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EB6A8" w14:textId="77777777" w:rsidR="00161F98" w:rsidRPr="003C2F93" w:rsidRDefault="00161F98" w:rsidP="00A977CD">
      <w:pPr>
        <w:pStyle w:val="Heading1"/>
        <w:numPr>
          <w:ilvl w:val="0"/>
          <w:numId w:val="0"/>
        </w:numPr>
        <w:spacing w:before="37"/>
        <w:rPr>
          <w:b w:val="0"/>
          <w:sz w:val="20"/>
        </w:rPr>
      </w:pPr>
      <w:bookmarkStart w:id="0" w:name="_GoBack"/>
      <w:bookmarkEnd w:id="0"/>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6FA633"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6CD5CD81" w14:textId="73786B6E" w:rsidR="001E0C95" w:rsidRDefault="00972CCB">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DBE4043" w14:textId="6D1A615C" w:rsidR="009B7069" w:rsidRPr="003C2F93" w:rsidRDefault="009B7069">
      <w:pPr>
        <w:spacing w:before="11" w:line="313" w:lineRule="auto"/>
        <w:ind w:left="2298" w:right="2276"/>
        <w:jc w:val="center"/>
        <w:rPr>
          <w:sz w:val="68"/>
        </w:rPr>
      </w:pPr>
      <w:r>
        <w:rPr>
          <w:b/>
          <w:spacing w:val="-19"/>
          <w:sz w:val="68"/>
        </w:rPr>
        <w:t>(DRAFT)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786FE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1" w:name="_Toc39704596"/>
      <w:bookmarkStart w:id="2" w:name="_Toc39833910"/>
      <w:r>
        <w:rPr>
          <w:spacing w:val="-1"/>
        </w:rPr>
        <w:br w:type="page"/>
      </w:r>
    </w:p>
    <w:p w14:paraId="7C06F56F" w14:textId="77777777" w:rsidR="00DF2A79" w:rsidRDefault="00DF2A79">
      <w:pPr>
        <w:rPr>
          <w:rFonts w:eastAsia="Times New Roman"/>
          <w:b/>
          <w:bCs/>
          <w:spacing w:val="-1"/>
        </w:rPr>
      </w:pPr>
    </w:p>
    <w:p w14:paraId="76539F28" w14:textId="143D6DB0"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3"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1"/>
      <w:bookmarkEnd w:id="2"/>
    </w:p>
    <w:p w14:paraId="04E2BCAC" w14:textId="50544FF2" w:rsidR="00FC0E10" w:rsidRDefault="00FC0E10" w:rsidP="00672AA3">
      <w:pPr>
        <w:pStyle w:val="BodyText"/>
        <w:jc w:val="center"/>
        <w:rPr>
          <w:b/>
          <w:spacing w:val="-2"/>
        </w:rPr>
      </w:pPr>
    </w:p>
    <w:p w14:paraId="038AF90B" w14:textId="77777777" w:rsidR="001E0C95" w:rsidRPr="00332C8C"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0F00CF">
          <w:pPr>
            <w:pStyle w:val="TOCHeading"/>
            <w:numPr>
              <w:ilvl w:val="0"/>
              <w:numId w:val="0"/>
            </w:numPr>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385C5181" w14:textId="34AC229B" w:rsidR="00AC6685" w:rsidRDefault="000F00CF">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46495276" w:history="1">
            <w:r w:rsidR="00AC6685" w:rsidRPr="0090780B">
              <w:rPr>
                <w:rStyle w:val="Hyperlink"/>
                <w:spacing w:val="-1"/>
              </w:rPr>
              <w:t>RECITALS</w:t>
            </w:r>
            <w:r w:rsidR="00AC6685">
              <w:rPr>
                <w:webHidden/>
              </w:rPr>
              <w:tab/>
            </w:r>
            <w:r w:rsidR="00AC6685">
              <w:rPr>
                <w:webHidden/>
              </w:rPr>
              <w:fldChar w:fldCharType="begin"/>
            </w:r>
            <w:r w:rsidR="00AC6685">
              <w:rPr>
                <w:webHidden/>
              </w:rPr>
              <w:instrText xml:space="preserve"> PAGEREF _Toc46495276 \h </w:instrText>
            </w:r>
            <w:r w:rsidR="00AC6685">
              <w:rPr>
                <w:webHidden/>
              </w:rPr>
            </w:r>
            <w:r w:rsidR="00AC6685">
              <w:rPr>
                <w:webHidden/>
              </w:rPr>
              <w:fldChar w:fldCharType="separate"/>
            </w:r>
            <w:r w:rsidR="004B3D0D">
              <w:rPr>
                <w:webHidden/>
              </w:rPr>
              <w:t>4</w:t>
            </w:r>
            <w:r w:rsidR="00AC6685">
              <w:rPr>
                <w:webHidden/>
              </w:rPr>
              <w:fldChar w:fldCharType="end"/>
            </w:r>
          </w:hyperlink>
        </w:p>
        <w:p w14:paraId="48AF9482" w14:textId="1DE29673" w:rsidR="00AC6685" w:rsidRDefault="00714C4C">
          <w:pPr>
            <w:pStyle w:val="TOC1"/>
            <w:rPr>
              <w:rFonts w:asciiTheme="minorHAnsi" w:eastAsiaTheme="minorEastAsia" w:hAnsiTheme="minorHAnsi" w:cstheme="minorBidi"/>
              <w:caps w:val="0"/>
              <w:szCs w:val="22"/>
            </w:rPr>
          </w:pPr>
          <w:hyperlink w:anchor="_Toc46495277" w:history="1">
            <w:r w:rsidR="00AC6685" w:rsidRPr="0090780B">
              <w:rPr>
                <w:rStyle w:val="Hyperlink"/>
              </w:rPr>
              <w:t>ARTICLE 1:</w:t>
            </w:r>
            <w:r w:rsidR="00AC6685">
              <w:rPr>
                <w:rFonts w:asciiTheme="minorHAnsi" w:eastAsiaTheme="minorEastAsia" w:hAnsiTheme="minorHAnsi" w:cstheme="minorBidi"/>
                <w:caps w:val="0"/>
                <w:szCs w:val="22"/>
              </w:rPr>
              <w:tab/>
            </w:r>
            <w:r w:rsidR="00AC6685" w:rsidRPr="0090780B">
              <w:rPr>
                <w:rStyle w:val="Hyperlink"/>
              </w:rPr>
              <w:t>DEFINITIONS</w:t>
            </w:r>
            <w:r w:rsidR="00AC6685">
              <w:rPr>
                <w:webHidden/>
              </w:rPr>
              <w:tab/>
            </w:r>
            <w:r w:rsidR="00AC6685">
              <w:rPr>
                <w:webHidden/>
              </w:rPr>
              <w:fldChar w:fldCharType="begin"/>
            </w:r>
            <w:r w:rsidR="00AC6685">
              <w:rPr>
                <w:webHidden/>
              </w:rPr>
              <w:instrText xml:space="preserve"> PAGEREF _Toc46495277 \h </w:instrText>
            </w:r>
            <w:r w:rsidR="00AC6685">
              <w:rPr>
                <w:webHidden/>
              </w:rPr>
            </w:r>
            <w:r w:rsidR="00AC6685">
              <w:rPr>
                <w:webHidden/>
              </w:rPr>
              <w:fldChar w:fldCharType="separate"/>
            </w:r>
            <w:r w:rsidR="004B3D0D">
              <w:rPr>
                <w:webHidden/>
              </w:rPr>
              <w:t>5</w:t>
            </w:r>
            <w:r w:rsidR="00AC6685">
              <w:rPr>
                <w:webHidden/>
              </w:rPr>
              <w:fldChar w:fldCharType="end"/>
            </w:r>
          </w:hyperlink>
        </w:p>
        <w:p w14:paraId="12E1267B" w14:textId="1060E4ED" w:rsidR="00AC6685" w:rsidRDefault="00714C4C">
          <w:pPr>
            <w:pStyle w:val="TOC1"/>
            <w:rPr>
              <w:rFonts w:asciiTheme="minorHAnsi" w:eastAsiaTheme="minorEastAsia" w:hAnsiTheme="minorHAnsi" w:cstheme="minorBidi"/>
              <w:caps w:val="0"/>
              <w:szCs w:val="22"/>
            </w:rPr>
          </w:pPr>
          <w:hyperlink w:anchor="_Toc46495278" w:history="1">
            <w:r w:rsidR="00AC6685" w:rsidRPr="0090780B">
              <w:rPr>
                <w:rStyle w:val="Hyperlink"/>
                <w:spacing w:val="1"/>
              </w:rPr>
              <w:t>ARTICLE 2:</w:t>
            </w:r>
            <w:r w:rsidR="00AC6685">
              <w:rPr>
                <w:rFonts w:asciiTheme="minorHAnsi" w:eastAsiaTheme="minorEastAsia" w:hAnsiTheme="minorHAnsi" w:cstheme="minorBidi"/>
                <w:caps w:val="0"/>
                <w:szCs w:val="22"/>
              </w:rPr>
              <w:tab/>
            </w:r>
            <w:r w:rsidR="00AC6685" w:rsidRPr="0090780B">
              <w:rPr>
                <w:rStyle w:val="Hyperlink"/>
                <w:spacing w:val="1"/>
              </w:rPr>
              <w:t>PRODUCT AND FACILITY REQUIREMENTS</w:t>
            </w:r>
            <w:r w:rsidR="00AC6685">
              <w:rPr>
                <w:webHidden/>
              </w:rPr>
              <w:tab/>
            </w:r>
            <w:r w:rsidR="00AC6685">
              <w:rPr>
                <w:webHidden/>
              </w:rPr>
              <w:fldChar w:fldCharType="begin"/>
            </w:r>
            <w:r w:rsidR="00AC6685">
              <w:rPr>
                <w:webHidden/>
              </w:rPr>
              <w:instrText xml:space="preserve"> PAGEREF _Toc46495278 \h </w:instrText>
            </w:r>
            <w:r w:rsidR="00AC6685">
              <w:rPr>
                <w:webHidden/>
              </w:rPr>
            </w:r>
            <w:r w:rsidR="00AC6685">
              <w:rPr>
                <w:webHidden/>
              </w:rPr>
              <w:fldChar w:fldCharType="separate"/>
            </w:r>
            <w:r w:rsidR="004B3D0D">
              <w:rPr>
                <w:webHidden/>
              </w:rPr>
              <w:t>15</w:t>
            </w:r>
            <w:r w:rsidR="00AC6685">
              <w:rPr>
                <w:webHidden/>
              </w:rPr>
              <w:fldChar w:fldCharType="end"/>
            </w:r>
          </w:hyperlink>
        </w:p>
        <w:p w14:paraId="628DFBB2" w14:textId="25574B25" w:rsidR="00AC6685" w:rsidRDefault="00714C4C">
          <w:pPr>
            <w:pStyle w:val="TOC2"/>
            <w:rPr>
              <w:rFonts w:asciiTheme="minorHAnsi" w:eastAsiaTheme="minorEastAsia" w:hAnsiTheme="minorHAnsi" w:cstheme="minorBidi"/>
              <w:szCs w:val="22"/>
            </w:rPr>
          </w:pPr>
          <w:hyperlink w:anchor="_Toc46495279" w:history="1">
            <w:r w:rsidR="00AC6685" w:rsidRPr="0090780B">
              <w:rPr>
                <w:rStyle w:val="Hyperlink"/>
              </w:rPr>
              <w:t>2.1</w:t>
            </w:r>
            <w:r w:rsidR="00AC6685">
              <w:rPr>
                <w:rFonts w:asciiTheme="minorHAnsi" w:eastAsiaTheme="minorEastAsia" w:hAnsiTheme="minorHAnsi" w:cstheme="minorBidi"/>
                <w:szCs w:val="22"/>
              </w:rPr>
              <w:tab/>
            </w:r>
            <w:r w:rsidR="00AC6685" w:rsidRPr="0090780B">
              <w:rPr>
                <w:rStyle w:val="Hyperlink"/>
              </w:rPr>
              <w:t>Product.</w:t>
            </w:r>
            <w:r w:rsidR="00AC6685">
              <w:rPr>
                <w:webHidden/>
              </w:rPr>
              <w:tab/>
            </w:r>
            <w:r w:rsidR="00AC6685">
              <w:rPr>
                <w:webHidden/>
              </w:rPr>
              <w:fldChar w:fldCharType="begin"/>
            </w:r>
            <w:r w:rsidR="00AC6685">
              <w:rPr>
                <w:webHidden/>
              </w:rPr>
              <w:instrText xml:space="preserve"> PAGEREF _Toc46495279 \h </w:instrText>
            </w:r>
            <w:r w:rsidR="00AC6685">
              <w:rPr>
                <w:webHidden/>
              </w:rPr>
            </w:r>
            <w:r w:rsidR="00AC6685">
              <w:rPr>
                <w:webHidden/>
              </w:rPr>
              <w:fldChar w:fldCharType="separate"/>
            </w:r>
            <w:r w:rsidR="004B3D0D">
              <w:rPr>
                <w:webHidden/>
              </w:rPr>
              <w:t>15</w:t>
            </w:r>
            <w:r w:rsidR="00AC6685">
              <w:rPr>
                <w:webHidden/>
              </w:rPr>
              <w:fldChar w:fldCharType="end"/>
            </w:r>
          </w:hyperlink>
        </w:p>
        <w:p w14:paraId="7BFDD2A6" w14:textId="605D617D" w:rsidR="00AC6685" w:rsidRDefault="00714C4C">
          <w:pPr>
            <w:pStyle w:val="TOC2"/>
            <w:rPr>
              <w:rFonts w:asciiTheme="minorHAnsi" w:eastAsiaTheme="minorEastAsia" w:hAnsiTheme="minorHAnsi" w:cstheme="minorBidi"/>
              <w:szCs w:val="22"/>
            </w:rPr>
          </w:pPr>
          <w:hyperlink w:anchor="_Toc46495280" w:history="1">
            <w:r w:rsidR="00AC6685" w:rsidRPr="0090780B">
              <w:rPr>
                <w:rStyle w:val="Hyperlink"/>
              </w:rPr>
              <w:t>2.2</w:t>
            </w:r>
            <w:r w:rsidR="00AC6685">
              <w:rPr>
                <w:rFonts w:asciiTheme="minorHAnsi" w:eastAsiaTheme="minorEastAsia" w:hAnsiTheme="minorHAnsi" w:cstheme="minorBidi"/>
                <w:szCs w:val="22"/>
              </w:rPr>
              <w:tab/>
            </w:r>
            <w:r w:rsidR="00AC6685" w:rsidRPr="0090780B">
              <w:rPr>
                <w:rStyle w:val="Hyperlink"/>
              </w:rPr>
              <w:t>Designated System Information.</w:t>
            </w:r>
            <w:r w:rsidR="00AC6685">
              <w:rPr>
                <w:webHidden/>
              </w:rPr>
              <w:tab/>
            </w:r>
            <w:r w:rsidR="00AC6685">
              <w:rPr>
                <w:webHidden/>
              </w:rPr>
              <w:fldChar w:fldCharType="begin"/>
            </w:r>
            <w:r w:rsidR="00AC6685">
              <w:rPr>
                <w:webHidden/>
              </w:rPr>
              <w:instrText xml:space="preserve"> PAGEREF _Toc46495280 \h </w:instrText>
            </w:r>
            <w:r w:rsidR="00AC6685">
              <w:rPr>
                <w:webHidden/>
              </w:rPr>
            </w:r>
            <w:r w:rsidR="00AC6685">
              <w:rPr>
                <w:webHidden/>
              </w:rPr>
              <w:fldChar w:fldCharType="separate"/>
            </w:r>
            <w:r w:rsidR="004B3D0D">
              <w:rPr>
                <w:webHidden/>
              </w:rPr>
              <w:t>15</w:t>
            </w:r>
            <w:r w:rsidR="00AC6685">
              <w:rPr>
                <w:webHidden/>
              </w:rPr>
              <w:fldChar w:fldCharType="end"/>
            </w:r>
          </w:hyperlink>
        </w:p>
        <w:p w14:paraId="5387153A" w14:textId="1FFA6325" w:rsidR="00AC6685" w:rsidRDefault="00714C4C">
          <w:pPr>
            <w:pStyle w:val="TOC2"/>
            <w:rPr>
              <w:rFonts w:asciiTheme="minorHAnsi" w:eastAsiaTheme="minorEastAsia" w:hAnsiTheme="minorHAnsi" w:cstheme="minorBidi"/>
              <w:szCs w:val="22"/>
            </w:rPr>
          </w:pPr>
          <w:hyperlink w:anchor="_Toc46495281" w:history="1">
            <w:r w:rsidR="00AC6685" w:rsidRPr="0090780B">
              <w:rPr>
                <w:rStyle w:val="Hyperlink"/>
              </w:rPr>
              <w:t>2.3</w:t>
            </w:r>
            <w:r w:rsidR="00AC6685">
              <w:rPr>
                <w:rFonts w:asciiTheme="minorHAnsi" w:eastAsiaTheme="minorEastAsia" w:hAnsiTheme="minorHAnsi" w:cstheme="minorBidi"/>
                <w:szCs w:val="22"/>
              </w:rPr>
              <w:tab/>
            </w:r>
            <w:r w:rsidR="00AC6685" w:rsidRPr="0090780B">
              <w:rPr>
                <w:rStyle w:val="Hyperlink"/>
              </w:rPr>
              <w:t>REC Tracking Systems.</w:t>
            </w:r>
            <w:r w:rsidR="00AC6685">
              <w:rPr>
                <w:webHidden/>
              </w:rPr>
              <w:tab/>
            </w:r>
            <w:r w:rsidR="00AC6685">
              <w:rPr>
                <w:webHidden/>
              </w:rPr>
              <w:fldChar w:fldCharType="begin"/>
            </w:r>
            <w:r w:rsidR="00AC6685">
              <w:rPr>
                <w:webHidden/>
              </w:rPr>
              <w:instrText xml:space="preserve"> PAGEREF _Toc46495281 \h </w:instrText>
            </w:r>
            <w:r w:rsidR="00AC6685">
              <w:rPr>
                <w:webHidden/>
              </w:rPr>
            </w:r>
            <w:r w:rsidR="00AC6685">
              <w:rPr>
                <w:webHidden/>
              </w:rPr>
              <w:fldChar w:fldCharType="separate"/>
            </w:r>
            <w:r w:rsidR="004B3D0D">
              <w:rPr>
                <w:webHidden/>
              </w:rPr>
              <w:t>17</w:t>
            </w:r>
            <w:r w:rsidR="00AC6685">
              <w:rPr>
                <w:webHidden/>
              </w:rPr>
              <w:fldChar w:fldCharType="end"/>
            </w:r>
          </w:hyperlink>
        </w:p>
        <w:p w14:paraId="004633B5" w14:textId="7EC68F96" w:rsidR="00AC6685" w:rsidRDefault="00714C4C">
          <w:pPr>
            <w:pStyle w:val="TOC2"/>
            <w:rPr>
              <w:rFonts w:asciiTheme="minorHAnsi" w:eastAsiaTheme="minorEastAsia" w:hAnsiTheme="minorHAnsi" w:cstheme="minorBidi"/>
              <w:szCs w:val="22"/>
            </w:rPr>
          </w:pPr>
          <w:hyperlink w:anchor="_Toc46495282" w:history="1">
            <w:r w:rsidR="00AC6685" w:rsidRPr="0090780B">
              <w:rPr>
                <w:rStyle w:val="Hyperlink"/>
              </w:rPr>
              <w:t>2.4</w:t>
            </w:r>
            <w:r w:rsidR="00AC6685">
              <w:rPr>
                <w:rFonts w:asciiTheme="minorHAnsi" w:eastAsiaTheme="minorEastAsia" w:hAnsiTheme="minorHAnsi" w:cstheme="minorBidi"/>
                <w:szCs w:val="22"/>
              </w:rPr>
              <w:tab/>
            </w:r>
            <w:r w:rsidR="00AC6685" w:rsidRPr="0090780B">
              <w:rPr>
                <w:rStyle w:val="Hyperlink"/>
              </w:rPr>
              <w:t>Energization and Extensions</w:t>
            </w:r>
            <w:r w:rsidR="00AC6685">
              <w:rPr>
                <w:webHidden/>
              </w:rPr>
              <w:tab/>
            </w:r>
            <w:r w:rsidR="00AC6685">
              <w:rPr>
                <w:webHidden/>
              </w:rPr>
              <w:fldChar w:fldCharType="begin"/>
            </w:r>
            <w:r w:rsidR="00AC6685">
              <w:rPr>
                <w:webHidden/>
              </w:rPr>
              <w:instrText xml:space="preserve"> PAGEREF _Toc46495282 \h </w:instrText>
            </w:r>
            <w:r w:rsidR="00AC6685">
              <w:rPr>
                <w:webHidden/>
              </w:rPr>
            </w:r>
            <w:r w:rsidR="00AC6685">
              <w:rPr>
                <w:webHidden/>
              </w:rPr>
              <w:fldChar w:fldCharType="separate"/>
            </w:r>
            <w:r w:rsidR="004B3D0D">
              <w:rPr>
                <w:webHidden/>
              </w:rPr>
              <w:t>18</w:t>
            </w:r>
            <w:r w:rsidR="00AC6685">
              <w:rPr>
                <w:webHidden/>
              </w:rPr>
              <w:fldChar w:fldCharType="end"/>
            </w:r>
          </w:hyperlink>
        </w:p>
        <w:p w14:paraId="203A4DDE" w14:textId="0A5E7CEB" w:rsidR="00AC6685" w:rsidRDefault="00714C4C">
          <w:pPr>
            <w:pStyle w:val="TOC2"/>
            <w:rPr>
              <w:rFonts w:asciiTheme="minorHAnsi" w:eastAsiaTheme="minorEastAsia" w:hAnsiTheme="minorHAnsi" w:cstheme="minorBidi"/>
              <w:szCs w:val="22"/>
            </w:rPr>
          </w:pPr>
          <w:hyperlink w:anchor="_Toc46495283" w:history="1">
            <w:r w:rsidR="00AC6685" w:rsidRPr="0090780B">
              <w:rPr>
                <w:rStyle w:val="Hyperlink"/>
              </w:rPr>
              <w:t>2.5</w:t>
            </w:r>
            <w:r w:rsidR="00AC6685">
              <w:rPr>
                <w:rFonts w:asciiTheme="minorHAnsi" w:eastAsiaTheme="minorEastAsia" w:hAnsiTheme="minorHAnsi" w:cstheme="minorBidi"/>
                <w:szCs w:val="22"/>
              </w:rPr>
              <w:tab/>
            </w:r>
            <w:r w:rsidR="00AC6685" w:rsidRPr="0090780B">
              <w:rPr>
                <w:rStyle w:val="Hyperlink"/>
              </w:rPr>
              <w:t>Size Change of Designated Systems.</w:t>
            </w:r>
            <w:r w:rsidR="00AC6685">
              <w:rPr>
                <w:webHidden/>
              </w:rPr>
              <w:tab/>
            </w:r>
            <w:r w:rsidR="00AC6685">
              <w:rPr>
                <w:webHidden/>
              </w:rPr>
              <w:fldChar w:fldCharType="begin"/>
            </w:r>
            <w:r w:rsidR="00AC6685">
              <w:rPr>
                <w:webHidden/>
              </w:rPr>
              <w:instrText xml:space="preserve"> PAGEREF _Toc46495283 \h </w:instrText>
            </w:r>
            <w:r w:rsidR="00AC6685">
              <w:rPr>
                <w:webHidden/>
              </w:rPr>
            </w:r>
            <w:r w:rsidR="00AC6685">
              <w:rPr>
                <w:webHidden/>
              </w:rPr>
              <w:fldChar w:fldCharType="separate"/>
            </w:r>
            <w:r w:rsidR="004B3D0D">
              <w:rPr>
                <w:webHidden/>
              </w:rPr>
              <w:t>21</w:t>
            </w:r>
            <w:r w:rsidR="00AC6685">
              <w:rPr>
                <w:webHidden/>
              </w:rPr>
              <w:fldChar w:fldCharType="end"/>
            </w:r>
          </w:hyperlink>
        </w:p>
        <w:p w14:paraId="77CA1071" w14:textId="03E6FF2B" w:rsidR="00AC6685" w:rsidRDefault="00714C4C">
          <w:pPr>
            <w:pStyle w:val="TOC2"/>
            <w:rPr>
              <w:rFonts w:asciiTheme="minorHAnsi" w:eastAsiaTheme="minorEastAsia" w:hAnsiTheme="minorHAnsi" w:cstheme="minorBidi"/>
              <w:szCs w:val="22"/>
            </w:rPr>
          </w:pPr>
          <w:hyperlink w:anchor="_Toc46495284" w:history="1">
            <w:r w:rsidR="00AC6685" w:rsidRPr="0090780B">
              <w:rPr>
                <w:rStyle w:val="Hyperlink"/>
              </w:rPr>
              <w:t>2.6</w:t>
            </w:r>
            <w:r w:rsidR="00AC6685">
              <w:rPr>
                <w:rFonts w:asciiTheme="minorHAnsi" w:eastAsiaTheme="minorEastAsia" w:hAnsiTheme="minorHAnsi" w:cstheme="minorBidi"/>
                <w:szCs w:val="22"/>
              </w:rPr>
              <w:tab/>
            </w:r>
            <w:r w:rsidR="00AC6685" w:rsidRPr="0090780B">
              <w:rPr>
                <w:rStyle w:val="Hyperlink"/>
              </w:rPr>
              <w:t>Additional Provisions Related to Community Renewable Energy Generation Projects.</w:t>
            </w:r>
            <w:r w:rsidR="00AC6685">
              <w:rPr>
                <w:webHidden/>
              </w:rPr>
              <w:tab/>
            </w:r>
            <w:r w:rsidR="00AC6685">
              <w:rPr>
                <w:webHidden/>
              </w:rPr>
              <w:fldChar w:fldCharType="begin"/>
            </w:r>
            <w:r w:rsidR="00AC6685">
              <w:rPr>
                <w:webHidden/>
              </w:rPr>
              <w:instrText xml:space="preserve"> PAGEREF _Toc46495284 \h </w:instrText>
            </w:r>
            <w:r w:rsidR="00AC6685">
              <w:rPr>
                <w:webHidden/>
              </w:rPr>
            </w:r>
            <w:r w:rsidR="00AC6685">
              <w:rPr>
                <w:webHidden/>
              </w:rPr>
              <w:fldChar w:fldCharType="separate"/>
            </w:r>
            <w:r w:rsidR="004B3D0D">
              <w:rPr>
                <w:webHidden/>
              </w:rPr>
              <w:t>22</w:t>
            </w:r>
            <w:r w:rsidR="00AC6685">
              <w:rPr>
                <w:webHidden/>
              </w:rPr>
              <w:fldChar w:fldCharType="end"/>
            </w:r>
          </w:hyperlink>
        </w:p>
        <w:p w14:paraId="1DE5C2A1" w14:textId="25A8474C" w:rsidR="00AC6685" w:rsidRDefault="00714C4C">
          <w:pPr>
            <w:pStyle w:val="TOC1"/>
            <w:rPr>
              <w:rFonts w:asciiTheme="minorHAnsi" w:eastAsiaTheme="minorEastAsia" w:hAnsiTheme="minorHAnsi" w:cstheme="minorBidi"/>
              <w:caps w:val="0"/>
              <w:szCs w:val="22"/>
            </w:rPr>
          </w:pPr>
          <w:hyperlink w:anchor="_Toc46495285" w:history="1">
            <w:r w:rsidR="00AC6685" w:rsidRPr="0090780B">
              <w:rPr>
                <w:rStyle w:val="Hyperlink"/>
                <w:spacing w:val="1"/>
              </w:rPr>
              <w:t>ARTICLE 3:</w:t>
            </w:r>
            <w:r w:rsidR="00AC6685">
              <w:rPr>
                <w:rFonts w:asciiTheme="minorHAnsi" w:eastAsiaTheme="minorEastAsia" w:hAnsiTheme="minorHAnsi" w:cstheme="minorBidi"/>
                <w:caps w:val="0"/>
                <w:szCs w:val="22"/>
              </w:rPr>
              <w:tab/>
            </w:r>
            <w:r w:rsidR="00AC6685" w:rsidRPr="0090780B">
              <w:rPr>
                <w:rStyle w:val="Hyperlink"/>
                <w:spacing w:val="1"/>
              </w:rPr>
              <w:t>PRODUCT ORDERS; TERM OF AGREEMENT; DELIVERY TERM</w:t>
            </w:r>
            <w:r w:rsidR="00AC6685">
              <w:rPr>
                <w:webHidden/>
              </w:rPr>
              <w:tab/>
            </w:r>
            <w:r w:rsidR="00AC6685">
              <w:rPr>
                <w:webHidden/>
              </w:rPr>
              <w:fldChar w:fldCharType="begin"/>
            </w:r>
            <w:r w:rsidR="00AC6685">
              <w:rPr>
                <w:webHidden/>
              </w:rPr>
              <w:instrText xml:space="preserve"> PAGEREF _Toc46495285 \h </w:instrText>
            </w:r>
            <w:r w:rsidR="00AC6685">
              <w:rPr>
                <w:webHidden/>
              </w:rPr>
            </w:r>
            <w:r w:rsidR="00AC6685">
              <w:rPr>
                <w:webHidden/>
              </w:rPr>
              <w:fldChar w:fldCharType="separate"/>
            </w:r>
            <w:r w:rsidR="004B3D0D">
              <w:rPr>
                <w:webHidden/>
              </w:rPr>
              <w:t>25</w:t>
            </w:r>
            <w:r w:rsidR="00AC6685">
              <w:rPr>
                <w:webHidden/>
              </w:rPr>
              <w:fldChar w:fldCharType="end"/>
            </w:r>
          </w:hyperlink>
        </w:p>
        <w:p w14:paraId="12684C78" w14:textId="4F90F776" w:rsidR="00AC6685" w:rsidRDefault="00714C4C">
          <w:pPr>
            <w:pStyle w:val="TOC2"/>
            <w:rPr>
              <w:rFonts w:asciiTheme="minorHAnsi" w:eastAsiaTheme="minorEastAsia" w:hAnsiTheme="minorHAnsi" w:cstheme="minorBidi"/>
              <w:szCs w:val="22"/>
            </w:rPr>
          </w:pPr>
          <w:hyperlink w:anchor="_Toc46495286" w:history="1">
            <w:r w:rsidR="00AC6685" w:rsidRPr="0090780B">
              <w:rPr>
                <w:rStyle w:val="Hyperlink"/>
              </w:rPr>
              <w:t>3.1</w:t>
            </w:r>
            <w:r w:rsidR="00AC6685">
              <w:rPr>
                <w:rFonts w:asciiTheme="minorHAnsi" w:eastAsiaTheme="minorEastAsia" w:hAnsiTheme="minorHAnsi" w:cstheme="minorBidi"/>
                <w:szCs w:val="22"/>
              </w:rPr>
              <w:tab/>
            </w:r>
            <w:r w:rsidR="00AC6685" w:rsidRPr="0090780B">
              <w:rPr>
                <w:rStyle w:val="Hyperlink"/>
              </w:rPr>
              <w:t>Incorporation of Product Orders</w:t>
            </w:r>
            <w:r w:rsidR="00AC6685">
              <w:rPr>
                <w:webHidden/>
              </w:rPr>
              <w:tab/>
            </w:r>
            <w:r w:rsidR="00AC6685">
              <w:rPr>
                <w:webHidden/>
              </w:rPr>
              <w:fldChar w:fldCharType="begin"/>
            </w:r>
            <w:r w:rsidR="00AC6685">
              <w:rPr>
                <w:webHidden/>
              </w:rPr>
              <w:instrText xml:space="preserve"> PAGEREF _Toc46495286 \h </w:instrText>
            </w:r>
            <w:r w:rsidR="00AC6685">
              <w:rPr>
                <w:webHidden/>
              </w:rPr>
            </w:r>
            <w:r w:rsidR="00AC6685">
              <w:rPr>
                <w:webHidden/>
              </w:rPr>
              <w:fldChar w:fldCharType="separate"/>
            </w:r>
            <w:r w:rsidR="004B3D0D">
              <w:rPr>
                <w:webHidden/>
              </w:rPr>
              <w:t>25</w:t>
            </w:r>
            <w:r w:rsidR="00AC6685">
              <w:rPr>
                <w:webHidden/>
              </w:rPr>
              <w:fldChar w:fldCharType="end"/>
            </w:r>
          </w:hyperlink>
        </w:p>
        <w:p w14:paraId="464A50FD" w14:textId="46FDD885" w:rsidR="00AC6685" w:rsidRDefault="00714C4C">
          <w:pPr>
            <w:pStyle w:val="TOC2"/>
            <w:rPr>
              <w:rFonts w:asciiTheme="minorHAnsi" w:eastAsiaTheme="minorEastAsia" w:hAnsiTheme="minorHAnsi" w:cstheme="minorBidi"/>
              <w:szCs w:val="22"/>
            </w:rPr>
          </w:pPr>
          <w:hyperlink w:anchor="_Toc46495287" w:history="1">
            <w:r w:rsidR="00AC6685" w:rsidRPr="0090780B">
              <w:rPr>
                <w:rStyle w:val="Hyperlink"/>
              </w:rPr>
              <w:t>3.2</w:t>
            </w:r>
            <w:r w:rsidR="00AC6685">
              <w:rPr>
                <w:rFonts w:asciiTheme="minorHAnsi" w:eastAsiaTheme="minorEastAsia" w:hAnsiTheme="minorHAnsi" w:cstheme="minorBidi"/>
                <w:szCs w:val="22"/>
              </w:rPr>
              <w:tab/>
            </w:r>
            <w:r w:rsidR="00AC6685" w:rsidRPr="0090780B">
              <w:rPr>
                <w:rStyle w:val="Hyperlink"/>
              </w:rPr>
              <w:t>Term of Agreement.</w:t>
            </w:r>
            <w:r w:rsidR="00AC6685">
              <w:rPr>
                <w:webHidden/>
              </w:rPr>
              <w:tab/>
            </w:r>
            <w:r w:rsidR="00AC6685">
              <w:rPr>
                <w:webHidden/>
              </w:rPr>
              <w:fldChar w:fldCharType="begin"/>
            </w:r>
            <w:r w:rsidR="00AC6685">
              <w:rPr>
                <w:webHidden/>
              </w:rPr>
              <w:instrText xml:space="preserve"> PAGEREF _Toc46495287 \h </w:instrText>
            </w:r>
            <w:r w:rsidR="00AC6685">
              <w:rPr>
                <w:webHidden/>
              </w:rPr>
            </w:r>
            <w:r w:rsidR="00AC6685">
              <w:rPr>
                <w:webHidden/>
              </w:rPr>
              <w:fldChar w:fldCharType="separate"/>
            </w:r>
            <w:r w:rsidR="004B3D0D">
              <w:rPr>
                <w:webHidden/>
              </w:rPr>
              <w:t>26</w:t>
            </w:r>
            <w:r w:rsidR="00AC6685">
              <w:rPr>
                <w:webHidden/>
              </w:rPr>
              <w:fldChar w:fldCharType="end"/>
            </w:r>
          </w:hyperlink>
        </w:p>
        <w:p w14:paraId="2C11D8FF" w14:textId="20277F14" w:rsidR="00AC6685" w:rsidRDefault="00714C4C">
          <w:pPr>
            <w:pStyle w:val="TOC2"/>
            <w:rPr>
              <w:rFonts w:asciiTheme="minorHAnsi" w:eastAsiaTheme="minorEastAsia" w:hAnsiTheme="minorHAnsi" w:cstheme="minorBidi"/>
              <w:szCs w:val="22"/>
            </w:rPr>
          </w:pPr>
          <w:hyperlink w:anchor="_Toc46495288" w:history="1">
            <w:r w:rsidR="00AC6685" w:rsidRPr="0090780B">
              <w:rPr>
                <w:rStyle w:val="Hyperlink"/>
              </w:rPr>
              <w:t>3.3</w:t>
            </w:r>
            <w:r w:rsidR="00AC6685">
              <w:rPr>
                <w:rFonts w:asciiTheme="minorHAnsi" w:eastAsiaTheme="minorEastAsia" w:hAnsiTheme="minorHAnsi" w:cstheme="minorBidi"/>
                <w:szCs w:val="22"/>
              </w:rPr>
              <w:tab/>
            </w:r>
            <w:r w:rsidR="00AC6685" w:rsidRPr="0090780B">
              <w:rPr>
                <w:rStyle w:val="Hyperlink"/>
              </w:rPr>
              <w:t>Delivery Term of Designated Systems.</w:t>
            </w:r>
            <w:r w:rsidR="00AC6685">
              <w:rPr>
                <w:webHidden/>
              </w:rPr>
              <w:tab/>
            </w:r>
            <w:r w:rsidR="00AC6685">
              <w:rPr>
                <w:webHidden/>
              </w:rPr>
              <w:fldChar w:fldCharType="begin"/>
            </w:r>
            <w:r w:rsidR="00AC6685">
              <w:rPr>
                <w:webHidden/>
              </w:rPr>
              <w:instrText xml:space="preserve"> PAGEREF _Toc46495288 \h </w:instrText>
            </w:r>
            <w:r w:rsidR="00AC6685">
              <w:rPr>
                <w:webHidden/>
              </w:rPr>
            </w:r>
            <w:r w:rsidR="00AC6685">
              <w:rPr>
                <w:webHidden/>
              </w:rPr>
              <w:fldChar w:fldCharType="separate"/>
            </w:r>
            <w:r w:rsidR="004B3D0D">
              <w:rPr>
                <w:webHidden/>
              </w:rPr>
              <w:t>26</w:t>
            </w:r>
            <w:r w:rsidR="00AC6685">
              <w:rPr>
                <w:webHidden/>
              </w:rPr>
              <w:fldChar w:fldCharType="end"/>
            </w:r>
          </w:hyperlink>
        </w:p>
        <w:p w14:paraId="43BE755E" w14:textId="6F05B510" w:rsidR="00AC6685" w:rsidRDefault="00714C4C">
          <w:pPr>
            <w:pStyle w:val="TOC2"/>
            <w:rPr>
              <w:rFonts w:asciiTheme="minorHAnsi" w:eastAsiaTheme="minorEastAsia" w:hAnsiTheme="minorHAnsi" w:cstheme="minorBidi"/>
              <w:szCs w:val="22"/>
            </w:rPr>
          </w:pPr>
          <w:hyperlink w:anchor="_Toc46495289" w:history="1">
            <w:r w:rsidR="00AC6685" w:rsidRPr="0090780B">
              <w:rPr>
                <w:rStyle w:val="Hyperlink"/>
              </w:rPr>
              <w:t>3.4</w:t>
            </w:r>
            <w:r w:rsidR="00AC6685">
              <w:rPr>
                <w:rFonts w:asciiTheme="minorHAnsi" w:eastAsiaTheme="minorEastAsia" w:hAnsiTheme="minorHAnsi" w:cstheme="minorBidi"/>
                <w:szCs w:val="22"/>
              </w:rPr>
              <w:tab/>
            </w:r>
            <w:r w:rsidR="00AC6685" w:rsidRPr="0090780B">
              <w:rPr>
                <w:rStyle w:val="Hyperlink"/>
              </w:rPr>
              <w:t>Quarterly Payment Cycles.</w:t>
            </w:r>
            <w:r w:rsidR="00AC6685">
              <w:rPr>
                <w:webHidden/>
              </w:rPr>
              <w:tab/>
            </w:r>
            <w:r w:rsidR="00AC6685">
              <w:rPr>
                <w:webHidden/>
              </w:rPr>
              <w:fldChar w:fldCharType="begin"/>
            </w:r>
            <w:r w:rsidR="00AC6685">
              <w:rPr>
                <w:webHidden/>
              </w:rPr>
              <w:instrText xml:space="preserve"> PAGEREF _Toc46495289 \h </w:instrText>
            </w:r>
            <w:r w:rsidR="00AC6685">
              <w:rPr>
                <w:webHidden/>
              </w:rPr>
            </w:r>
            <w:r w:rsidR="00AC6685">
              <w:rPr>
                <w:webHidden/>
              </w:rPr>
              <w:fldChar w:fldCharType="separate"/>
            </w:r>
            <w:r w:rsidR="004B3D0D">
              <w:rPr>
                <w:webHidden/>
              </w:rPr>
              <w:t>26</w:t>
            </w:r>
            <w:r w:rsidR="00AC6685">
              <w:rPr>
                <w:webHidden/>
              </w:rPr>
              <w:fldChar w:fldCharType="end"/>
            </w:r>
          </w:hyperlink>
        </w:p>
        <w:p w14:paraId="7CA982F8" w14:textId="213CABCC" w:rsidR="00AC6685" w:rsidRDefault="00714C4C">
          <w:pPr>
            <w:pStyle w:val="TOC1"/>
            <w:rPr>
              <w:rFonts w:asciiTheme="minorHAnsi" w:eastAsiaTheme="minorEastAsia" w:hAnsiTheme="minorHAnsi" w:cstheme="minorBidi"/>
              <w:caps w:val="0"/>
              <w:szCs w:val="22"/>
            </w:rPr>
          </w:pPr>
          <w:hyperlink w:anchor="_Toc46495290" w:history="1">
            <w:r w:rsidR="00AC6685" w:rsidRPr="0090780B">
              <w:rPr>
                <w:rStyle w:val="Hyperlink"/>
              </w:rPr>
              <w:t>ARTICLE 4:</w:t>
            </w:r>
            <w:r w:rsidR="00AC6685">
              <w:rPr>
                <w:rFonts w:asciiTheme="minorHAnsi" w:eastAsiaTheme="minorEastAsia" w:hAnsiTheme="minorHAnsi" w:cstheme="minorBidi"/>
                <w:caps w:val="0"/>
                <w:szCs w:val="22"/>
              </w:rPr>
              <w:tab/>
            </w:r>
            <w:r w:rsidR="00AC6685" w:rsidRPr="0090780B">
              <w:rPr>
                <w:rStyle w:val="Hyperlink"/>
              </w:rPr>
              <w:t>DELIVERY OBLIGATIONS</w:t>
            </w:r>
            <w:r w:rsidR="00AC6685">
              <w:rPr>
                <w:webHidden/>
              </w:rPr>
              <w:tab/>
            </w:r>
            <w:r w:rsidR="00AC6685">
              <w:rPr>
                <w:webHidden/>
              </w:rPr>
              <w:fldChar w:fldCharType="begin"/>
            </w:r>
            <w:r w:rsidR="00AC6685">
              <w:rPr>
                <w:webHidden/>
              </w:rPr>
              <w:instrText xml:space="preserve"> PAGEREF _Toc46495290 \h </w:instrText>
            </w:r>
            <w:r w:rsidR="00AC6685">
              <w:rPr>
                <w:webHidden/>
              </w:rPr>
            </w:r>
            <w:r w:rsidR="00AC6685">
              <w:rPr>
                <w:webHidden/>
              </w:rPr>
              <w:fldChar w:fldCharType="separate"/>
            </w:r>
            <w:r w:rsidR="004B3D0D">
              <w:rPr>
                <w:webHidden/>
              </w:rPr>
              <w:t>27</w:t>
            </w:r>
            <w:r w:rsidR="00AC6685">
              <w:rPr>
                <w:webHidden/>
              </w:rPr>
              <w:fldChar w:fldCharType="end"/>
            </w:r>
          </w:hyperlink>
        </w:p>
        <w:p w14:paraId="0E124C8C" w14:textId="613F1A87" w:rsidR="00AC6685" w:rsidRDefault="00714C4C">
          <w:pPr>
            <w:pStyle w:val="TOC2"/>
            <w:rPr>
              <w:rFonts w:asciiTheme="minorHAnsi" w:eastAsiaTheme="minorEastAsia" w:hAnsiTheme="minorHAnsi" w:cstheme="minorBidi"/>
              <w:szCs w:val="22"/>
            </w:rPr>
          </w:pPr>
          <w:hyperlink w:anchor="_Toc46495291" w:history="1">
            <w:r w:rsidR="00AC6685" w:rsidRPr="0090780B">
              <w:rPr>
                <w:rStyle w:val="Hyperlink"/>
              </w:rPr>
              <w:t>4.1</w:t>
            </w:r>
            <w:r w:rsidR="00AC6685">
              <w:rPr>
                <w:rFonts w:asciiTheme="minorHAnsi" w:eastAsiaTheme="minorEastAsia" w:hAnsiTheme="minorHAnsi" w:cstheme="minorBidi"/>
                <w:szCs w:val="22"/>
              </w:rPr>
              <w:tab/>
            </w:r>
            <w:r w:rsidR="00AC6685" w:rsidRPr="0090780B">
              <w:rPr>
                <w:rStyle w:val="Hyperlink"/>
              </w:rPr>
              <w:t>Initial Delivery Obligations.</w:t>
            </w:r>
            <w:r w:rsidR="00AC6685">
              <w:rPr>
                <w:webHidden/>
              </w:rPr>
              <w:tab/>
            </w:r>
            <w:r w:rsidR="00AC6685">
              <w:rPr>
                <w:webHidden/>
              </w:rPr>
              <w:fldChar w:fldCharType="begin"/>
            </w:r>
            <w:r w:rsidR="00AC6685">
              <w:rPr>
                <w:webHidden/>
              </w:rPr>
              <w:instrText xml:space="preserve"> PAGEREF _Toc46495291 \h </w:instrText>
            </w:r>
            <w:r w:rsidR="00AC6685">
              <w:rPr>
                <w:webHidden/>
              </w:rPr>
            </w:r>
            <w:r w:rsidR="00AC6685">
              <w:rPr>
                <w:webHidden/>
              </w:rPr>
              <w:fldChar w:fldCharType="separate"/>
            </w:r>
            <w:r w:rsidR="004B3D0D">
              <w:rPr>
                <w:webHidden/>
              </w:rPr>
              <w:t>27</w:t>
            </w:r>
            <w:r w:rsidR="00AC6685">
              <w:rPr>
                <w:webHidden/>
              </w:rPr>
              <w:fldChar w:fldCharType="end"/>
            </w:r>
          </w:hyperlink>
        </w:p>
        <w:p w14:paraId="6F0F526D" w14:textId="3A188D89" w:rsidR="00AC6685" w:rsidRDefault="00714C4C">
          <w:pPr>
            <w:pStyle w:val="TOC2"/>
            <w:rPr>
              <w:rFonts w:asciiTheme="minorHAnsi" w:eastAsiaTheme="minorEastAsia" w:hAnsiTheme="minorHAnsi" w:cstheme="minorBidi"/>
              <w:szCs w:val="22"/>
            </w:rPr>
          </w:pPr>
          <w:hyperlink w:anchor="_Toc46495292" w:history="1">
            <w:r w:rsidR="00AC6685" w:rsidRPr="0090780B">
              <w:rPr>
                <w:rStyle w:val="Hyperlink"/>
              </w:rPr>
              <w:t>4.2</w:t>
            </w:r>
            <w:r w:rsidR="00AC6685">
              <w:rPr>
                <w:rFonts w:asciiTheme="minorHAnsi" w:eastAsiaTheme="minorEastAsia" w:hAnsiTheme="minorHAnsi" w:cstheme="minorBidi"/>
                <w:szCs w:val="22"/>
              </w:rPr>
              <w:tab/>
            </w:r>
            <w:r w:rsidR="00AC6685" w:rsidRPr="0090780B">
              <w:rPr>
                <w:rStyle w:val="Hyperlink"/>
              </w:rPr>
              <w:t>Annual Review of Ongoing REC Delivery Obligations</w:t>
            </w:r>
            <w:r w:rsidR="00AC6685">
              <w:rPr>
                <w:webHidden/>
              </w:rPr>
              <w:tab/>
            </w:r>
            <w:r w:rsidR="00AC6685">
              <w:rPr>
                <w:webHidden/>
              </w:rPr>
              <w:fldChar w:fldCharType="begin"/>
            </w:r>
            <w:r w:rsidR="00AC6685">
              <w:rPr>
                <w:webHidden/>
              </w:rPr>
              <w:instrText xml:space="preserve"> PAGEREF _Toc46495292 \h </w:instrText>
            </w:r>
            <w:r w:rsidR="00AC6685">
              <w:rPr>
                <w:webHidden/>
              </w:rPr>
            </w:r>
            <w:r w:rsidR="00AC6685">
              <w:rPr>
                <w:webHidden/>
              </w:rPr>
              <w:fldChar w:fldCharType="separate"/>
            </w:r>
            <w:r w:rsidR="004B3D0D">
              <w:rPr>
                <w:webHidden/>
              </w:rPr>
              <w:t>28</w:t>
            </w:r>
            <w:r w:rsidR="00AC6685">
              <w:rPr>
                <w:webHidden/>
              </w:rPr>
              <w:fldChar w:fldCharType="end"/>
            </w:r>
          </w:hyperlink>
        </w:p>
        <w:p w14:paraId="39DA08F3" w14:textId="5A9449A5" w:rsidR="00AC6685" w:rsidRDefault="00714C4C">
          <w:pPr>
            <w:pStyle w:val="TOC1"/>
            <w:rPr>
              <w:rFonts w:asciiTheme="minorHAnsi" w:eastAsiaTheme="minorEastAsia" w:hAnsiTheme="minorHAnsi" w:cstheme="minorBidi"/>
              <w:caps w:val="0"/>
              <w:szCs w:val="22"/>
            </w:rPr>
          </w:pPr>
          <w:hyperlink w:anchor="_Toc46495293" w:history="1">
            <w:r w:rsidR="00AC6685" w:rsidRPr="0090780B">
              <w:rPr>
                <w:rStyle w:val="Hyperlink"/>
                <w:spacing w:val="1"/>
              </w:rPr>
              <w:t>ARTICLE 5:</w:t>
            </w:r>
            <w:r w:rsidR="00AC6685">
              <w:rPr>
                <w:rFonts w:asciiTheme="minorHAnsi" w:eastAsiaTheme="minorEastAsia" w:hAnsiTheme="minorHAnsi" w:cstheme="minorBidi"/>
                <w:caps w:val="0"/>
                <w:szCs w:val="22"/>
              </w:rPr>
              <w:tab/>
            </w:r>
            <w:r w:rsidR="00AC6685" w:rsidRPr="0090780B">
              <w:rPr>
                <w:rStyle w:val="Hyperlink"/>
                <w:spacing w:val="1"/>
              </w:rPr>
              <w:t>PAYMENT AND INVOICING</w:t>
            </w:r>
            <w:r w:rsidR="00AC6685">
              <w:rPr>
                <w:webHidden/>
              </w:rPr>
              <w:tab/>
            </w:r>
            <w:r w:rsidR="00AC6685">
              <w:rPr>
                <w:webHidden/>
              </w:rPr>
              <w:fldChar w:fldCharType="begin"/>
            </w:r>
            <w:r w:rsidR="00AC6685">
              <w:rPr>
                <w:webHidden/>
              </w:rPr>
              <w:instrText xml:space="preserve"> PAGEREF _Toc46495293 \h </w:instrText>
            </w:r>
            <w:r w:rsidR="00AC6685">
              <w:rPr>
                <w:webHidden/>
              </w:rPr>
            </w:r>
            <w:r w:rsidR="00AC6685">
              <w:rPr>
                <w:webHidden/>
              </w:rPr>
              <w:fldChar w:fldCharType="separate"/>
            </w:r>
            <w:r w:rsidR="004B3D0D">
              <w:rPr>
                <w:webHidden/>
              </w:rPr>
              <w:t>32</w:t>
            </w:r>
            <w:r w:rsidR="00AC6685">
              <w:rPr>
                <w:webHidden/>
              </w:rPr>
              <w:fldChar w:fldCharType="end"/>
            </w:r>
          </w:hyperlink>
        </w:p>
        <w:p w14:paraId="7C9614BC" w14:textId="1D374856" w:rsidR="00AC6685" w:rsidRDefault="00714C4C">
          <w:pPr>
            <w:pStyle w:val="TOC2"/>
            <w:rPr>
              <w:rFonts w:asciiTheme="minorHAnsi" w:eastAsiaTheme="minorEastAsia" w:hAnsiTheme="minorHAnsi" w:cstheme="minorBidi"/>
              <w:szCs w:val="22"/>
            </w:rPr>
          </w:pPr>
          <w:hyperlink w:anchor="_Toc46495294" w:history="1">
            <w:r w:rsidR="00AC6685" w:rsidRPr="0090780B">
              <w:rPr>
                <w:rStyle w:val="Hyperlink"/>
                <w:spacing w:val="7"/>
              </w:rPr>
              <w:t>5.1</w:t>
            </w:r>
            <w:r w:rsidR="00AC6685">
              <w:rPr>
                <w:rFonts w:asciiTheme="minorHAnsi" w:eastAsiaTheme="minorEastAsia" w:hAnsiTheme="minorHAnsi" w:cstheme="minorBidi"/>
                <w:szCs w:val="22"/>
              </w:rPr>
              <w:tab/>
            </w:r>
            <w:r w:rsidR="00AC6685" w:rsidRPr="0090780B">
              <w:rPr>
                <w:rStyle w:val="Hyperlink"/>
              </w:rPr>
              <w:t>Invoicing.</w:t>
            </w:r>
            <w:r w:rsidR="00AC6685">
              <w:rPr>
                <w:webHidden/>
              </w:rPr>
              <w:tab/>
            </w:r>
            <w:r w:rsidR="00AC6685">
              <w:rPr>
                <w:webHidden/>
              </w:rPr>
              <w:fldChar w:fldCharType="begin"/>
            </w:r>
            <w:r w:rsidR="00AC6685">
              <w:rPr>
                <w:webHidden/>
              </w:rPr>
              <w:instrText xml:space="preserve"> PAGEREF _Toc46495294 \h </w:instrText>
            </w:r>
            <w:r w:rsidR="00AC6685">
              <w:rPr>
                <w:webHidden/>
              </w:rPr>
            </w:r>
            <w:r w:rsidR="00AC6685">
              <w:rPr>
                <w:webHidden/>
              </w:rPr>
              <w:fldChar w:fldCharType="separate"/>
            </w:r>
            <w:r w:rsidR="004B3D0D">
              <w:rPr>
                <w:webHidden/>
              </w:rPr>
              <w:t>32</w:t>
            </w:r>
            <w:r w:rsidR="00AC6685">
              <w:rPr>
                <w:webHidden/>
              </w:rPr>
              <w:fldChar w:fldCharType="end"/>
            </w:r>
          </w:hyperlink>
        </w:p>
        <w:p w14:paraId="24A674EC" w14:textId="3A8EF043" w:rsidR="00AC6685" w:rsidRDefault="00714C4C">
          <w:pPr>
            <w:pStyle w:val="TOC2"/>
            <w:rPr>
              <w:rFonts w:asciiTheme="minorHAnsi" w:eastAsiaTheme="minorEastAsia" w:hAnsiTheme="minorHAnsi" w:cstheme="minorBidi"/>
              <w:szCs w:val="22"/>
            </w:rPr>
          </w:pPr>
          <w:hyperlink w:anchor="_Toc46495295" w:history="1">
            <w:r w:rsidR="00AC6685" w:rsidRPr="0090780B">
              <w:rPr>
                <w:rStyle w:val="Hyperlink"/>
                <w:spacing w:val="7"/>
              </w:rPr>
              <w:t>5.2</w:t>
            </w:r>
            <w:r w:rsidR="00AC6685">
              <w:rPr>
                <w:rFonts w:asciiTheme="minorHAnsi" w:eastAsiaTheme="minorEastAsia" w:hAnsiTheme="minorHAnsi" w:cstheme="minorBidi"/>
                <w:szCs w:val="22"/>
              </w:rPr>
              <w:tab/>
            </w:r>
            <w:r w:rsidR="00AC6685" w:rsidRPr="0090780B">
              <w:rPr>
                <w:rStyle w:val="Hyperlink"/>
              </w:rPr>
              <w:t>Payment.</w:t>
            </w:r>
            <w:r w:rsidR="00AC6685">
              <w:rPr>
                <w:webHidden/>
              </w:rPr>
              <w:tab/>
            </w:r>
            <w:r w:rsidR="00AC6685">
              <w:rPr>
                <w:webHidden/>
              </w:rPr>
              <w:fldChar w:fldCharType="begin"/>
            </w:r>
            <w:r w:rsidR="00AC6685">
              <w:rPr>
                <w:webHidden/>
              </w:rPr>
              <w:instrText xml:space="preserve"> PAGEREF _Toc46495295 \h </w:instrText>
            </w:r>
            <w:r w:rsidR="00AC6685">
              <w:rPr>
                <w:webHidden/>
              </w:rPr>
            </w:r>
            <w:r w:rsidR="00AC6685">
              <w:rPr>
                <w:webHidden/>
              </w:rPr>
              <w:fldChar w:fldCharType="separate"/>
            </w:r>
            <w:r w:rsidR="004B3D0D">
              <w:rPr>
                <w:webHidden/>
              </w:rPr>
              <w:t>33</w:t>
            </w:r>
            <w:r w:rsidR="00AC6685">
              <w:rPr>
                <w:webHidden/>
              </w:rPr>
              <w:fldChar w:fldCharType="end"/>
            </w:r>
          </w:hyperlink>
        </w:p>
        <w:p w14:paraId="20E048B2" w14:textId="6AB52E39" w:rsidR="00AC6685" w:rsidRDefault="00714C4C">
          <w:pPr>
            <w:pStyle w:val="TOC2"/>
            <w:rPr>
              <w:rFonts w:asciiTheme="minorHAnsi" w:eastAsiaTheme="minorEastAsia" w:hAnsiTheme="minorHAnsi" w:cstheme="minorBidi"/>
              <w:szCs w:val="22"/>
            </w:rPr>
          </w:pPr>
          <w:hyperlink w:anchor="_Toc46495296" w:history="1">
            <w:r w:rsidR="00AC6685" w:rsidRPr="0090780B">
              <w:rPr>
                <w:rStyle w:val="Hyperlink"/>
                <w:spacing w:val="7"/>
              </w:rPr>
              <w:t>5.3</w:t>
            </w:r>
            <w:r w:rsidR="00AC6685">
              <w:rPr>
                <w:rFonts w:asciiTheme="minorHAnsi" w:eastAsiaTheme="minorEastAsia" w:hAnsiTheme="minorHAnsi" w:cstheme="minorBidi"/>
                <w:szCs w:val="22"/>
              </w:rPr>
              <w:tab/>
            </w:r>
            <w:r w:rsidR="00AC6685" w:rsidRPr="0090780B">
              <w:rPr>
                <w:rStyle w:val="Hyperlink"/>
              </w:rPr>
              <w:t>Disputes on Invoices.</w:t>
            </w:r>
            <w:r w:rsidR="00AC6685">
              <w:rPr>
                <w:webHidden/>
              </w:rPr>
              <w:tab/>
            </w:r>
            <w:r w:rsidR="00AC6685">
              <w:rPr>
                <w:webHidden/>
              </w:rPr>
              <w:fldChar w:fldCharType="begin"/>
            </w:r>
            <w:r w:rsidR="00AC6685">
              <w:rPr>
                <w:webHidden/>
              </w:rPr>
              <w:instrText xml:space="preserve"> PAGEREF _Toc46495296 \h </w:instrText>
            </w:r>
            <w:r w:rsidR="00AC6685">
              <w:rPr>
                <w:webHidden/>
              </w:rPr>
            </w:r>
            <w:r w:rsidR="00AC6685">
              <w:rPr>
                <w:webHidden/>
              </w:rPr>
              <w:fldChar w:fldCharType="separate"/>
            </w:r>
            <w:r w:rsidR="004B3D0D">
              <w:rPr>
                <w:webHidden/>
              </w:rPr>
              <w:t>33</w:t>
            </w:r>
            <w:r w:rsidR="00AC6685">
              <w:rPr>
                <w:webHidden/>
              </w:rPr>
              <w:fldChar w:fldCharType="end"/>
            </w:r>
          </w:hyperlink>
        </w:p>
        <w:p w14:paraId="575188AA" w14:textId="01150390" w:rsidR="00AC6685" w:rsidRDefault="00714C4C">
          <w:pPr>
            <w:pStyle w:val="TOC2"/>
            <w:rPr>
              <w:rFonts w:asciiTheme="minorHAnsi" w:eastAsiaTheme="minorEastAsia" w:hAnsiTheme="minorHAnsi" w:cstheme="minorBidi"/>
              <w:szCs w:val="22"/>
            </w:rPr>
          </w:pPr>
          <w:hyperlink w:anchor="_Toc46495297" w:history="1">
            <w:r w:rsidR="00AC6685" w:rsidRPr="0090780B">
              <w:rPr>
                <w:rStyle w:val="Hyperlink"/>
                <w:spacing w:val="7"/>
              </w:rPr>
              <w:t>5.4</w:t>
            </w:r>
            <w:r w:rsidR="00AC6685">
              <w:rPr>
                <w:rFonts w:asciiTheme="minorHAnsi" w:eastAsiaTheme="minorEastAsia" w:hAnsiTheme="minorHAnsi" w:cstheme="minorBidi"/>
                <w:szCs w:val="22"/>
              </w:rPr>
              <w:tab/>
            </w:r>
            <w:r w:rsidR="00AC6685" w:rsidRPr="0090780B">
              <w:rPr>
                <w:rStyle w:val="Hyperlink"/>
              </w:rPr>
              <w:t>Cost Recovery through Pass-Through Tariffs.</w:t>
            </w:r>
            <w:r w:rsidR="00AC6685">
              <w:rPr>
                <w:webHidden/>
              </w:rPr>
              <w:tab/>
            </w:r>
            <w:r w:rsidR="00AC6685">
              <w:rPr>
                <w:webHidden/>
              </w:rPr>
              <w:fldChar w:fldCharType="begin"/>
            </w:r>
            <w:r w:rsidR="00AC6685">
              <w:rPr>
                <w:webHidden/>
              </w:rPr>
              <w:instrText xml:space="preserve"> PAGEREF _Toc46495297 \h </w:instrText>
            </w:r>
            <w:r w:rsidR="00AC6685">
              <w:rPr>
                <w:webHidden/>
              </w:rPr>
            </w:r>
            <w:r w:rsidR="00AC6685">
              <w:rPr>
                <w:webHidden/>
              </w:rPr>
              <w:fldChar w:fldCharType="separate"/>
            </w:r>
            <w:r w:rsidR="004B3D0D">
              <w:rPr>
                <w:webHidden/>
              </w:rPr>
              <w:t>34</w:t>
            </w:r>
            <w:r w:rsidR="00AC6685">
              <w:rPr>
                <w:webHidden/>
              </w:rPr>
              <w:fldChar w:fldCharType="end"/>
            </w:r>
          </w:hyperlink>
        </w:p>
        <w:p w14:paraId="6DF4BDD8" w14:textId="26E4FCCD" w:rsidR="00AC6685" w:rsidRDefault="00714C4C">
          <w:pPr>
            <w:pStyle w:val="TOC2"/>
            <w:rPr>
              <w:rFonts w:asciiTheme="minorHAnsi" w:eastAsiaTheme="minorEastAsia" w:hAnsiTheme="minorHAnsi" w:cstheme="minorBidi"/>
              <w:szCs w:val="22"/>
            </w:rPr>
          </w:pPr>
          <w:hyperlink w:anchor="_Toc46495298" w:history="1">
            <w:r w:rsidR="00AC6685" w:rsidRPr="0090780B">
              <w:rPr>
                <w:rStyle w:val="Hyperlink"/>
                <w:spacing w:val="7"/>
              </w:rPr>
              <w:t>5.5</w:t>
            </w:r>
            <w:r w:rsidR="00AC6685">
              <w:rPr>
                <w:rFonts w:asciiTheme="minorHAnsi" w:eastAsiaTheme="minorEastAsia" w:hAnsiTheme="minorHAnsi" w:cstheme="minorBidi"/>
                <w:szCs w:val="22"/>
              </w:rPr>
              <w:tab/>
            </w:r>
            <w:r w:rsidR="00AC6685" w:rsidRPr="0090780B">
              <w:rPr>
                <w:rStyle w:val="Hyperlink"/>
              </w:rPr>
              <w:t>Taxes</w:t>
            </w:r>
            <w:r w:rsidR="00AC6685" w:rsidRPr="0090780B">
              <w:rPr>
                <w:rStyle w:val="Hyperlink"/>
                <w:spacing w:val="48"/>
              </w:rPr>
              <w:t xml:space="preserve"> </w:t>
            </w:r>
            <w:r w:rsidR="00AC6685" w:rsidRPr="0090780B">
              <w:rPr>
                <w:rStyle w:val="Hyperlink"/>
              </w:rPr>
              <w:t>and</w:t>
            </w:r>
            <w:r w:rsidR="00AC6685" w:rsidRPr="0090780B">
              <w:rPr>
                <w:rStyle w:val="Hyperlink"/>
                <w:spacing w:val="48"/>
              </w:rPr>
              <w:t xml:space="preserve"> </w:t>
            </w:r>
            <w:r w:rsidR="00AC6685" w:rsidRPr="0090780B">
              <w:rPr>
                <w:rStyle w:val="Hyperlink"/>
              </w:rPr>
              <w:t>Fees.</w:t>
            </w:r>
            <w:r w:rsidR="00AC6685">
              <w:rPr>
                <w:webHidden/>
              </w:rPr>
              <w:tab/>
            </w:r>
            <w:r w:rsidR="00AC6685">
              <w:rPr>
                <w:webHidden/>
              </w:rPr>
              <w:fldChar w:fldCharType="begin"/>
            </w:r>
            <w:r w:rsidR="00AC6685">
              <w:rPr>
                <w:webHidden/>
              </w:rPr>
              <w:instrText xml:space="preserve"> PAGEREF _Toc46495298 \h </w:instrText>
            </w:r>
            <w:r w:rsidR="00AC6685">
              <w:rPr>
                <w:webHidden/>
              </w:rPr>
            </w:r>
            <w:r w:rsidR="00AC6685">
              <w:rPr>
                <w:webHidden/>
              </w:rPr>
              <w:fldChar w:fldCharType="separate"/>
            </w:r>
            <w:r w:rsidR="004B3D0D">
              <w:rPr>
                <w:webHidden/>
              </w:rPr>
              <w:t>35</w:t>
            </w:r>
            <w:r w:rsidR="00AC6685">
              <w:rPr>
                <w:webHidden/>
              </w:rPr>
              <w:fldChar w:fldCharType="end"/>
            </w:r>
          </w:hyperlink>
        </w:p>
        <w:p w14:paraId="6123EA5F" w14:textId="081AC21A" w:rsidR="00AC6685" w:rsidRDefault="00714C4C">
          <w:pPr>
            <w:pStyle w:val="TOC1"/>
            <w:rPr>
              <w:rFonts w:asciiTheme="minorHAnsi" w:eastAsiaTheme="minorEastAsia" w:hAnsiTheme="minorHAnsi" w:cstheme="minorBidi"/>
              <w:caps w:val="0"/>
              <w:szCs w:val="22"/>
            </w:rPr>
          </w:pPr>
          <w:hyperlink w:anchor="_Toc46495299" w:history="1">
            <w:r w:rsidR="00AC6685" w:rsidRPr="0090780B">
              <w:rPr>
                <w:rStyle w:val="Hyperlink"/>
                <w:spacing w:val="1"/>
              </w:rPr>
              <w:t>ARTICLE 6:</w:t>
            </w:r>
            <w:r w:rsidR="00AC6685">
              <w:rPr>
                <w:rFonts w:asciiTheme="minorHAnsi" w:eastAsiaTheme="minorEastAsia" w:hAnsiTheme="minorHAnsi" w:cstheme="minorBidi"/>
                <w:caps w:val="0"/>
                <w:szCs w:val="22"/>
              </w:rPr>
              <w:tab/>
            </w:r>
            <w:r w:rsidR="00AC6685" w:rsidRPr="0090780B">
              <w:rPr>
                <w:rStyle w:val="Hyperlink"/>
                <w:spacing w:val="1"/>
              </w:rPr>
              <w:t>REPORTING REQUIREMENTS</w:t>
            </w:r>
            <w:r w:rsidR="00AC6685">
              <w:rPr>
                <w:webHidden/>
              </w:rPr>
              <w:tab/>
            </w:r>
            <w:r w:rsidR="00AC6685">
              <w:rPr>
                <w:webHidden/>
              </w:rPr>
              <w:fldChar w:fldCharType="begin"/>
            </w:r>
            <w:r w:rsidR="00AC6685">
              <w:rPr>
                <w:webHidden/>
              </w:rPr>
              <w:instrText xml:space="preserve"> PAGEREF _Toc46495299 \h </w:instrText>
            </w:r>
            <w:r w:rsidR="00AC6685">
              <w:rPr>
                <w:webHidden/>
              </w:rPr>
            </w:r>
            <w:r w:rsidR="00AC6685">
              <w:rPr>
                <w:webHidden/>
              </w:rPr>
              <w:fldChar w:fldCharType="separate"/>
            </w:r>
            <w:r w:rsidR="004B3D0D">
              <w:rPr>
                <w:webHidden/>
              </w:rPr>
              <w:t>35</w:t>
            </w:r>
            <w:r w:rsidR="00AC6685">
              <w:rPr>
                <w:webHidden/>
              </w:rPr>
              <w:fldChar w:fldCharType="end"/>
            </w:r>
          </w:hyperlink>
        </w:p>
        <w:p w14:paraId="39E335B9" w14:textId="45A73B04" w:rsidR="00AC6685" w:rsidRDefault="00714C4C">
          <w:pPr>
            <w:pStyle w:val="TOC2"/>
            <w:rPr>
              <w:rFonts w:asciiTheme="minorHAnsi" w:eastAsiaTheme="minorEastAsia" w:hAnsiTheme="minorHAnsi" w:cstheme="minorBidi"/>
              <w:szCs w:val="22"/>
            </w:rPr>
          </w:pPr>
          <w:hyperlink w:anchor="_Toc46495300" w:history="1">
            <w:r w:rsidR="00AC6685" w:rsidRPr="0090780B">
              <w:rPr>
                <w:rStyle w:val="Hyperlink"/>
              </w:rPr>
              <w:t>6.1</w:t>
            </w:r>
            <w:r w:rsidR="00AC6685">
              <w:rPr>
                <w:rFonts w:asciiTheme="minorHAnsi" w:eastAsiaTheme="minorEastAsia" w:hAnsiTheme="minorHAnsi" w:cstheme="minorBidi"/>
                <w:szCs w:val="22"/>
              </w:rPr>
              <w:tab/>
            </w:r>
            <w:r w:rsidR="00AC6685" w:rsidRPr="0090780B">
              <w:rPr>
                <w:rStyle w:val="Hyperlink"/>
              </w:rPr>
              <w:t>Bi-Annual System Status Report</w:t>
            </w:r>
            <w:r w:rsidR="00AC6685">
              <w:rPr>
                <w:webHidden/>
              </w:rPr>
              <w:tab/>
            </w:r>
            <w:r w:rsidR="00AC6685">
              <w:rPr>
                <w:webHidden/>
              </w:rPr>
              <w:fldChar w:fldCharType="begin"/>
            </w:r>
            <w:r w:rsidR="00AC6685">
              <w:rPr>
                <w:webHidden/>
              </w:rPr>
              <w:instrText xml:space="preserve"> PAGEREF _Toc46495300 \h </w:instrText>
            </w:r>
            <w:r w:rsidR="00AC6685">
              <w:rPr>
                <w:webHidden/>
              </w:rPr>
            </w:r>
            <w:r w:rsidR="00AC6685">
              <w:rPr>
                <w:webHidden/>
              </w:rPr>
              <w:fldChar w:fldCharType="separate"/>
            </w:r>
            <w:r w:rsidR="004B3D0D">
              <w:rPr>
                <w:webHidden/>
              </w:rPr>
              <w:t>35</w:t>
            </w:r>
            <w:r w:rsidR="00AC6685">
              <w:rPr>
                <w:webHidden/>
              </w:rPr>
              <w:fldChar w:fldCharType="end"/>
            </w:r>
          </w:hyperlink>
        </w:p>
        <w:p w14:paraId="5C90D3AC" w14:textId="187099DD" w:rsidR="00AC6685" w:rsidRDefault="00714C4C">
          <w:pPr>
            <w:pStyle w:val="TOC2"/>
            <w:rPr>
              <w:rFonts w:asciiTheme="minorHAnsi" w:eastAsiaTheme="minorEastAsia" w:hAnsiTheme="minorHAnsi" w:cstheme="minorBidi"/>
              <w:szCs w:val="22"/>
            </w:rPr>
          </w:pPr>
          <w:hyperlink w:anchor="_Toc46495301" w:history="1">
            <w:r w:rsidR="00AC6685" w:rsidRPr="0090780B">
              <w:rPr>
                <w:rStyle w:val="Hyperlink"/>
              </w:rPr>
              <w:t>6.2</w:t>
            </w:r>
            <w:r w:rsidR="00AC6685">
              <w:rPr>
                <w:rFonts w:asciiTheme="minorHAnsi" w:eastAsiaTheme="minorEastAsia" w:hAnsiTheme="minorHAnsi" w:cstheme="minorBidi"/>
                <w:szCs w:val="22"/>
              </w:rPr>
              <w:tab/>
            </w:r>
            <w:r w:rsidR="00AC6685" w:rsidRPr="0090780B">
              <w:rPr>
                <w:rStyle w:val="Hyperlink"/>
              </w:rPr>
              <w:t>Community Solar Quarterly Report.</w:t>
            </w:r>
            <w:r w:rsidR="00AC6685">
              <w:rPr>
                <w:webHidden/>
              </w:rPr>
              <w:tab/>
            </w:r>
            <w:r w:rsidR="00AC6685">
              <w:rPr>
                <w:webHidden/>
              </w:rPr>
              <w:fldChar w:fldCharType="begin"/>
            </w:r>
            <w:r w:rsidR="00AC6685">
              <w:rPr>
                <w:webHidden/>
              </w:rPr>
              <w:instrText xml:space="preserve"> PAGEREF _Toc46495301 \h </w:instrText>
            </w:r>
            <w:r w:rsidR="00AC6685">
              <w:rPr>
                <w:webHidden/>
              </w:rPr>
            </w:r>
            <w:r w:rsidR="00AC6685">
              <w:rPr>
                <w:webHidden/>
              </w:rPr>
              <w:fldChar w:fldCharType="separate"/>
            </w:r>
            <w:r w:rsidR="004B3D0D">
              <w:rPr>
                <w:webHidden/>
              </w:rPr>
              <w:t>35</w:t>
            </w:r>
            <w:r w:rsidR="00AC6685">
              <w:rPr>
                <w:webHidden/>
              </w:rPr>
              <w:fldChar w:fldCharType="end"/>
            </w:r>
          </w:hyperlink>
        </w:p>
        <w:p w14:paraId="3B1542AE" w14:textId="408B3481" w:rsidR="00AC6685" w:rsidRDefault="00714C4C">
          <w:pPr>
            <w:pStyle w:val="TOC2"/>
            <w:rPr>
              <w:rFonts w:asciiTheme="minorHAnsi" w:eastAsiaTheme="minorEastAsia" w:hAnsiTheme="minorHAnsi" w:cstheme="minorBidi"/>
              <w:szCs w:val="22"/>
            </w:rPr>
          </w:pPr>
          <w:hyperlink w:anchor="_Toc46495302" w:history="1">
            <w:r w:rsidR="00AC6685" w:rsidRPr="0090780B">
              <w:rPr>
                <w:rStyle w:val="Hyperlink"/>
              </w:rPr>
              <w:t>6.3</w:t>
            </w:r>
            <w:r w:rsidR="00AC6685">
              <w:rPr>
                <w:rFonts w:asciiTheme="minorHAnsi" w:eastAsiaTheme="minorEastAsia" w:hAnsiTheme="minorHAnsi" w:cstheme="minorBidi"/>
                <w:szCs w:val="22"/>
              </w:rPr>
              <w:tab/>
            </w:r>
            <w:r w:rsidR="00AC6685" w:rsidRPr="0090780B">
              <w:rPr>
                <w:rStyle w:val="Hyperlink"/>
              </w:rPr>
              <w:t>REC Annual Report.</w:t>
            </w:r>
            <w:r w:rsidR="00AC6685">
              <w:rPr>
                <w:webHidden/>
              </w:rPr>
              <w:tab/>
            </w:r>
            <w:r w:rsidR="00AC6685">
              <w:rPr>
                <w:webHidden/>
              </w:rPr>
              <w:fldChar w:fldCharType="begin"/>
            </w:r>
            <w:r w:rsidR="00AC6685">
              <w:rPr>
                <w:webHidden/>
              </w:rPr>
              <w:instrText xml:space="preserve"> PAGEREF _Toc46495302 \h </w:instrText>
            </w:r>
            <w:r w:rsidR="00AC6685">
              <w:rPr>
                <w:webHidden/>
              </w:rPr>
            </w:r>
            <w:r w:rsidR="00AC6685">
              <w:rPr>
                <w:webHidden/>
              </w:rPr>
              <w:fldChar w:fldCharType="separate"/>
            </w:r>
            <w:r w:rsidR="004B3D0D">
              <w:rPr>
                <w:webHidden/>
              </w:rPr>
              <w:t>35</w:t>
            </w:r>
            <w:r w:rsidR="00AC6685">
              <w:rPr>
                <w:webHidden/>
              </w:rPr>
              <w:fldChar w:fldCharType="end"/>
            </w:r>
          </w:hyperlink>
        </w:p>
        <w:p w14:paraId="39ABD4D8" w14:textId="79654BB1" w:rsidR="00AC6685" w:rsidRDefault="00714C4C">
          <w:pPr>
            <w:pStyle w:val="TOC2"/>
            <w:rPr>
              <w:rFonts w:asciiTheme="minorHAnsi" w:eastAsiaTheme="minorEastAsia" w:hAnsiTheme="minorHAnsi" w:cstheme="minorBidi"/>
              <w:szCs w:val="22"/>
            </w:rPr>
          </w:pPr>
          <w:hyperlink w:anchor="_Toc46495303" w:history="1">
            <w:r w:rsidR="00AC6685" w:rsidRPr="0090780B">
              <w:rPr>
                <w:rStyle w:val="Hyperlink"/>
              </w:rPr>
              <w:t>6.4</w:t>
            </w:r>
            <w:r w:rsidR="00AC6685">
              <w:rPr>
                <w:rFonts w:asciiTheme="minorHAnsi" w:eastAsiaTheme="minorEastAsia" w:hAnsiTheme="minorHAnsi" w:cstheme="minorBidi"/>
                <w:szCs w:val="22"/>
              </w:rPr>
              <w:tab/>
            </w:r>
            <w:r w:rsidR="00AC6685" w:rsidRPr="0090780B">
              <w:rPr>
                <w:rStyle w:val="Hyperlink"/>
              </w:rPr>
              <w:t>Deadlines.</w:t>
            </w:r>
            <w:r w:rsidR="00AC6685">
              <w:rPr>
                <w:webHidden/>
              </w:rPr>
              <w:tab/>
            </w:r>
            <w:r w:rsidR="00AC6685">
              <w:rPr>
                <w:webHidden/>
              </w:rPr>
              <w:fldChar w:fldCharType="begin"/>
            </w:r>
            <w:r w:rsidR="00AC6685">
              <w:rPr>
                <w:webHidden/>
              </w:rPr>
              <w:instrText xml:space="preserve"> PAGEREF _Toc46495303 \h </w:instrText>
            </w:r>
            <w:r w:rsidR="00AC6685">
              <w:rPr>
                <w:webHidden/>
              </w:rPr>
            </w:r>
            <w:r w:rsidR="00AC6685">
              <w:rPr>
                <w:webHidden/>
              </w:rPr>
              <w:fldChar w:fldCharType="separate"/>
            </w:r>
            <w:r w:rsidR="004B3D0D">
              <w:rPr>
                <w:webHidden/>
              </w:rPr>
              <w:t>36</w:t>
            </w:r>
            <w:r w:rsidR="00AC6685">
              <w:rPr>
                <w:webHidden/>
              </w:rPr>
              <w:fldChar w:fldCharType="end"/>
            </w:r>
          </w:hyperlink>
        </w:p>
        <w:p w14:paraId="10112ED3" w14:textId="630D65C8" w:rsidR="00AC6685" w:rsidRDefault="00714C4C">
          <w:pPr>
            <w:pStyle w:val="TOC1"/>
            <w:rPr>
              <w:rFonts w:asciiTheme="minorHAnsi" w:eastAsiaTheme="minorEastAsia" w:hAnsiTheme="minorHAnsi" w:cstheme="minorBidi"/>
              <w:caps w:val="0"/>
              <w:szCs w:val="22"/>
            </w:rPr>
          </w:pPr>
          <w:hyperlink w:anchor="_Toc46495304" w:history="1">
            <w:r w:rsidR="00AC6685" w:rsidRPr="0090780B">
              <w:rPr>
                <w:rStyle w:val="Hyperlink"/>
                <w:spacing w:val="1"/>
              </w:rPr>
              <w:t>ARTICLE 7:</w:t>
            </w:r>
            <w:r w:rsidR="00AC6685">
              <w:rPr>
                <w:rFonts w:asciiTheme="minorHAnsi" w:eastAsiaTheme="minorEastAsia" w:hAnsiTheme="minorHAnsi" w:cstheme="minorBidi"/>
                <w:caps w:val="0"/>
                <w:szCs w:val="22"/>
              </w:rPr>
              <w:tab/>
            </w:r>
            <w:r w:rsidR="00AC6685" w:rsidRPr="0090780B">
              <w:rPr>
                <w:rStyle w:val="Hyperlink"/>
                <w:spacing w:val="1"/>
              </w:rPr>
              <w:t>CREDIT AND COLLATERAL REQUIREMENTS; PERFORMANCE ASSURANCE</w:t>
            </w:r>
            <w:r w:rsidR="00AC6685">
              <w:rPr>
                <w:webHidden/>
              </w:rPr>
              <w:tab/>
            </w:r>
            <w:r w:rsidR="00AC6685">
              <w:rPr>
                <w:webHidden/>
              </w:rPr>
              <w:fldChar w:fldCharType="begin"/>
            </w:r>
            <w:r w:rsidR="00AC6685">
              <w:rPr>
                <w:webHidden/>
              </w:rPr>
              <w:instrText xml:space="preserve"> PAGEREF _Toc46495304 \h </w:instrText>
            </w:r>
            <w:r w:rsidR="00AC6685">
              <w:rPr>
                <w:webHidden/>
              </w:rPr>
            </w:r>
            <w:r w:rsidR="00AC6685">
              <w:rPr>
                <w:webHidden/>
              </w:rPr>
              <w:fldChar w:fldCharType="separate"/>
            </w:r>
            <w:r w:rsidR="004B3D0D">
              <w:rPr>
                <w:webHidden/>
              </w:rPr>
              <w:t>36</w:t>
            </w:r>
            <w:r w:rsidR="00AC6685">
              <w:rPr>
                <w:webHidden/>
              </w:rPr>
              <w:fldChar w:fldCharType="end"/>
            </w:r>
          </w:hyperlink>
        </w:p>
        <w:p w14:paraId="7E3E0BA5" w14:textId="59488CCC" w:rsidR="00AC6685" w:rsidRDefault="00714C4C">
          <w:pPr>
            <w:pStyle w:val="TOC2"/>
            <w:rPr>
              <w:rFonts w:asciiTheme="minorHAnsi" w:eastAsiaTheme="minorEastAsia" w:hAnsiTheme="minorHAnsi" w:cstheme="minorBidi"/>
              <w:szCs w:val="22"/>
            </w:rPr>
          </w:pPr>
          <w:hyperlink w:anchor="_Toc46495305" w:history="1">
            <w:r w:rsidR="00AC6685" w:rsidRPr="0090780B">
              <w:rPr>
                <w:rStyle w:val="Hyperlink"/>
              </w:rPr>
              <w:t>7.1</w:t>
            </w:r>
            <w:r w:rsidR="00AC6685">
              <w:rPr>
                <w:rFonts w:asciiTheme="minorHAnsi" w:eastAsiaTheme="minorEastAsia" w:hAnsiTheme="minorHAnsi" w:cstheme="minorBidi"/>
                <w:szCs w:val="22"/>
              </w:rPr>
              <w:tab/>
            </w:r>
            <w:r w:rsidR="00AC6685" w:rsidRPr="0090780B">
              <w:rPr>
                <w:rStyle w:val="Hyperlink"/>
              </w:rPr>
              <w:t>Performance Assurance.</w:t>
            </w:r>
            <w:r w:rsidR="00AC6685">
              <w:rPr>
                <w:webHidden/>
              </w:rPr>
              <w:tab/>
            </w:r>
            <w:r w:rsidR="00AC6685">
              <w:rPr>
                <w:webHidden/>
              </w:rPr>
              <w:fldChar w:fldCharType="begin"/>
            </w:r>
            <w:r w:rsidR="00AC6685">
              <w:rPr>
                <w:webHidden/>
              </w:rPr>
              <w:instrText xml:space="preserve"> PAGEREF _Toc46495305 \h </w:instrText>
            </w:r>
            <w:r w:rsidR="00AC6685">
              <w:rPr>
                <w:webHidden/>
              </w:rPr>
            </w:r>
            <w:r w:rsidR="00AC6685">
              <w:rPr>
                <w:webHidden/>
              </w:rPr>
              <w:fldChar w:fldCharType="separate"/>
            </w:r>
            <w:r w:rsidR="004B3D0D">
              <w:rPr>
                <w:webHidden/>
              </w:rPr>
              <w:t>36</w:t>
            </w:r>
            <w:r w:rsidR="00AC6685">
              <w:rPr>
                <w:webHidden/>
              </w:rPr>
              <w:fldChar w:fldCharType="end"/>
            </w:r>
          </w:hyperlink>
        </w:p>
        <w:p w14:paraId="2D51C595" w14:textId="0CF3BB5F" w:rsidR="00AC6685" w:rsidRDefault="00714C4C">
          <w:pPr>
            <w:pStyle w:val="TOC2"/>
            <w:rPr>
              <w:rFonts w:asciiTheme="minorHAnsi" w:eastAsiaTheme="minorEastAsia" w:hAnsiTheme="minorHAnsi" w:cstheme="minorBidi"/>
              <w:szCs w:val="22"/>
            </w:rPr>
          </w:pPr>
          <w:hyperlink w:anchor="_Toc46495306" w:history="1">
            <w:r w:rsidR="00AC6685" w:rsidRPr="0090780B">
              <w:rPr>
                <w:rStyle w:val="Hyperlink"/>
              </w:rPr>
              <w:t>7.2</w:t>
            </w:r>
            <w:r w:rsidR="00AC6685">
              <w:rPr>
                <w:rFonts w:asciiTheme="minorHAnsi" w:eastAsiaTheme="minorEastAsia" w:hAnsiTheme="minorHAnsi" w:cstheme="minorBidi"/>
                <w:szCs w:val="22"/>
              </w:rPr>
              <w:tab/>
            </w:r>
            <w:r w:rsidR="00AC6685" w:rsidRPr="0090780B">
              <w:rPr>
                <w:rStyle w:val="Hyperlink"/>
              </w:rPr>
              <w:t>Treatment of Performance Assurance in Connection with Interconnection Cost Estimates.</w:t>
            </w:r>
            <w:r w:rsidR="00AC6685">
              <w:rPr>
                <w:webHidden/>
              </w:rPr>
              <w:tab/>
            </w:r>
            <w:r w:rsidR="00AC6685">
              <w:rPr>
                <w:webHidden/>
              </w:rPr>
              <w:fldChar w:fldCharType="begin"/>
            </w:r>
            <w:r w:rsidR="00AC6685">
              <w:rPr>
                <w:webHidden/>
              </w:rPr>
              <w:instrText xml:space="preserve"> PAGEREF _Toc46495306 \h </w:instrText>
            </w:r>
            <w:r w:rsidR="00AC6685">
              <w:rPr>
                <w:webHidden/>
              </w:rPr>
            </w:r>
            <w:r w:rsidR="00AC6685">
              <w:rPr>
                <w:webHidden/>
              </w:rPr>
              <w:fldChar w:fldCharType="separate"/>
            </w:r>
            <w:r w:rsidR="004B3D0D">
              <w:rPr>
                <w:webHidden/>
              </w:rPr>
              <w:t>38</w:t>
            </w:r>
            <w:r w:rsidR="00AC6685">
              <w:rPr>
                <w:webHidden/>
              </w:rPr>
              <w:fldChar w:fldCharType="end"/>
            </w:r>
          </w:hyperlink>
        </w:p>
        <w:p w14:paraId="3515BCB9" w14:textId="13A90FAE" w:rsidR="00AC6685" w:rsidRDefault="00714C4C">
          <w:pPr>
            <w:pStyle w:val="TOC1"/>
            <w:rPr>
              <w:rFonts w:asciiTheme="minorHAnsi" w:eastAsiaTheme="minorEastAsia" w:hAnsiTheme="minorHAnsi" w:cstheme="minorBidi"/>
              <w:caps w:val="0"/>
              <w:szCs w:val="22"/>
            </w:rPr>
          </w:pPr>
          <w:hyperlink w:anchor="_Toc46495307" w:history="1">
            <w:r w:rsidR="00AC6685" w:rsidRPr="0090780B">
              <w:rPr>
                <w:rStyle w:val="Hyperlink"/>
                <w:spacing w:val="1"/>
              </w:rPr>
              <w:t>ARTICLE 8:</w:t>
            </w:r>
            <w:r w:rsidR="00AC6685">
              <w:rPr>
                <w:rFonts w:asciiTheme="minorHAnsi" w:eastAsiaTheme="minorEastAsia" w:hAnsiTheme="minorHAnsi" w:cstheme="minorBidi"/>
                <w:caps w:val="0"/>
                <w:szCs w:val="22"/>
              </w:rPr>
              <w:tab/>
            </w:r>
            <w:r w:rsidR="00AC6685" w:rsidRPr="0090780B">
              <w:rPr>
                <w:rStyle w:val="Hyperlink"/>
                <w:spacing w:val="1"/>
              </w:rPr>
              <w:t>REPRESENTATIONS AND WARRANTIES</w:t>
            </w:r>
            <w:r w:rsidR="00AC6685">
              <w:rPr>
                <w:webHidden/>
              </w:rPr>
              <w:tab/>
            </w:r>
            <w:r w:rsidR="00AC6685">
              <w:rPr>
                <w:webHidden/>
              </w:rPr>
              <w:fldChar w:fldCharType="begin"/>
            </w:r>
            <w:r w:rsidR="00AC6685">
              <w:rPr>
                <w:webHidden/>
              </w:rPr>
              <w:instrText xml:space="preserve"> PAGEREF _Toc46495307 \h </w:instrText>
            </w:r>
            <w:r w:rsidR="00AC6685">
              <w:rPr>
                <w:webHidden/>
              </w:rPr>
            </w:r>
            <w:r w:rsidR="00AC6685">
              <w:rPr>
                <w:webHidden/>
              </w:rPr>
              <w:fldChar w:fldCharType="separate"/>
            </w:r>
            <w:r w:rsidR="004B3D0D">
              <w:rPr>
                <w:webHidden/>
              </w:rPr>
              <w:t>39</w:t>
            </w:r>
            <w:r w:rsidR="00AC6685">
              <w:rPr>
                <w:webHidden/>
              </w:rPr>
              <w:fldChar w:fldCharType="end"/>
            </w:r>
          </w:hyperlink>
        </w:p>
        <w:p w14:paraId="1DF5C5A6" w14:textId="2E75F850" w:rsidR="00AC6685" w:rsidRDefault="00714C4C">
          <w:pPr>
            <w:pStyle w:val="TOC2"/>
            <w:rPr>
              <w:rFonts w:asciiTheme="minorHAnsi" w:eastAsiaTheme="minorEastAsia" w:hAnsiTheme="minorHAnsi" w:cstheme="minorBidi"/>
              <w:szCs w:val="22"/>
            </w:rPr>
          </w:pPr>
          <w:hyperlink w:anchor="_Toc46495308" w:history="1">
            <w:r w:rsidR="00AC6685" w:rsidRPr="0090780B">
              <w:rPr>
                <w:rStyle w:val="Hyperlink"/>
              </w:rPr>
              <w:t>8.1</w:t>
            </w:r>
            <w:r w:rsidR="00AC6685">
              <w:rPr>
                <w:rFonts w:asciiTheme="minorHAnsi" w:eastAsiaTheme="minorEastAsia" w:hAnsiTheme="minorHAnsi" w:cstheme="minorBidi"/>
                <w:szCs w:val="22"/>
              </w:rPr>
              <w:tab/>
            </w:r>
            <w:r w:rsidR="00AC6685" w:rsidRPr="0090780B">
              <w:rPr>
                <w:rStyle w:val="Hyperlink"/>
              </w:rPr>
              <w:t>Mutual</w:t>
            </w:r>
            <w:r w:rsidR="00AC6685" w:rsidRPr="0090780B">
              <w:rPr>
                <w:rStyle w:val="Hyperlink"/>
                <w:spacing w:val="10"/>
              </w:rPr>
              <w:t xml:space="preserve"> </w:t>
            </w:r>
            <w:r w:rsidR="00AC6685" w:rsidRPr="0090780B">
              <w:rPr>
                <w:rStyle w:val="Hyperlink"/>
              </w:rPr>
              <w:t>Representations</w:t>
            </w:r>
            <w:r w:rsidR="00AC6685" w:rsidRPr="0090780B">
              <w:rPr>
                <w:rStyle w:val="Hyperlink"/>
                <w:spacing w:val="9"/>
              </w:rPr>
              <w:t xml:space="preserve"> </w:t>
            </w:r>
            <w:r w:rsidR="00AC6685" w:rsidRPr="0090780B">
              <w:rPr>
                <w:rStyle w:val="Hyperlink"/>
              </w:rPr>
              <w:t>and</w:t>
            </w:r>
            <w:r w:rsidR="00AC6685" w:rsidRPr="0090780B">
              <w:rPr>
                <w:rStyle w:val="Hyperlink"/>
                <w:spacing w:val="11"/>
              </w:rPr>
              <w:t xml:space="preserve"> </w:t>
            </w:r>
            <w:r w:rsidR="00AC6685" w:rsidRPr="0090780B">
              <w:rPr>
                <w:rStyle w:val="Hyperlink"/>
              </w:rPr>
              <w:t>Warranties.</w:t>
            </w:r>
            <w:r w:rsidR="00AC6685">
              <w:rPr>
                <w:webHidden/>
              </w:rPr>
              <w:tab/>
            </w:r>
            <w:r w:rsidR="00AC6685">
              <w:rPr>
                <w:webHidden/>
              </w:rPr>
              <w:fldChar w:fldCharType="begin"/>
            </w:r>
            <w:r w:rsidR="00AC6685">
              <w:rPr>
                <w:webHidden/>
              </w:rPr>
              <w:instrText xml:space="preserve"> PAGEREF _Toc46495308 \h </w:instrText>
            </w:r>
            <w:r w:rsidR="00AC6685">
              <w:rPr>
                <w:webHidden/>
              </w:rPr>
            </w:r>
            <w:r w:rsidR="00AC6685">
              <w:rPr>
                <w:webHidden/>
              </w:rPr>
              <w:fldChar w:fldCharType="separate"/>
            </w:r>
            <w:r w:rsidR="004B3D0D">
              <w:rPr>
                <w:webHidden/>
              </w:rPr>
              <w:t>39</w:t>
            </w:r>
            <w:r w:rsidR="00AC6685">
              <w:rPr>
                <w:webHidden/>
              </w:rPr>
              <w:fldChar w:fldCharType="end"/>
            </w:r>
          </w:hyperlink>
        </w:p>
        <w:p w14:paraId="78AC2CDF" w14:textId="3AFF04A1" w:rsidR="00AC6685" w:rsidRDefault="00714C4C">
          <w:pPr>
            <w:pStyle w:val="TOC2"/>
            <w:rPr>
              <w:rFonts w:asciiTheme="minorHAnsi" w:eastAsiaTheme="minorEastAsia" w:hAnsiTheme="minorHAnsi" w:cstheme="minorBidi"/>
              <w:szCs w:val="22"/>
            </w:rPr>
          </w:pPr>
          <w:hyperlink w:anchor="_Toc46495309" w:history="1">
            <w:r w:rsidR="00AC6685" w:rsidRPr="0090780B">
              <w:rPr>
                <w:rStyle w:val="Hyperlink"/>
              </w:rPr>
              <w:t>8.2</w:t>
            </w:r>
            <w:r w:rsidR="00AC6685">
              <w:rPr>
                <w:rFonts w:asciiTheme="minorHAnsi" w:eastAsiaTheme="minorEastAsia" w:hAnsiTheme="minorHAnsi" w:cstheme="minorBidi"/>
                <w:szCs w:val="22"/>
              </w:rPr>
              <w:tab/>
            </w:r>
            <w:r w:rsidR="00AC6685" w:rsidRPr="0090780B">
              <w:rPr>
                <w:rStyle w:val="Hyperlink"/>
              </w:rPr>
              <w:t>Additional Warranties</w:t>
            </w:r>
            <w:r w:rsidR="00AC6685" w:rsidRPr="0090780B">
              <w:rPr>
                <w:rStyle w:val="Hyperlink"/>
                <w:spacing w:val="7"/>
              </w:rPr>
              <w:t xml:space="preserve"> </w:t>
            </w:r>
            <w:r w:rsidR="00AC6685" w:rsidRPr="0090780B">
              <w:rPr>
                <w:rStyle w:val="Hyperlink"/>
              </w:rPr>
              <w:t>of</w:t>
            </w:r>
            <w:r w:rsidR="00AC6685" w:rsidRPr="0090780B">
              <w:rPr>
                <w:rStyle w:val="Hyperlink"/>
                <w:spacing w:val="7"/>
              </w:rPr>
              <w:t xml:space="preserve"> </w:t>
            </w:r>
            <w:r w:rsidR="00AC6685" w:rsidRPr="0090780B">
              <w:rPr>
                <w:rStyle w:val="Hyperlink"/>
              </w:rPr>
              <w:t>Seller.</w:t>
            </w:r>
            <w:r w:rsidR="00AC6685">
              <w:rPr>
                <w:webHidden/>
              </w:rPr>
              <w:tab/>
            </w:r>
            <w:r w:rsidR="00AC6685">
              <w:rPr>
                <w:webHidden/>
              </w:rPr>
              <w:fldChar w:fldCharType="begin"/>
            </w:r>
            <w:r w:rsidR="00AC6685">
              <w:rPr>
                <w:webHidden/>
              </w:rPr>
              <w:instrText xml:space="preserve"> PAGEREF _Toc46495309 \h </w:instrText>
            </w:r>
            <w:r w:rsidR="00AC6685">
              <w:rPr>
                <w:webHidden/>
              </w:rPr>
            </w:r>
            <w:r w:rsidR="00AC6685">
              <w:rPr>
                <w:webHidden/>
              </w:rPr>
              <w:fldChar w:fldCharType="separate"/>
            </w:r>
            <w:r w:rsidR="004B3D0D">
              <w:rPr>
                <w:webHidden/>
              </w:rPr>
              <w:t>40</w:t>
            </w:r>
            <w:r w:rsidR="00AC6685">
              <w:rPr>
                <w:webHidden/>
              </w:rPr>
              <w:fldChar w:fldCharType="end"/>
            </w:r>
          </w:hyperlink>
        </w:p>
        <w:p w14:paraId="0042505D" w14:textId="0784ED31" w:rsidR="00AC6685" w:rsidRDefault="00714C4C">
          <w:pPr>
            <w:pStyle w:val="TOC2"/>
            <w:rPr>
              <w:rFonts w:asciiTheme="minorHAnsi" w:eastAsiaTheme="minorEastAsia" w:hAnsiTheme="minorHAnsi" w:cstheme="minorBidi"/>
              <w:szCs w:val="22"/>
            </w:rPr>
          </w:pPr>
          <w:hyperlink w:anchor="_Toc46495310" w:history="1">
            <w:r w:rsidR="00AC6685" w:rsidRPr="0090780B">
              <w:rPr>
                <w:rStyle w:val="Hyperlink"/>
              </w:rPr>
              <w:t>8.3</w:t>
            </w:r>
            <w:r w:rsidR="00AC6685">
              <w:rPr>
                <w:rFonts w:asciiTheme="minorHAnsi" w:eastAsiaTheme="minorEastAsia" w:hAnsiTheme="minorHAnsi" w:cstheme="minorBidi"/>
                <w:szCs w:val="22"/>
              </w:rPr>
              <w:tab/>
            </w:r>
            <w:r w:rsidR="00AC6685" w:rsidRPr="0090780B">
              <w:rPr>
                <w:rStyle w:val="Hyperlink"/>
                <w:spacing w:val="-2"/>
              </w:rPr>
              <w:t>Limitation of Warranties.</w:t>
            </w:r>
            <w:r w:rsidR="00AC6685">
              <w:rPr>
                <w:webHidden/>
              </w:rPr>
              <w:tab/>
            </w:r>
            <w:r w:rsidR="00AC6685">
              <w:rPr>
                <w:webHidden/>
              </w:rPr>
              <w:fldChar w:fldCharType="begin"/>
            </w:r>
            <w:r w:rsidR="00AC6685">
              <w:rPr>
                <w:webHidden/>
              </w:rPr>
              <w:instrText xml:space="preserve"> PAGEREF _Toc46495310 \h </w:instrText>
            </w:r>
            <w:r w:rsidR="00AC6685">
              <w:rPr>
                <w:webHidden/>
              </w:rPr>
            </w:r>
            <w:r w:rsidR="00AC6685">
              <w:rPr>
                <w:webHidden/>
              </w:rPr>
              <w:fldChar w:fldCharType="separate"/>
            </w:r>
            <w:r w:rsidR="004B3D0D">
              <w:rPr>
                <w:webHidden/>
              </w:rPr>
              <w:t>41</w:t>
            </w:r>
            <w:r w:rsidR="00AC6685">
              <w:rPr>
                <w:webHidden/>
              </w:rPr>
              <w:fldChar w:fldCharType="end"/>
            </w:r>
          </w:hyperlink>
        </w:p>
        <w:p w14:paraId="0B11C240" w14:textId="4AEDABB8" w:rsidR="00AC6685" w:rsidRDefault="00714C4C">
          <w:pPr>
            <w:pStyle w:val="TOC1"/>
            <w:rPr>
              <w:rFonts w:asciiTheme="minorHAnsi" w:eastAsiaTheme="minorEastAsia" w:hAnsiTheme="minorHAnsi" w:cstheme="minorBidi"/>
              <w:caps w:val="0"/>
              <w:szCs w:val="22"/>
            </w:rPr>
          </w:pPr>
          <w:hyperlink w:anchor="_Toc46495311" w:history="1">
            <w:r w:rsidR="00AC6685" w:rsidRPr="0090780B">
              <w:rPr>
                <w:rStyle w:val="Hyperlink"/>
              </w:rPr>
              <w:t>ARTICLE 9:</w:t>
            </w:r>
            <w:r w:rsidR="00AC6685">
              <w:rPr>
                <w:rFonts w:asciiTheme="minorHAnsi" w:eastAsiaTheme="minorEastAsia" w:hAnsiTheme="minorHAnsi" w:cstheme="minorBidi"/>
                <w:caps w:val="0"/>
                <w:szCs w:val="22"/>
              </w:rPr>
              <w:tab/>
            </w:r>
            <w:r w:rsidR="00AC6685" w:rsidRPr="0090780B">
              <w:rPr>
                <w:rStyle w:val="Hyperlink"/>
                <w:spacing w:val="-2"/>
              </w:rPr>
              <w:t>EVENTS</w:t>
            </w:r>
            <w:r w:rsidR="00AC6685" w:rsidRPr="0090780B">
              <w:rPr>
                <w:rStyle w:val="Hyperlink"/>
              </w:rPr>
              <w:t xml:space="preserve"> OF</w:t>
            </w:r>
            <w:r w:rsidR="00AC6685" w:rsidRPr="0090780B">
              <w:rPr>
                <w:rStyle w:val="Hyperlink"/>
                <w:spacing w:val="2"/>
              </w:rPr>
              <w:t xml:space="preserve"> </w:t>
            </w:r>
            <w:r w:rsidR="00AC6685" w:rsidRPr="0090780B">
              <w:rPr>
                <w:rStyle w:val="Hyperlink"/>
                <w:spacing w:val="-2"/>
              </w:rPr>
              <w:t>DEFAULT;</w:t>
            </w:r>
            <w:r w:rsidR="00AC6685" w:rsidRPr="0090780B">
              <w:rPr>
                <w:rStyle w:val="Hyperlink"/>
              </w:rPr>
              <w:t xml:space="preserve"> REMEDIES</w:t>
            </w:r>
            <w:r w:rsidR="00AC6685">
              <w:rPr>
                <w:webHidden/>
              </w:rPr>
              <w:tab/>
            </w:r>
            <w:r w:rsidR="00AC6685">
              <w:rPr>
                <w:webHidden/>
              </w:rPr>
              <w:fldChar w:fldCharType="begin"/>
            </w:r>
            <w:r w:rsidR="00AC6685">
              <w:rPr>
                <w:webHidden/>
              </w:rPr>
              <w:instrText xml:space="preserve"> PAGEREF _Toc46495311 \h </w:instrText>
            </w:r>
            <w:r w:rsidR="00AC6685">
              <w:rPr>
                <w:webHidden/>
              </w:rPr>
            </w:r>
            <w:r w:rsidR="00AC6685">
              <w:rPr>
                <w:webHidden/>
              </w:rPr>
              <w:fldChar w:fldCharType="separate"/>
            </w:r>
            <w:r w:rsidR="004B3D0D">
              <w:rPr>
                <w:webHidden/>
              </w:rPr>
              <w:t>41</w:t>
            </w:r>
            <w:r w:rsidR="00AC6685">
              <w:rPr>
                <w:webHidden/>
              </w:rPr>
              <w:fldChar w:fldCharType="end"/>
            </w:r>
          </w:hyperlink>
        </w:p>
        <w:p w14:paraId="4355C926" w14:textId="5B56779F" w:rsidR="00AC6685" w:rsidRDefault="00714C4C">
          <w:pPr>
            <w:pStyle w:val="TOC2"/>
            <w:rPr>
              <w:rFonts w:asciiTheme="minorHAnsi" w:eastAsiaTheme="minorEastAsia" w:hAnsiTheme="minorHAnsi" w:cstheme="minorBidi"/>
              <w:szCs w:val="22"/>
            </w:rPr>
          </w:pPr>
          <w:hyperlink w:anchor="_Toc46495312" w:history="1">
            <w:r w:rsidR="00AC6685" w:rsidRPr="0090780B">
              <w:rPr>
                <w:rStyle w:val="Hyperlink"/>
              </w:rPr>
              <w:t>9.1</w:t>
            </w:r>
            <w:r w:rsidR="00AC6685">
              <w:rPr>
                <w:rFonts w:asciiTheme="minorHAnsi" w:eastAsiaTheme="minorEastAsia" w:hAnsiTheme="minorHAnsi" w:cstheme="minorBidi"/>
                <w:szCs w:val="22"/>
              </w:rPr>
              <w:tab/>
            </w:r>
            <w:r w:rsidR="00AC6685" w:rsidRPr="0090780B">
              <w:rPr>
                <w:rStyle w:val="Hyperlink"/>
              </w:rPr>
              <w:t>Events</w:t>
            </w:r>
            <w:r w:rsidR="00AC6685" w:rsidRPr="0090780B">
              <w:rPr>
                <w:rStyle w:val="Hyperlink"/>
                <w:spacing w:val="14"/>
              </w:rPr>
              <w:t xml:space="preserve"> </w:t>
            </w:r>
            <w:r w:rsidR="00AC6685" w:rsidRPr="0090780B">
              <w:rPr>
                <w:rStyle w:val="Hyperlink"/>
                <w:spacing w:val="-2"/>
              </w:rPr>
              <w:t>of</w:t>
            </w:r>
            <w:r w:rsidR="00AC6685" w:rsidRPr="0090780B">
              <w:rPr>
                <w:rStyle w:val="Hyperlink"/>
                <w:spacing w:val="15"/>
              </w:rPr>
              <w:t xml:space="preserve"> </w:t>
            </w:r>
            <w:r w:rsidR="00AC6685" w:rsidRPr="0090780B">
              <w:rPr>
                <w:rStyle w:val="Hyperlink"/>
              </w:rPr>
              <w:t>Default in Respect of Buyer</w:t>
            </w:r>
            <w:r w:rsidR="00AC6685">
              <w:rPr>
                <w:webHidden/>
              </w:rPr>
              <w:tab/>
            </w:r>
            <w:r w:rsidR="00AC6685">
              <w:rPr>
                <w:webHidden/>
              </w:rPr>
              <w:fldChar w:fldCharType="begin"/>
            </w:r>
            <w:r w:rsidR="00AC6685">
              <w:rPr>
                <w:webHidden/>
              </w:rPr>
              <w:instrText xml:space="preserve"> PAGEREF _Toc46495312 \h </w:instrText>
            </w:r>
            <w:r w:rsidR="00AC6685">
              <w:rPr>
                <w:webHidden/>
              </w:rPr>
            </w:r>
            <w:r w:rsidR="00AC6685">
              <w:rPr>
                <w:webHidden/>
              </w:rPr>
              <w:fldChar w:fldCharType="separate"/>
            </w:r>
            <w:r w:rsidR="004B3D0D">
              <w:rPr>
                <w:webHidden/>
              </w:rPr>
              <w:t>41</w:t>
            </w:r>
            <w:r w:rsidR="00AC6685">
              <w:rPr>
                <w:webHidden/>
              </w:rPr>
              <w:fldChar w:fldCharType="end"/>
            </w:r>
          </w:hyperlink>
        </w:p>
        <w:p w14:paraId="4D128BFD" w14:textId="41DFCB37" w:rsidR="00AC6685" w:rsidRDefault="00714C4C">
          <w:pPr>
            <w:pStyle w:val="TOC2"/>
            <w:rPr>
              <w:rFonts w:asciiTheme="minorHAnsi" w:eastAsiaTheme="minorEastAsia" w:hAnsiTheme="minorHAnsi" w:cstheme="minorBidi"/>
              <w:szCs w:val="22"/>
            </w:rPr>
          </w:pPr>
          <w:hyperlink w:anchor="_Toc46495313" w:history="1">
            <w:r w:rsidR="00AC6685" w:rsidRPr="0090780B">
              <w:rPr>
                <w:rStyle w:val="Hyperlink"/>
              </w:rPr>
              <w:t>9.2</w:t>
            </w:r>
            <w:r w:rsidR="00AC6685">
              <w:rPr>
                <w:rFonts w:asciiTheme="minorHAnsi" w:eastAsiaTheme="minorEastAsia" w:hAnsiTheme="minorHAnsi" w:cstheme="minorBidi"/>
                <w:szCs w:val="22"/>
              </w:rPr>
              <w:tab/>
            </w:r>
            <w:r w:rsidR="00AC6685" w:rsidRPr="0090780B">
              <w:rPr>
                <w:rStyle w:val="Hyperlink"/>
              </w:rPr>
              <w:t>Events</w:t>
            </w:r>
            <w:r w:rsidR="00AC6685" w:rsidRPr="0090780B">
              <w:rPr>
                <w:rStyle w:val="Hyperlink"/>
                <w:spacing w:val="14"/>
              </w:rPr>
              <w:t xml:space="preserve"> </w:t>
            </w:r>
            <w:r w:rsidR="00AC6685" w:rsidRPr="0090780B">
              <w:rPr>
                <w:rStyle w:val="Hyperlink"/>
                <w:spacing w:val="-2"/>
              </w:rPr>
              <w:t>of</w:t>
            </w:r>
            <w:r w:rsidR="00AC6685" w:rsidRPr="0090780B">
              <w:rPr>
                <w:rStyle w:val="Hyperlink"/>
                <w:spacing w:val="15"/>
              </w:rPr>
              <w:t xml:space="preserve"> </w:t>
            </w:r>
            <w:r w:rsidR="00AC6685" w:rsidRPr="0090780B">
              <w:rPr>
                <w:rStyle w:val="Hyperlink"/>
              </w:rPr>
              <w:t>Default in Respect of Seller</w:t>
            </w:r>
            <w:r w:rsidR="00AC6685">
              <w:rPr>
                <w:webHidden/>
              </w:rPr>
              <w:tab/>
            </w:r>
            <w:r w:rsidR="00AC6685">
              <w:rPr>
                <w:webHidden/>
              </w:rPr>
              <w:fldChar w:fldCharType="begin"/>
            </w:r>
            <w:r w:rsidR="00AC6685">
              <w:rPr>
                <w:webHidden/>
              </w:rPr>
              <w:instrText xml:space="preserve"> PAGEREF _Toc46495313 \h </w:instrText>
            </w:r>
            <w:r w:rsidR="00AC6685">
              <w:rPr>
                <w:webHidden/>
              </w:rPr>
            </w:r>
            <w:r w:rsidR="00AC6685">
              <w:rPr>
                <w:webHidden/>
              </w:rPr>
              <w:fldChar w:fldCharType="separate"/>
            </w:r>
            <w:r w:rsidR="004B3D0D">
              <w:rPr>
                <w:webHidden/>
              </w:rPr>
              <w:t>41</w:t>
            </w:r>
            <w:r w:rsidR="00AC6685">
              <w:rPr>
                <w:webHidden/>
              </w:rPr>
              <w:fldChar w:fldCharType="end"/>
            </w:r>
          </w:hyperlink>
        </w:p>
        <w:p w14:paraId="5B91479E" w14:textId="7C366C8A" w:rsidR="00AC6685" w:rsidRDefault="00714C4C">
          <w:pPr>
            <w:pStyle w:val="TOC2"/>
            <w:rPr>
              <w:rFonts w:asciiTheme="minorHAnsi" w:eastAsiaTheme="minorEastAsia" w:hAnsiTheme="minorHAnsi" w:cstheme="minorBidi"/>
              <w:szCs w:val="22"/>
            </w:rPr>
          </w:pPr>
          <w:hyperlink w:anchor="_Toc46495314" w:history="1">
            <w:r w:rsidR="00AC6685" w:rsidRPr="0090780B">
              <w:rPr>
                <w:rStyle w:val="Hyperlink"/>
              </w:rPr>
              <w:t>9.3</w:t>
            </w:r>
            <w:r w:rsidR="00AC6685">
              <w:rPr>
                <w:rFonts w:asciiTheme="minorHAnsi" w:eastAsiaTheme="minorEastAsia" w:hAnsiTheme="minorHAnsi" w:cstheme="minorBidi"/>
                <w:szCs w:val="22"/>
              </w:rPr>
              <w:tab/>
            </w:r>
            <w:r w:rsidR="00AC6685" w:rsidRPr="0090780B">
              <w:rPr>
                <w:rStyle w:val="Hyperlink"/>
              </w:rPr>
              <w:t>Declaration of Early Termination Date.</w:t>
            </w:r>
            <w:r w:rsidR="00AC6685">
              <w:rPr>
                <w:webHidden/>
              </w:rPr>
              <w:tab/>
            </w:r>
            <w:r w:rsidR="00AC6685">
              <w:rPr>
                <w:webHidden/>
              </w:rPr>
              <w:fldChar w:fldCharType="begin"/>
            </w:r>
            <w:r w:rsidR="00AC6685">
              <w:rPr>
                <w:webHidden/>
              </w:rPr>
              <w:instrText xml:space="preserve"> PAGEREF _Toc46495314 \h </w:instrText>
            </w:r>
            <w:r w:rsidR="00AC6685">
              <w:rPr>
                <w:webHidden/>
              </w:rPr>
            </w:r>
            <w:r w:rsidR="00AC6685">
              <w:rPr>
                <w:webHidden/>
              </w:rPr>
              <w:fldChar w:fldCharType="separate"/>
            </w:r>
            <w:r w:rsidR="004B3D0D">
              <w:rPr>
                <w:webHidden/>
              </w:rPr>
              <w:t>42</w:t>
            </w:r>
            <w:r w:rsidR="00AC6685">
              <w:rPr>
                <w:webHidden/>
              </w:rPr>
              <w:fldChar w:fldCharType="end"/>
            </w:r>
          </w:hyperlink>
        </w:p>
        <w:p w14:paraId="6F756903" w14:textId="3FDCE8C3" w:rsidR="00AC6685" w:rsidRDefault="00714C4C">
          <w:pPr>
            <w:pStyle w:val="TOC2"/>
            <w:rPr>
              <w:rFonts w:asciiTheme="minorHAnsi" w:eastAsiaTheme="minorEastAsia" w:hAnsiTheme="minorHAnsi" w:cstheme="minorBidi"/>
              <w:szCs w:val="22"/>
            </w:rPr>
          </w:pPr>
          <w:hyperlink w:anchor="_Toc46495315" w:history="1">
            <w:r w:rsidR="00AC6685" w:rsidRPr="0090780B">
              <w:rPr>
                <w:rStyle w:val="Hyperlink"/>
              </w:rPr>
              <w:t>9.4</w:t>
            </w:r>
            <w:r w:rsidR="00AC6685">
              <w:rPr>
                <w:rFonts w:asciiTheme="minorHAnsi" w:eastAsiaTheme="minorEastAsia" w:hAnsiTheme="minorHAnsi" w:cstheme="minorBidi"/>
                <w:szCs w:val="22"/>
              </w:rPr>
              <w:tab/>
            </w:r>
            <w:r w:rsidR="00AC6685" w:rsidRPr="0090780B">
              <w:rPr>
                <w:rStyle w:val="Hyperlink"/>
              </w:rPr>
              <w:t>Net</w:t>
            </w:r>
            <w:r w:rsidR="00AC6685" w:rsidRPr="0090780B">
              <w:rPr>
                <w:rStyle w:val="Hyperlink"/>
                <w:spacing w:val="5"/>
              </w:rPr>
              <w:t xml:space="preserve"> </w:t>
            </w:r>
            <w:r w:rsidR="00AC6685" w:rsidRPr="0090780B">
              <w:rPr>
                <w:rStyle w:val="Hyperlink"/>
              </w:rPr>
              <w:t>Out</w:t>
            </w:r>
            <w:r w:rsidR="00AC6685" w:rsidRPr="0090780B">
              <w:rPr>
                <w:rStyle w:val="Hyperlink"/>
                <w:spacing w:val="5"/>
              </w:rPr>
              <w:t xml:space="preserve"> </w:t>
            </w:r>
            <w:r w:rsidR="00AC6685" w:rsidRPr="0090780B">
              <w:rPr>
                <w:rStyle w:val="Hyperlink"/>
              </w:rPr>
              <w:t>of</w:t>
            </w:r>
            <w:r w:rsidR="00AC6685" w:rsidRPr="0090780B">
              <w:rPr>
                <w:rStyle w:val="Hyperlink"/>
                <w:spacing w:val="5"/>
              </w:rPr>
              <w:t xml:space="preserve"> </w:t>
            </w:r>
            <w:r w:rsidR="00AC6685" w:rsidRPr="0090780B">
              <w:rPr>
                <w:rStyle w:val="Hyperlink"/>
              </w:rPr>
              <w:t>Settlement</w:t>
            </w:r>
            <w:r w:rsidR="00AC6685" w:rsidRPr="0090780B">
              <w:rPr>
                <w:rStyle w:val="Hyperlink"/>
                <w:spacing w:val="5"/>
              </w:rPr>
              <w:t xml:space="preserve"> </w:t>
            </w:r>
            <w:r w:rsidR="00AC6685" w:rsidRPr="0090780B">
              <w:rPr>
                <w:rStyle w:val="Hyperlink"/>
              </w:rPr>
              <w:t>Amounts.</w:t>
            </w:r>
            <w:r w:rsidR="00AC6685">
              <w:rPr>
                <w:webHidden/>
              </w:rPr>
              <w:tab/>
            </w:r>
            <w:r w:rsidR="00AC6685">
              <w:rPr>
                <w:webHidden/>
              </w:rPr>
              <w:fldChar w:fldCharType="begin"/>
            </w:r>
            <w:r w:rsidR="00AC6685">
              <w:rPr>
                <w:webHidden/>
              </w:rPr>
              <w:instrText xml:space="preserve"> PAGEREF _Toc46495315 \h </w:instrText>
            </w:r>
            <w:r w:rsidR="00AC6685">
              <w:rPr>
                <w:webHidden/>
              </w:rPr>
            </w:r>
            <w:r w:rsidR="00AC6685">
              <w:rPr>
                <w:webHidden/>
              </w:rPr>
              <w:fldChar w:fldCharType="separate"/>
            </w:r>
            <w:r w:rsidR="004B3D0D">
              <w:rPr>
                <w:webHidden/>
              </w:rPr>
              <w:t>42</w:t>
            </w:r>
            <w:r w:rsidR="00AC6685">
              <w:rPr>
                <w:webHidden/>
              </w:rPr>
              <w:fldChar w:fldCharType="end"/>
            </w:r>
          </w:hyperlink>
        </w:p>
        <w:p w14:paraId="064A9885" w14:textId="0DDDDF7A" w:rsidR="00AC6685" w:rsidRDefault="00714C4C">
          <w:pPr>
            <w:pStyle w:val="TOC2"/>
            <w:rPr>
              <w:rFonts w:asciiTheme="minorHAnsi" w:eastAsiaTheme="minorEastAsia" w:hAnsiTheme="minorHAnsi" w:cstheme="minorBidi"/>
              <w:szCs w:val="22"/>
            </w:rPr>
          </w:pPr>
          <w:hyperlink w:anchor="_Toc46495316" w:history="1">
            <w:r w:rsidR="00AC6685" w:rsidRPr="0090780B">
              <w:rPr>
                <w:rStyle w:val="Hyperlink"/>
              </w:rPr>
              <w:t>9.5</w:t>
            </w:r>
            <w:r w:rsidR="00AC6685">
              <w:rPr>
                <w:rFonts w:asciiTheme="minorHAnsi" w:eastAsiaTheme="minorEastAsia" w:hAnsiTheme="minorHAnsi" w:cstheme="minorBidi"/>
                <w:szCs w:val="22"/>
              </w:rPr>
              <w:tab/>
            </w:r>
            <w:r w:rsidR="00AC6685" w:rsidRPr="0090780B">
              <w:rPr>
                <w:rStyle w:val="Hyperlink"/>
              </w:rPr>
              <w:t>Calculation</w:t>
            </w:r>
            <w:r w:rsidR="00AC6685" w:rsidRPr="0090780B">
              <w:rPr>
                <w:rStyle w:val="Hyperlink"/>
                <w:spacing w:val="14"/>
              </w:rPr>
              <w:t xml:space="preserve"> </w:t>
            </w:r>
            <w:r w:rsidR="00AC6685" w:rsidRPr="0090780B">
              <w:rPr>
                <w:rStyle w:val="Hyperlink"/>
              </w:rPr>
              <w:t>Disputes.</w:t>
            </w:r>
            <w:r w:rsidR="00AC6685">
              <w:rPr>
                <w:webHidden/>
              </w:rPr>
              <w:tab/>
            </w:r>
            <w:r w:rsidR="00AC6685">
              <w:rPr>
                <w:webHidden/>
              </w:rPr>
              <w:fldChar w:fldCharType="begin"/>
            </w:r>
            <w:r w:rsidR="00AC6685">
              <w:rPr>
                <w:webHidden/>
              </w:rPr>
              <w:instrText xml:space="preserve"> PAGEREF _Toc46495316 \h </w:instrText>
            </w:r>
            <w:r w:rsidR="00AC6685">
              <w:rPr>
                <w:webHidden/>
              </w:rPr>
            </w:r>
            <w:r w:rsidR="00AC6685">
              <w:rPr>
                <w:webHidden/>
              </w:rPr>
              <w:fldChar w:fldCharType="separate"/>
            </w:r>
            <w:r w:rsidR="004B3D0D">
              <w:rPr>
                <w:webHidden/>
              </w:rPr>
              <w:t>43</w:t>
            </w:r>
            <w:r w:rsidR="00AC6685">
              <w:rPr>
                <w:webHidden/>
              </w:rPr>
              <w:fldChar w:fldCharType="end"/>
            </w:r>
          </w:hyperlink>
        </w:p>
        <w:p w14:paraId="76C9E6AD" w14:textId="23A7A5B4" w:rsidR="00AC6685" w:rsidRDefault="00714C4C">
          <w:pPr>
            <w:pStyle w:val="TOC2"/>
            <w:rPr>
              <w:rFonts w:asciiTheme="minorHAnsi" w:eastAsiaTheme="minorEastAsia" w:hAnsiTheme="minorHAnsi" w:cstheme="minorBidi"/>
              <w:szCs w:val="22"/>
            </w:rPr>
          </w:pPr>
          <w:hyperlink w:anchor="_Toc46495317" w:history="1">
            <w:r w:rsidR="00AC6685" w:rsidRPr="0090780B">
              <w:rPr>
                <w:rStyle w:val="Hyperlink"/>
              </w:rPr>
              <w:t>9.6</w:t>
            </w:r>
            <w:r w:rsidR="00AC6685">
              <w:rPr>
                <w:rFonts w:asciiTheme="minorHAnsi" w:eastAsiaTheme="minorEastAsia" w:hAnsiTheme="minorHAnsi" w:cstheme="minorBidi"/>
                <w:szCs w:val="22"/>
              </w:rPr>
              <w:tab/>
            </w:r>
            <w:r w:rsidR="00AC6685" w:rsidRPr="0090780B">
              <w:rPr>
                <w:rStyle w:val="Hyperlink"/>
              </w:rPr>
              <w:t>Suspension</w:t>
            </w:r>
            <w:r w:rsidR="00AC6685" w:rsidRPr="0090780B">
              <w:rPr>
                <w:rStyle w:val="Hyperlink"/>
                <w:spacing w:val="11"/>
              </w:rPr>
              <w:t xml:space="preserve"> </w:t>
            </w:r>
            <w:r w:rsidR="00AC6685" w:rsidRPr="0090780B">
              <w:rPr>
                <w:rStyle w:val="Hyperlink"/>
              </w:rPr>
              <w:t>of</w:t>
            </w:r>
            <w:r w:rsidR="00AC6685" w:rsidRPr="0090780B">
              <w:rPr>
                <w:rStyle w:val="Hyperlink"/>
                <w:spacing w:val="14"/>
              </w:rPr>
              <w:t xml:space="preserve"> </w:t>
            </w:r>
            <w:r w:rsidR="00AC6685" w:rsidRPr="0090780B">
              <w:rPr>
                <w:rStyle w:val="Hyperlink"/>
              </w:rPr>
              <w:t>Performance.</w:t>
            </w:r>
            <w:r w:rsidR="00AC6685">
              <w:rPr>
                <w:webHidden/>
              </w:rPr>
              <w:tab/>
            </w:r>
            <w:r w:rsidR="00AC6685">
              <w:rPr>
                <w:webHidden/>
              </w:rPr>
              <w:fldChar w:fldCharType="begin"/>
            </w:r>
            <w:r w:rsidR="00AC6685">
              <w:rPr>
                <w:webHidden/>
              </w:rPr>
              <w:instrText xml:space="preserve"> PAGEREF _Toc46495317 \h </w:instrText>
            </w:r>
            <w:r w:rsidR="00AC6685">
              <w:rPr>
                <w:webHidden/>
              </w:rPr>
            </w:r>
            <w:r w:rsidR="00AC6685">
              <w:rPr>
                <w:webHidden/>
              </w:rPr>
              <w:fldChar w:fldCharType="separate"/>
            </w:r>
            <w:r w:rsidR="004B3D0D">
              <w:rPr>
                <w:webHidden/>
              </w:rPr>
              <w:t>43</w:t>
            </w:r>
            <w:r w:rsidR="00AC6685">
              <w:rPr>
                <w:webHidden/>
              </w:rPr>
              <w:fldChar w:fldCharType="end"/>
            </w:r>
          </w:hyperlink>
        </w:p>
        <w:p w14:paraId="3AA37C2D" w14:textId="3AAAFE28" w:rsidR="00AC6685" w:rsidRDefault="00714C4C">
          <w:pPr>
            <w:pStyle w:val="TOC2"/>
            <w:rPr>
              <w:rFonts w:asciiTheme="minorHAnsi" w:eastAsiaTheme="minorEastAsia" w:hAnsiTheme="minorHAnsi" w:cstheme="minorBidi"/>
              <w:szCs w:val="22"/>
            </w:rPr>
          </w:pPr>
          <w:hyperlink w:anchor="_Toc46495318" w:history="1">
            <w:r w:rsidR="00AC6685" w:rsidRPr="0090780B">
              <w:rPr>
                <w:rStyle w:val="Hyperlink"/>
              </w:rPr>
              <w:t>9.7</w:t>
            </w:r>
            <w:r w:rsidR="00AC6685">
              <w:rPr>
                <w:rFonts w:asciiTheme="minorHAnsi" w:eastAsiaTheme="minorEastAsia" w:hAnsiTheme="minorHAnsi" w:cstheme="minorBidi"/>
                <w:szCs w:val="22"/>
              </w:rPr>
              <w:tab/>
            </w:r>
            <w:r w:rsidR="00AC6685" w:rsidRPr="0090780B">
              <w:rPr>
                <w:rStyle w:val="Hyperlink"/>
              </w:rPr>
              <w:t>Not</w:t>
            </w:r>
            <w:r w:rsidR="00AC6685" w:rsidRPr="0090780B">
              <w:rPr>
                <w:rStyle w:val="Hyperlink"/>
                <w:spacing w:val="29"/>
              </w:rPr>
              <w:t xml:space="preserve"> </w:t>
            </w:r>
            <w:r w:rsidR="00AC6685" w:rsidRPr="0090780B">
              <w:rPr>
                <w:rStyle w:val="Hyperlink"/>
              </w:rPr>
              <w:t>a</w:t>
            </w:r>
            <w:r w:rsidR="00AC6685" w:rsidRPr="0090780B">
              <w:rPr>
                <w:rStyle w:val="Hyperlink"/>
                <w:spacing w:val="26"/>
              </w:rPr>
              <w:t xml:space="preserve"> </w:t>
            </w:r>
            <w:r w:rsidR="00AC6685" w:rsidRPr="0090780B">
              <w:rPr>
                <w:rStyle w:val="Hyperlink"/>
              </w:rPr>
              <w:t>Penalty.</w:t>
            </w:r>
            <w:r w:rsidR="00AC6685">
              <w:rPr>
                <w:webHidden/>
              </w:rPr>
              <w:tab/>
            </w:r>
            <w:r w:rsidR="00AC6685">
              <w:rPr>
                <w:webHidden/>
              </w:rPr>
              <w:fldChar w:fldCharType="begin"/>
            </w:r>
            <w:r w:rsidR="00AC6685">
              <w:rPr>
                <w:webHidden/>
              </w:rPr>
              <w:instrText xml:space="preserve"> PAGEREF _Toc46495318 \h </w:instrText>
            </w:r>
            <w:r w:rsidR="00AC6685">
              <w:rPr>
                <w:webHidden/>
              </w:rPr>
            </w:r>
            <w:r w:rsidR="00AC6685">
              <w:rPr>
                <w:webHidden/>
              </w:rPr>
              <w:fldChar w:fldCharType="separate"/>
            </w:r>
            <w:r w:rsidR="004B3D0D">
              <w:rPr>
                <w:webHidden/>
              </w:rPr>
              <w:t>44</w:t>
            </w:r>
            <w:r w:rsidR="00AC6685">
              <w:rPr>
                <w:webHidden/>
              </w:rPr>
              <w:fldChar w:fldCharType="end"/>
            </w:r>
          </w:hyperlink>
        </w:p>
        <w:p w14:paraId="2CDF919B" w14:textId="0CED72A3" w:rsidR="00AC6685" w:rsidRDefault="00714C4C">
          <w:pPr>
            <w:pStyle w:val="TOC1"/>
            <w:rPr>
              <w:rFonts w:asciiTheme="minorHAnsi" w:eastAsiaTheme="minorEastAsia" w:hAnsiTheme="minorHAnsi" w:cstheme="minorBidi"/>
              <w:caps w:val="0"/>
              <w:szCs w:val="22"/>
            </w:rPr>
          </w:pPr>
          <w:hyperlink w:anchor="_Toc46495319" w:history="1">
            <w:r w:rsidR="00AC6685" w:rsidRPr="0090780B">
              <w:rPr>
                <w:rStyle w:val="Hyperlink"/>
              </w:rPr>
              <w:t>ARTICLE 10:</w:t>
            </w:r>
            <w:r w:rsidR="00AC6685">
              <w:rPr>
                <w:rFonts w:asciiTheme="minorHAnsi" w:eastAsiaTheme="minorEastAsia" w:hAnsiTheme="minorHAnsi" w:cstheme="minorBidi"/>
                <w:caps w:val="0"/>
                <w:szCs w:val="22"/>
              </w:rPr>
              <w:tab/>
            </w:r>
            <w:r w:rsidR="00AC6685" w:rsidRPr="0090780B">
              <w:rPr>
                <w:rStyle w:val="Hyperlink"/>
                <w:spacing w:val="-1"/>
              </w:rPr>
              <w:t xml:space="preserve">FORCE </w:t>
            </w:r>
            <w:r w:rsidR="00AC6685" w:rsidRPr="0090780B">
              <w:rPr>
                <w:rStyle w:val="Hyperlink"/>
                <w:spacing w:val="-2"/>
              </w:rPr>
              <w:t>MAJEURE</w:t>
            </w:r>
            <w:r w:rsidR="00AC6685">
              <w:rPr>
                <w:webHidden/>
              </w:rPr>
              <w:tab/>
            </w:r>
            <w:r w:rsidR="00AC6685">
              <w:rPr>
                <w:webHidden/>
              </w:rPr>
              <w:fldChar w:fldCharType="begin"/>
            </w:r>
            <w:r w:rsidR="00AC6685">
              <w:rPr>
                <w:webHidden/>
              </w:rPr>
              <w:instrText xml:space="preserve"> PAGEREF _Toc46495319 \h </w:instrText>
            </w:r>
            <w:r w:rsidR="00AC6685">
              <w:rPr>
                <w:webHidden/>
              </w:rPr>
            </w:r>
            <w:r w:rsidR="00AC6685">
              <w:rPr>
                <w:webHidden/>
              </w:rPr>
              <w:fldChar w:fldCharType="separate"/>
            </w:r>
            <w:r w:rsidR="004B3D0D">
              <w:rPr>
                <w:webHidden/>
              </w:rPr>
              <w:t>44</w:t>
            </w:r>
            <w:r w:rsidR="00AC6685">
              <w:rPr>
                <w:webHidden/>
              </w:rPr>
              <w:fldChar w:fldCharType="end"/>
            </w:r>
          </w:hyperlink>
        </w:p>
        <w:p w14:paraId="17E1B72F" w14:textId="7A41CDE3" w:rsidR="00AC6685" w:rsidRDefault="00714C4C">
          <w:pPr>
            <w:pStyle w:val="TOC2"/>
            <w:rPr>
              <w:rFonts w:asciiTheme="minorHAnsi" w:eastAsiaTheme="minorEastAsia" w:hAnsiTheme="minorHAnsi" w:cstheme="minorBidi"/>
              <w:szCs w:val="22"/>
            </w:rPr>
          </w:pPr>
          <w:hyperlink w:anchor="_Toc46495320" w:history="1">
            <w:r w:rsidR="00AC6685" w:rsidRPr="0090780B">
              <w:rPr>
                <w:rStyle w:val="Hyperlink"/>
              </w:rPr>
              <w:t>10.1</w:t>
            </w:r>
            <w:r w:rsidR="00AC6685">
              <w:rPr>
                <w:rFonts w:asciiTheme="minorHAnsi" w:eastAsiaTheme="minorEastAsia" w:hAnsiTheme="minorHAnsi" w:cstheme="minorBidi"/>
                <w:szCs w:val="22"/>
              </w:rPr>
              <w:tab/>
            </w:r>
            <w:r w:rsidR="00AC6685" w:rsidRPr="0090780B">
              <w:rPr>
                <w:rStyle w:val="Hyperlink"/>
              </w:rPr>
              <w:t>Force Majeure.</w:t>
            </w:r>
            <w:r w:rsidR="00AC6685">
              <w:rPr>
                <w:webHidden/>
              </w:rPr>
              <w:tab/>
            </w:r>
            <w:r w:rsidR="00AC6685">
              <w:rPr>
                <w:webHidden/>
              </w:rPr>
              <w:fldChar w:fldCharType="begin"/>
            </w:r>
            <w:r w:rsidR="00AC6685">
              <w:rPr>
                <w:webHidden/>
              </w:rPr>
              <w:instrText xml:space="preserve"> PAGEREF _Toc46495320 \h </w:instrText>
            </w:r>
            <w:r w:rsidR="00AC6685">
              <w:rPr>
                <w:webHidden/>
              </w:rPr>
            </w:r>
            <w:r w:rsidR="00AC6685">
              <w:rPr>
                <w:webHidden/>
              </w:rPr>
              <w:fldChar w:fldCharType="separate"/>
            </w:r>
            <w:r w:rsidR="004B3D0D">
              <w:rPr>
                <w:webHidden/>
              </w:rPr>
              <w:t>44</w:t>
            </w:r>
            <w:r w:rsidR="00AC6685">
              <w:rPr>
                <w:webHidden/>
              </w:rPr>
              <w:fldChar w:fldCharType="end"/>
            </w:r>
          </w:hyperlink>
        </w:p>
        <w:p w14:paraId="493D51AD" w14:textId="7823F9E7" w:rsidR="00AC6685" w:rsidRDefault="00714C4C">
          <w:pPr>
            <w:pStyle w:val="TOC1"/>
            <w:rPr>
              <w:rFonts w:asciiTheme="minorHAnsi" w:eastAsiaTheme="minorEastAsia" w:hAnsiTheme="minorHAnsi" w:cstheme="minorBidi"/>
              <w:caps w:val="0"/>
              <w:szCs w:val="22"/>
            </w:rPr>
          </w:pPr>
          <w:hyperlink w:anchor="_Toc46495321" w:history="1">
            <w:r w:rsidR="00AC6685" w:rsidRPr="0090780B">
              <w:rPr>
                <w:rStyle w:val="Hyperlink"/>
              </w:rPr>
              <w:t>ARTICLE 11:</w:t>
            </w:r>
            <w:r w:rsidR="00AC6685">
              <w:rPr>
                <w:rFonts w:asciiTheme="minorHAnsi" w:eastAsiaTheme="minorEastAsia" w:hAnsiTheme="minorHAnsi" w:cstheme="minorBidi"/>
                <w:caps w:val="0"/>
                <w:szCs w:val="22"/>
              </w:rPr>
              <w:tab/>
            </w:r>
            <w:r w:rsidR="00AC6685" w:rsidRPr="0090780B">
              <w:rPr>
                <w:rStyle w:val="Hyperlink"/>
                <w:spacing w:val="-2"/>
              </w:rPr>
              <w:t>GOVERNMENT</w:t>
            </w:r>
            <w:r w:rsidR="00AC6685" w:rsidRPr="0090780B">
              <w:rPr>
                <w:rStyle w:val="Hyperlink"/>
                <w:spacing w:val="-1"/>
              </w:rPr>
              <w:t xml:space="preserve"> ACTION</w:t>
            </w:r>
            <w:r w:rsidR="00AC6685">
              <w:rPr>
                <w:webHidden/>
              </w:rPr>
              <w:tab/>
            </w:r>
            <w:r w:rsidR="00AC6685">
              <w:rPr>
                <w:webHidden/>
              </w:rPr>
              <w:fldChar w:fldCharType="begin"/>
            </w:r>
            <w:r w:rsidR="00AC6685">
              <w:rPr>
                <w:webHidden/>
              </w:rPr>
              <w:instrText xml:space="preserve"> PAGEREF _Toc46495321 \h </w:instrText>
            </w:r>
            <w:r w:rsidR="00AC6685">
              <w:rPr>
                <w:webHidden/>
              </w:rPr>
            </w:r>
            <w:r w:rsidR="00AC6685">
              <w:rPr>
                <w:webHidden/>
              </w:rPr>
              <w:fldChar w:fldCharType="separate"/>
            </w:r>
            <w:r w:rsidR="004B3D0D">
              <w:rPr>
                <w:webHidden/>
              </w:rPr>
              <w:t>46</w:t>
            </w:r>
            <w:r w:rsidR="00AC6685">
              <w:rPr>
                <w:webHidden/>
              </w:rPr>
              <w:fldChar w:fldCharType="end"/>
            </w:r>
          </w:hyperlink>
        </w:p>
        <w:p w14:paraId="50733E40" w14:textId="369D8151" w:rsidR="00AC6685" w:rsidRDefault="00714C4C">
          <w:pPr>
            <w:pStyle w:val="TOC2"/>
            <w:rPr>
              <w:rFonts w:asciiTheme="minorHAnsi" w:eastAsiaTheme="minorEastAsia" w:hAnsiTheme="minorHAnsi" w:cstheme="minorBidi"/>
              <w:szCs w:val="22"/>
            </w:rPr>
          </w:pPr>
          <w:hyperlink w:anchor="_Toc46495322" w:history="1">
            <w:r w:rsidR="00AC6685" w:rsidRPr="0090780B">
              <w:rPr>
                <w:rStyle w:val="Hyperlink"/>
              </w:rPr>
              <w:t>11.1</w:t>
            </w:r>
            <w:r w:rsidR="00AC6685">
              <w:rPr>
                <w:rFonts w:asciiTheme="minorHAnsi" w:eastAsiaTheme="minorEastAsia" w:hAnsiTheme="minorHAnsi" w:cstheme="minorBidi"/>
                <w:szCs w:val="22"/>
              </w:rPr>
              <w:tab/>
            </w:r>
            <w:r w:rsidR="00AC6685" w:rsidRPr="0090780B">
              <w:rPr>
                <w:rStyle w:val="Hyperlink"/>
              </w:rPr>
              <w:t>Government Action.</w:t>
            </w:r>
            <w:r w:rsidR="00AC6685">
              <w:rPr>
                <w:webHidden/>
              </w:rPr>
              <w:tab/>
            </w:r>
            <w:r w:rsidR="00AC6685">
              <w:rPr>
                <w:webHidden/>
              </w:rPr>
              <w:fldChar w:fldCharType="begin"/>
            </w:r>
            <w:r w:rsidR="00AC6685">
              <w:rPr>
                <w:webHidden/>
              </w:rPr>
              <w:instrText xml:space="preserve"> PAGEREF _Toc46495322 \h </w:instrText>
            </w:r>
            <w:r w:rsidR="00AC6685">
              <w:rPr>
                <w:webHidden/>
              </w:rPr>
            </w:r>
            <w:r w:rsidR="00AC6685">
              <w:rPr>
                <w:webHidden/>
              </w:rPr>
              <w:fldChar w:fldCharType="separate"/>
            </w:r>
            <w:r w:rsidR="004B3D0D">
              <w:rPr>
                <w:webHidden/>
              </w:rPr>
              <w:t>46</w:t>
            </w:r>
            <w:r w:rsidR="00AC6685">
              <w:rPr>
                <w:webHidden/>
              </w:rPr>
              <w:fldChar w:fldCharType="end"/>
            </w:r>
          </w:hyperlink>
        </w:p>
        <w:p w14:paraId="7028065F" w14:textId="11D6D1EC" w:rsidR="00AC6685" w:rsidRDefault="00714C4C">
          <w:pPr>
            <w:pStyle w:val="TOC2"/>
            <w:rPr>
              <w:rFonts w:asciiTheme="minorHAnsi" w:eastAsiaTheme="minorEastAsia" w:hAnsiTheme="minorHAnsi" w:cstheme="minorBidi"/>
              <w:szCs w:val="22"/>
            </w:rPr>
          </w:pPr>
          <w:hyperlink w:anchor="_Toc46495323" w:history="1">
            <w:r w:rsidR="00AC6685" w:rsidRPr="0090780B">
              <w:rPr>
                <w:rStyle w:val="Hyperlink"/>
              </w:rPr>
              <w:t>11.2</w:t>
            </w:r>
            <w:r w:rsidR="00AC6685">
              <w:rPr>
                <w:rFonts w:asciiTheme="minorHAnsi" w:eastAsiaTheme="minorEastAsia" w:hAnsiTheme="minorHAnsi" w:cstheme="minorBidi"/>
                <w:szCs w:val="22"/>
              </w:rPr>
              <w:tab/>
            </w:r>
            <w:r w:rsidR="00AC6685" w:rsidRPr="0090780B">
              <w:rPr>
                <w:rStyle w:val="Hyperlink"/>
              </w:rPr>
              <w:t>Risk Allocation.</w:t>
            </w:r>
            <w:r w:rsidR="00AC6685">
              <w:rPr>
                <w:webHidden/>
              </w:rPr>
              <w:tab/>
            </w:r>
            <w:r w:rsidR="00AC6685">
              <w:rPr>
                <w:webHidden/>
              </w:rPr>
              <w:fldChar w:fldCharType="begin"/>
            </w:r>
            <w:r w:rsidR="00AC6685">
              <w:rPr>
                <w:webHidden/>
              </w:rPr>
              <w:instrText xml:space="preserve"> PAGEREF _Toc46495323 \h </w:instrText>
            </w:r>
            <w:r w:rsidR="00AC6685">
              <w:rPr>
                <w:webHidden/>
              </w:rPr>
            </w:r>
            <w:r w:rsidR="00AC6685">
              <w:rPr>
                <w:webHidden/>
              </w:rPr>
              <w:fldChar w:fldCharType="separate"/>
            </w:r>
            <w:r w:rsidR="004B3D0D">
              <w:rPr>
                <w:webHidden/>
              </w:rPr>
              <w:t>47</w:t>
            </w:r>
            <w:r w:rsidR="00AC6685">
              <w:rPr>
                <w:webHidden/>
              </w:rPr>
              <w:fldChar w:fldCharType="end"/>
            </w:r>
          </w:hyperlink>
        </w:p>
        <w:p w14:paraId="4A8964A5" w14:textId="26BA92C8" w:rsidR="00AC6685" w:rsidRDefault="00714C4C">
          <w:pPr>
            <w:pStyle w:val="TOC1"/>
            <w:rPr>
              <w:rFonts w:asciiTheme="minorHAnsi" w:eastAsiaTheme="minorEastAsia" w:hAnsiTheme="minorHAnsi" w:cstheme="minorBidi"/>
              <w:caps w:val="0"/>
              <w:szCs w:val="22"/>
            </w:rPr>
          </w:pPr>
          <w:hyperlink w:anchor="_Toc46495324" w:history="1">
            <w:r w:rsidR="00AC6685" w:rsidRPr="0090780B">
              <w:rPr>
                <w:rStyle w:val="Hyperlink"/>
              </w:rPr>
              <w:t>ARTICLE 12:</w:t>
            </w:r>
            <w:r w:rsidR="00AC6685">
              <w:rPr>
                <w:rFonts w:asciiTheme="minorHAnsi" w:eastAsiaTheme="minorEastAsia" w:hAnsiTheme="minorHAnsi" w:cstheme="minorBidi"/>
                <w:caps w:val="0"/>
                <w:szCs w:val="22"/>
              </w:rPr>
              <w:tab/>
            </w:r>
            <w:r w:rsidR="00AC6685" w:rsidRPr="0090780B">
              <w:rPr>
                <w:rStyle w:val="Hyperlink"/>
                <w:spacing w:val="-2"/>
              </w:rPr>
              <w:t xml:space="preserve">GOVERNING </w:t>
            </w:r>
            <w:r w:rsidR="00AC6685" w:rsidRPr="0090780B">
              <w:rPr>
                <w:rStyle w:val="Hyperlink"/>
                <w:spacing w:val="-1"/>
              </w:rPr>
              <w:t>LAW</w:t>
            </w:r>
            <w:r w:rsidR="00AC6685">
              <w:rPr>
                <w:webHidden/>
              </w:rPr>
              <w:tab/>
            </w:r>
            <w:r w:rsidR="00AC6685">
              <w:rPr>
                <w:webHidden/>
              </w:rPr>
              <w:fldChar w:fldCharType="begin"/>
            </w:r>
            <w:r w:rsidR="00AC6685">
              <w:rPr>
                <w:webHidden/>
              </w:rPr>
              <w:instrText xml:space="preserve"> PAGEREF _Toc46495324 \h </w:instrText>
            </w:r>
            <w:r w:rsidR="00AC6685">
              <w:rPr>
                <w:webHidden/>
              </w:rPr>
            </w:r>
            <w:r w:rsidR="00AC6685">
              <w:rPr>
                <w:webHidden/>
              </w:rPr>
              <w:fldChar w:fldCharType="separate"/>
            </w:r>
            <w:r w:rsidR="004B3D0D">
              <w:rPr>
                <w:webHidden/>
              </w:rPr>
              <w:t>47</w:t>
            </w:r>
            <w:r w:rsidR="00AC6685">
              <w:rPr>
                <w:webHidden/>
              </w:rPr>
              <w:fldChar w:fldCharType="end"/>
            </w:r>
          </w:hyperlink>
        </w:p>
        <w:p w14:paraId="13E6EAC8" w14:textId="687FCD0C" w:rsidR="00AC6685" w:rsidRDefault="00714C4C">
          <w:pPr>
            <w:pStyle w:val="TOC2"/>
            <w:rPr>
              <w:rFonts w:asciiTheme="minorHAnsi" w:eastAsiaTheme="minorEastAsia" w:hAnsiTheme="minorHAnsi" w:cstheme="minorBidi"/>
              <w:szCs w:val="22"/>
            </w:rPr>
          </w:pPr>
          <w:hyperlink w:anchor="_Toc46495325" w:history="1">
            <w:r w:rsidR="00AC6685" w:rsidRPr="0090780B">
              <w:rPr>
                <w:rStyle w:val="Hyperlink"/>
              </w:rPr>
              <w:t>12.1</w:t>
            </w:r>
            <w:r w:rsidR="00AC6685">
              <w:rPr>
                <w:rFonts w:asciiTheme="minorHAnsi" w:eastAsiaTheme="minorEastAsia" w:hAnsiTheme="minorHAnsi" w:cstheme="minorBidi"/>
                <w:szCs w:val="22"/>
              </w:rPr>
              <w:tab/>
            </w:r>
            <w:r w:rsidR="00AC6685" w:rsidRPr="0090780B">
              <w:rPr>
                <w:rStyle w:val="Hyperlink"/>
              </w:rPr>
              <w:t>Applicable Program.</w:t>
            </w:r>
            <w:r w:rsidR="00AC6685">
              <w:rPr>
                <w:webHidden/>
              </w:rPr>
              <w:tab/>
            </w:r>
            <w:r w:rsidR="00AC6685">
              <w:rPr>
                <w:webHidden/>
              </w:rPr>
              <w:fldChar w:fldCharType="begin"/>
            </w:r>
            <w:r w:rsidR="00AC6685">
              <w:rPr>
                <w:webHidden/>
              </w:rPr>
              <w:instrText xml:space="preserve"> PAGEREF _Toc46495325 \h </w:instrText>
            </w:r>
            <w:r w:rsidR="00AC6685">
              <w:rPr>
                <w:webHidden/>
              </w:rPr>
            </w:r>
            <w:r w:rsidR="00AC6685">
              <w:rPr>
                <w:webHidden/>
              </w:rPr>
              <w:fldChar w:fldCharType="separate"/>
            </w:r>
            <w:r w:rsidR="004B3D0D">
              <w:rPr>
                <w:webHidden/>
              </w:rPr>
              <w:t>47</w:t>
            </w:r>
            <w:r w:rsidR="00AC6685">
              <w:rPr>
                <w:webHidden/>
              </w:rPr>
              <w:fldChar w:fldCharType="end"/>
            </w:r>
          </w:hyperlink>
        </w:p>
        <w:p w14:paraId="1CC9B028" w14:textId="7B8136B9" w:rsidR="00AC6685" w:rsidRDefault="00714C4C">
          <w:pPr>
            <w:pStyle w:val="TOC2"/>
            <w:rPr>
              <w:rFonts w:asciiTheme="minorHAnsi" w:eastAsiaTheme="minorEastAsia" w:hAnsiTheme="minorHAnsi" w:cstheme="minorBidi"/>
              <w:szCs w:val="22"/>
            </w:rPr>
          </w:pPr>
          <w:hyperlink w:anchor="_Toc46495326" w:history="1">
            <w:r w:rsidR="00AC6685" w:rsidRPr="0090780B">
              <w:rPr>
                <w:rStyle w:val="Hyperlink"/>
              </w:rPr>
              <w:t>12.2</w:t>
            </w:r>
            <w:r w:rsidR="00AC6685">
              <w:rPr>
                <w:rFonts w:asciiTheme="minorHAnsi" w:eastAsiaTheme="minorEastAsia" w:hAnsiTheme="minorHAnsi" w:cstheme="minorBidi"/>
                <w:szCs w:val="22"/>
              </w:rPr>
              <w:tab/>
            </w:r>
            <w:r w:rsidR="00AC6685" w:rsidRPr="0090780B">
              <w:rPr>
                <w:rStyle w:val="Hyperlink"/>
              </w:rPr>
              <w:t>Governing Law.</w:t>
            </w:r>
            <w:r w:rsidR="00AC6685">
              <w:rPr>
                <w:webHidden/>
              </w:rPr>
              <w:tab/>
            </w:r>
            <w:r w:rsidR="00AC6685">
              <w:rPr>
                <w:webHidden/>
              </w:rPr>
              <w:fldChar w:fldCharType="begin"/>
            </w:r>
            <w:r w:rsidR="00AC6685">
              <w:rPr>
                <w:webHidden/>
              </w:rPr>
              <w:instrText xml:space="preserve"> PAGEREF _Toc46495326 \h </w:instrText>
            </w:r>
            <w:r w:rsidR="00AC6685">
              <w:rPr>
                <w:webHidden/>
              </w:rPr>
            </w:r>
            <w:r w:rsidR="00AC6685">
              <w:rPr>
                <w:webHidden/>
              </w:rPr>
              <w:fldChar w:fldCharType="separate"/>
            </w:r>
            <w:r w:rsidR="004B3D0D">
              <w:rPr>
                <w:webHidden/>
              </w:rPr>
              <w:t>47</w:t>
            </w:r>
            <w:r w:rsidR="00AC6685">
              <w:rPr>
                <w:webHidden/>
              </w:rPr>
              <w:fldChar w:fldCharType="end"/>
            </w:r>
          </w:hyperlink>
        </w:p>
        <w:p w14:paraId="0077BC89" w14:textId="2A61B7E5" w:rsidR="00AC6685" w:rsidRDefault="00714C4C">
          <w:pPr>
            <w:pStyle w:val="TOC1"/>
            <w:rPr>
              <w:rFonts w:asciiTheme="minorHAnsi" w:eastAsiaTheme="minorEastAsia" w:hAnsiTheme="minorHAnsi" w:cstheme="minorBidi"/>
              <w:caps w:val="0"/>
              <w:szCs w:val="22"/>
            </w:rPr>
          </w:pPr>
          <w:hyperlink w:anchor="_Toc46495327" w:history="1">
            <w:r w:rsidR="00AC6685" w:rsidRPr="0090780B">
              <w:rPr>
                <w:rStyle w:val="Hyperlink"/>
              </w:rPr>
              <w:t>ARTICLE 13:</w:t>
            </w:r>
            <w:r w:rsidR="00AC6685">
              <w:rPr>
                <w:rFonts w:asciiTheme="minorHAnsi" w:eastAsiaTheme="minorEastAsia" w:hAnsiTheme="minorHAnsi" w:cstheme="minorBidi"/>
                <w:caps w:val="0"/>
                <w:szCs w:val="22"/>
              </w:rPr>
              <w:tab/>
            </w:r>
            <w:r w:rsidR="00AC6685" w:rsidRPr="0090780B">
              <w:rPr>
                <w:rStyle w:val="Hyperlink"/>
              </w:rPr>
              <w:t>ASSIGNMENT</w:t>
            </w:r>
            <w:r w:rsidR="00AC6685">
              <w:rPr>
                <w:webHidden/>
              </w:rPr>
              <w:tab/>
            </w:r>
            <w:r w:rsidR="00AC6685">
              <w:rPr>
                <w:webHidden/>
              </w:rPr>
              <w:fldChar w:fldCharType="begin"/>
            </w:r>
            <w:r w:rsidR="00AC6685">
              <w:rPr>
                <w:webHidden/>
              </w:rPr>
              <w:instrText xml:space="preserve"> PAGEREF _Toc46495327 \h </w:instrText>
            </w:r>
            <w:r w:rsidR="00AC6685">
              <w:rPr>
                <w:webHidden/>
              </w:rPr>
            </w:r>
            <w:r w:rsidR="00AC6685">
              <w:rPr>
                <w:webHidden/>
              </w:rPr>
              <w:fldChar w:fldCharType="separate"/>
            </w:r>
            <w:r w:rsidR="004B3D0D">
              <w:rPr>
                <w:webHidden/>
              </w:rPr>
              <w:t>47</w:t>
            </w:r>
            <w:r w:rsidR="00AC6685">
              <w:rPr>
                <w:webHidden/>
              </w:rPr>
              <w:fldChar w:fldCharType="end"/>
            </w:r>
          </w:hyperlink>
        </w:p>
        <w:p w14:paraId="0C888A9F" w14:textId="6D470B05" w:rsidR="00AC6685" w:rsidRDefault="00714C4C">
          <w:pPr>
            <w:pStyle w:val="TOC2"/>
            <w:rPr>
              <w:rFonts w:asciiTheme="minorHAnsi" w:eastAsiaTheme="minorEastAsia" w:hAnsiTheme="minorHAnsi" w:cstheme="minorBidi"/>
              <w:szCs w:val="22"/>
            </w:rPr>
          </w:pPr>
          <w:hyperlink w:anchor="_Toc46495328" w:history="1">
            <w:r w:rsidR="00AC6685" w:rsidRPr="0090780B">
              <w:rPr>
                <w:rStyle w:val="Hyperlink"/>
              </w:rPr>
              <w:t>13.1</w:t>
            </w:r>
            <w:r w:rsidR="00AC6685">
              <w:rPr>
                <w:rFonts w:asciiTheme="minorHAnsi" w:eastAsiaTheme="minorEastAsia" w:hAnsiTheme="minorHAnsi" w:cstheme="minorBidi"/>
                <w:szCs w:val="22"/>
              </w:rPr>
              <w:tab/>
            </w:r>
            <w:r w:rsidR="00AC6685" w:rsidRPr="0090780B">
              <w:rPr>
                <w:rStyle w:val="Hyperlink"/>
              </w:rPr>
              <w:t>Assignment of Agreement and Product Orders.</w:t>
            </w:r>
            <w:r w:rsidR="00AC6685">
              <w:rPr>
                <w:webHidden/>
              </w:rPr>
              <w:tab/>
            </w:r>
            <w:r w:rsidR="00AC6685">
              <w:rPr>
                <w:webHidden/>
              </w:rPr>
              <w:fldChar w:fldCharType="begin"/>
            </w:r>
            <w:r w:rsidR="00AC6685">
              <w:rPr>
                <w:webHidden/>
              </w:rPr>
              <w:instrText xml:space="preserve"> PAGEREF _Toc46495328 \h </w:instrText>
            </w:r>
            <w:r w:rsidR="00AC6685">
              <w:rPr>
                <w:webHidden/>
              </w:rPr>
            </w:r>
            <w:r w:rsidR="00AC6685">
              <w:rPr>
                <w:webHidden/>
              </w:rPr>
              <w:fldChar w:fldCharType="separate"/>
            </w:r>
            <w:r w:rsidR="004B3D0D">
              <w:rPr>
                <w:webHidden/>
              </w:rPr>
              <w:t>47</w:t>
            </w:r>
            <w:r w:rsidR="00AC6685">
              <w:rPr>
                <w:webHidden/>
              </w:rPr>
              <w:fldChar w:fldCharType="end"/>
            </w:r>
          </w:hyperlink>
        </w:p>
        <w:p w14:paraId="6D3AA7BD" w14:textId="6A5F9A82" w:rsidR="00AC6685" w:rsidRDefault="00714C4C">
          <w:pPr>
            <w:pStyle w:val="TOC1"/>
            <w:rPr>
              <w:rFonts w:asciiTheme="minorHAnsi" w:eastAsiaTheme="minorEastAsia" w:hAnsiTheme="minorHAnsi" w:cstheme="minorBidi"/>
              <w:caps w:val="0"/>
              <w:szCs w:val="22"/>
            </w:rPr>
          </w:pPr>
          <w:hyperlink w:anchor="_Toc46495329" w:history="1">
            <w:r w:rsidR="00AC6685" w:rsidRPr="0090780B">
              <w:rPr>
                <w:rStyle w:val="Hyperlink"/>
                <w:spacing w:val="1"/>
              </w:rPr>
              <w:t>ARTICLE 14:</w:t>
            </w:r>
            <w:r w:rsidR="00AC6685">
              <w:rPr>
                <w:rFonts w:asciiTheme="minorHAnsi" w:eastAsiaTheme="minorEastAsia" w:hAnsiTheme="minorHAnsi" w:cstheme="minorBidi"/>
                <w:caps w:val="0"/>
                <w:szCs w:val="22"/>
              </w:rPr>
              <w:tab/>
            </w:r>
            <w:r w:rsidR="00AC6685" w:rsidRPr="0090780B">
              <w:rPr>
                <w:rStyle w:val="Hyperlink"/>
                <w:spacing w:val="1"/>
              </w:rPr>
              <w:t>LIABILITY</w:t>
            </w:r>
            <w:r w:rsidR="00AC6685">
              <w:rPr>
                <w:webHidden/>
              </w:rPr>
              <w:tab/>
            </w:r>
            <w:r w:rsidR="00AC6685">
              <w:rPr>
                <w:webHidden/>
              </w:rPr>
              <w:fldChar w:fldCharType="begin"/>
            </w:r>
            <w:r w:rsidR="00AC6685">
              <w:rPr>
                <w:webHidden/>
              </w:rPr>
              <w:instrText xml:space="preserve"> PAGEREF _Toc46495329 \h </w:instrText>
            </w:r>
            <w:r w:rsidR="00AC6685">
              <w:rPr>
                <w:webHidden/>
              </w:rPr>
            </w:r>
            <w:r w:rsidR="00AC6685">
              <w:rPr>
                <w:webHidden/>
              </w:rPr>
              <w:fldChar w:fldCharType="separate"/>
            </w:r>
            <w:r w:rsidR="004B3D0D">
              <w:rPr>
                <w:webHidden/>
              </w:rPr>
              <w:t>49</w:t>
            </w:r>
            <w:r w:rsidR="00AC6685">
              <w:rPr>
                <w:webHidden/>
              </w:rPr>
              <w:fldChar w:fldCharType="end"/>
            </w:r>
          </w:hyperlink>
        </w:p>
        <w:p w14:paraId="7E41E8EB" w14:textId="47838B6B" w:rsidR="00AC6685" w:rsidRDefault="00714C4C">
          <w:pPr>
            <w:pStyle w:val="TOC2"/>
            <w:rPr>
              <w:rFonts w:asciiTheme="minorHAnsi" w:eastAsiaTheme="minorEastAsia" w:hAnsiTheme="minorHAnsi" w:cstheme="minorBidi"/>
              <w:szCs w:val="22"/>
            </w:rPr>
          </w:pPr>
          <w:hyperlink w:anchor="_Toc46495330" w:history="1">
            <w:r w:rsidR="00AC6685" w:rsidRPr="0090780B">
              <w:rPr>
                <w:rStyle w:val="Hyperlink"/>
              </w:rPr>
              <w:t>14.1</w:t>
            </w:r>
            <w:r w:rsidR="00AC6685">
              <w:rPr>
                <w:rFonts w:asciiTheme="minorHAnsi" w:eastAsiaTheme="minorEastAsia" w:hAnsiTheme="minorHAnsi" w:cstheme="minorBidi"/>
                <w:szCs w:val="22"/>
              </w:rPr>
              <w:tab/>
            </w:r>
            <w:r w:rsidR="00AC6685" w:rsidRPr="0090780B">
              <w:rPr>
                <w:rStyle w:val="Hyperlink"/>
              </w:rPr>
              <w:t>Limitation of Liability.</w:t>
            </w:r>
            <w:r w:rsidR="00AC6685">
              <w:rPr>
                <w:webHidden/>
              </w:rPr>
              <w:tab/>
            </w:r>
            <w:r w:rsidR="00AC6685">
              <w:rPr>
                <w:webHidden/>
              </w:rPr>
              <w:fldChar w:fldCharType="begin"/>
            </w:r>
            <w:r w:rsidR="00AC6685">
              <w:rPr>
                <w:webHidden/>
              </w:rPr>
              <w:instrText xml:space="preserve"> PAGEREF _Toc46495330 \h </w:instrText>
            </w:r>
            <w:r w:rsidR="00AC6685">
              <w:rPr>
                <w:webHidden/>
              </w:rPr>
            </w:r>
            <w:r w:rsidR="00AC6685">
              <w:rPr>
                <w:webHidden/>
              </w:rPr>
              <w:fldChar w:fldCharType="separate"/>
            </w:r>
            <w:r w:rsidR="004B3D0D">
              <w:rPr>
                <w:webHidden/>
              </w:rPr>
              <w:t>49</w:t>
            </w:r>
            <w:r w:rsidR="00AC6685">
              <w:rPr>
                <w:webHidden/>
              </w:rPr>
              <w:fldChar w:fldCharType="end"/>
            </w:r>
          </w:hyperlink>
        </w:p>
        <w:p w14:paraId="41916D24" w14:textId="36E5971E" w:rsidR="00AC6685" w:rsidRDefault="00714C4C">
          <w:pPr>
            <w:pStyle w:val="TOC1"/>
            <w:rPr>
              <w:rFonts w:asciiTheme="minorHAnsi" w:eastAsiaTheme="minorEastAsia" w:hAnsiTheme="minorHAnsi" w:cstheme="minorBidi"/>
              <w:caps w:val="0"/>
              <w:szCs w:val="22"/>
            </w:rPr>
          </w:pPr>
          <w:hyperlink w:anchor="_Toc46495331" w:history="1">
            <w:r w:rsidR="00AC6685" w:rsidRPr="0090780B">
              <w:rPr>
                <w:rStyle w:val="Hyperlink"/>
                <w:spacing w:val="1"/>
              </w:rPr>
              <w:t>ARTICLE 15:</w:t>
            </w:r>
            <w:r w:rsidR="00AC6685">
              <w:rPr>
                <w:rFonts w:asciiTheme="minorHAnsi" w:eastAsiaTheme="minorEastAsia" w:hAnsiTheme="minorHAnsi" w:cstheme="minorBidi"/>
                <w:caps w:val="0"/>
                <w:szCs w:val="22"/>
              </w:rPr>
              <w:tab/>
            </w:r>
            <w:r w:rsidR="00AC6685" w:rsidRPr="0090780B">
              <w:rPr>
                <w:rStyle w:val="Hyperlink"/>
                <w:spacing w:val="1"/>
              </w:rPr>
              <w:t>MISCELLANEOUS</w:t>
            </w:r>
            <w:r w:rsidR="00AC6685">
              <w:rPr>
                <w:webHidden/>
              </w:rPr>
              <w:tab/>
            </w:r>
            <w:r w:rsidR="00AC6685">
              <w:rPr>
                <w:webHidden/>
              </w:rPr>
              <w:fldChar w:fldCharType="begin"/>
            </w:r>
            <w:r w:rsidR="00AC6685">
              <w:rPr>
                <w:webHidden/>
              </w:rPr>
              <w:instrText xml:space="preserve"> PAGEREF _Toc46495331 \h </w:instrText>
            </w:r>
            <w:r w:rsidR="00AC6685">
              <w:rPr>
                <w:webHidden/>
              </w:rPr>
            </w:r>
            <w:r w:rsidR="00AC6685">
              <w:rPr>
                <w:webHidden/>
              </w:rPr>
              <w:fldChar w:fldCharType="separate"/>
            </w:r>
            <w:r w:rsidR="004B3D0D">
              <w:rPr>
                <w:webHidden/>
              </w:rPr>
              <w:t>50</w:t>
            </w:r>
            <w:r w:rsidR="00AC6685">
              <w:rPr>
                <w:webHidden/>
              </w:rPr>
              <w:fldChar w:fldCharType="end"/>
            </w:r>
          </w:hyperlink>
        </w:p>
        <w:p w14:paraId="0314DBF8" w14:textId="46D1B081" w:rsidR="00AC6685" w:rsidRDefault="00714C4C">
          <w:pPr>
            <w:pStyle w:val="TOC2"/>
            <w:rPr>
              <w:rFonts w:asciiTheme="minorHAnsi" w:eastAsiaTheme="minorEastAsia" w:hAnsiTheme="minorHAnsi" w:cstheme="minorBidi"/>
              <w:szCs w:val="22"/>
            </w:rPr>
          </w:pPr>
          <w:hyperlink w:anchor="_Toc46495332" w:history="1">
            <w:r w:rsidR="00AC6685" w:rsidRPr="0090780B">
              <w:rPr>
                <w:rStyle w:val="Hyperlink"/>
              </w:rPr>
              <w:t>15.1</w:t>
            </w:r>
            <w:r w:rsidR="00AC6685">
              <w:rPr>
                <w:rFonts w:asciiTheme="minorHAnsi" w:eastAsiaTheme="minorEastAsia" w:hAnsiTheme="minorHAnsi" w:cstheme="minorBidi"/>
                <w:szCs w:val="22"/>
              </w:rPr>
              <w:tab/>
            </w:r>
            <w:r w:rsidR="00AC6685" w:rsidRPr="0090780B">
              <w:rPr>
                <w:rStyle w:val="Hyperlink"/>
              </w:rPr>
              <w:t>Notices.</w:t>
            </w:r>
            <w:r w:rsidR="00AC6685">
              <w:rPr>
                <w:webHidden/>
              </w:rPr>
              <w:tab/>
            </w:r>
            <w:r w:rsidR="00AC6685">
              <w:rPr>
                <w:webHidden/>
              </w:rPr>
              <w:fldChar w:fldCharType="begin"/>
            </w:r>
            <w:r w:rsidR="00AC6685">
              <w:rPr>
                <w:webHidden/>
              </w:rPr>
              <w:instrText xml:space="preserve"> PAGEREF _Toc46495332 \h </w:instrText>
            </w:r>
            <w:r w:rsidR="00AC6685">
              <w:rPr>
                <w:webHidden/>
              </w:rPr>
            </w:r>
            <w:r w:rsidR="00AC6685">
              <w:rPr>
                <w:webHidden/>
              </w:rPr>
              <w:fldChar w:fldCharType="separate"/>
            </w:r>
            <w:r w:rsidR="004B3D0D">
              <w:rPr>
                <w:webHidden/>
              </w:rPr>
              <w:t>50</w:t>
            </w:r>
            <w:r w:rsidR="00AC6685">
              <w:rPr>
                <w:webHidden/>
              </w:rPr>
              <w:fldChar w:fldCharType="end"/>
            </w:r>
          </w:hyperlink>
        </w:p>
        <w:p w14:paraId="52475D0F" w14:textId="77E35E2E" w:rsidR="00AC6685" w:rsidRDefault="00714C4C">
          <w:pPr>
            <w:pStyle w:val="TOC2"/>
            <w:rPr>
              <w:rFonts w:asciiTheme="minorHAnsi" w:eastAsiaTheme="minorEastAsia" w:hAnsiTheme="minorHAnsi" w:cstheme="minorBidi"/>
              <w:szCs w:val="22"/>
            </w:rPr>
          </w:pPr>
          <w:hyperlink w:anchor="_Toc46495333" w:history="1">
            <w:r w:rsidR="00AC6685" w:rsidRPr="0090780B">
              <w:rPr>
                <w:rStyle w:val="Hyperlink"/>
              </w:rPr>
              <w:t>15.2</w:t>
            </w:r>
            <w:r w:rsidR="00AC6685">
              <w:rPr>
                <w:rFonts w:asciiTheme="minorHAnsi" w:eastAsiaTheme="minorEastAsia" w:hAnsiTheme="minorHAnsi" w:cstheme="minorBidi"/>
                <w:szCs w:val="22"/>
              </w:rPr>
              <w:tab/>
            </w:r>
            <w:r w:rsidR="00AC6685" w:rsidRPr="0090780B">
              <w:rPr>
                <w:rStyle w:val="Hyperlink"/>
              </w:rPr>
              <w:t>Dispute Resolution.</w:t>
            </w:r>
            <w:r w:rsidR="00AC6685">
              <w:rPr>
                <w:webHidden/>
              </w:rPr>
              <w:tab/>
            </w:r>
            <w:r w:rsidR="00AC6685">
              <w:rPr>
                <w:webHidden/>
              </w:rPr>
              <w:fldChar w:fldCharType="begin"/>
            </w:r>
            <w:r w:rsidR="00AC6685">
              <w:rPr>
                <w:webHidden/>
              </w:rPr>
              <w:instrText xml:space="preserve"> PAGEREF _Toc46495333 \h </w:instrText>
            </w:r>
            <w:r w:rsidR="00AC6685">
              <w:rPr>
                <w:webHidden/>
              </w:rPr>
            </w:r>
            <w:r w:rsidR="00AC6685">
              <w:rPr>
                <w:webHidden/>
              </w:rPr>
              <w:fldChar w:fldCharType="separate"/>
            </w:r>
            <w:r w:rsidR="004B3D0D">
              <w:rPr>
                <w:webHidden/>
              </w:rPr>
              <w:t>50</w:t>
            </w:r>
            <w:r w:rsidR="00AC6685">
              <w:rPr>
                <w:webHidden/>
              </w:rPr>
              <w:fldChar w:fldCharType="end"/>
            </w:r>
          </w:hyperlink>
        </w:p>
        <w:p w14:paraId="5B0F0D24" w14:textId="012D32CC" w:rsidR="00AC6685" w:rsidRDefault="00714C4C">
          <w:pPr>
            <w:pStyle w:val="TOC2"/>
            <w:rPr>
              <w:rFonts w:asciiTheme="minorHAnsi" w:eastAsiaTheme="minorEastAsia" w:hAnsiTheme="minorHAnsi" w:cstheme="minorBidi"/>
              <w:szCs w:val="22"/>
            </w:rPr>
          </w:pPr>
          <w:hyperlink w:anchor="_Toc46495335" w:history="1">
            <w:r w:rsidR="00AC6685" w:rsidRPr="0090780B">
              <w:rPr>
                <w:rStyle w:val="Hyperlink"/>
              </w:rPr>
              <w:t>15.3</w:t>
            </w:r>
            <w:r w:rsidR="00AC6685">
              <w:rPr>
                <w:rFonts w:asciiTheme="minorHAnsi" w:eastAsiaTheme="minorEastAsia" w:hAnsiTheme="minorHAnsi" w:cstheme="minorBidi"/>
                <w:szCs w:val="22"/>
              </w:rPr>
              <w:tab/>
            </w:r>
            <w:r w:rsidR="00AC6685" w:rsidRPr="0090780B">
              <w:rPr>
                <w:rStyle w:val="Hyperlink"/>
              </w:rPr>
              <w:t>Waiver</w:t>
            </w:r>
            <w:r w:rsidR="00AC6685" w:rsidRPr="0090780B">
              <w:rPr>
                <w:rStyle w:val="Hyperlink"/>
                <w:spacing w:val="34"/>
              </w:rPr>
              <w:t xml:space="preserve"> </w:t>
            </w:r>
            <w:r w:rsidR="00AC6685" w:rsidRPr="0090780B">
              <w:rPr>
                <w:rStyle w:val="Hyperlink"/>
                <w:spacing w:val="-2"/>
              </w:rPr>
              <w:t>of</w:t>
            </w:r>
            <w:r w:rsidR="00AC6685" w:rsidRPr="0090780B">
              <w:rPr>
                <w:rStyle w:val="Hyperlink"/>
                <w:spacing w:val="34"/>
              </w:rPr>
              <w:t xml:space="preserve"> </w:t>
            </w:r>
            <w:r w:rsidR="00AC6685" w:rsidRPr="0090780B">
              <w:rPr>
                <w:rStyle w:val="Hyperlink"/>
              </w:rPr>
              <w:t>Immunities.</w:t>
            </w:r>
            <w:r w:rsidR="00AC6685">
              <w:rPr>
                <w:webHidden/>
              </w:rPr>
              <w:tab/>
            </w:r>
            <w:r w:rsidR="00AC6685">
              <w:rPr>
                <w:webHidden/>
              </w:rPr>
              <w:fldChar w:fldCharType="begin"/>
            </w:r>
            <w:r w:rsidR="00AC6685">
              <w:rPr>
                <w:webHidden/>
              </w:rPr>
              <w:instrText xml:space="preserve"> PAGEREF _Toc46495335 \h </w:instrText>
            </w:r>
            <w:r w:rsidR="00AC6685">
              <w:rPr>
                <w:webHidden/>
              </w:rPr>
            </w:r>
            <w:r w:rsidR="00AC6685">
              <w:rPr>
                <w:webHidden/>
              </w:rPr>
              <w:fldChar w:fldCharType="separate"/>
            </w:r>
            <w:r w:rsidR="004B3D0D">
              <w:rPr>
                <w:webHidden/>
              </w:rPr>
              <w:t>52</w:t>
            </w:r>
            <w:r w:rsidR="00AC6685">
              <w:rPr>
                <w:webHidden/>
              </w:rPr>
              <w:fldChar w:fldCharType="end"/>
            </w:r>
          </w:hyperlink>
        </w:p>
        <w:p w14:paraId="6B7808C6" w14:textId="00DE23E2" w:rsidR="00AC6685" w:rsidRDefault="00714C4C">
          <w:pPr>
            <w:pStyle w:val="TOC2"/>
            <w:rPr>
              <w:rFonts w:asciiTheme="minorHAnsi" w:eastAsiaTheme="minorEastAsia" w:hAnsiTheme="minorHAnsi" w:cstheme="minorBidi"/>
              <w:szCs w:val="22"/>
            </w:rPr>
          </w:pPr>
          <w:hyperlink w:anchor="_Toc46495336" w:history="1">
            <w:r w:rsidR="00AC6685" w:rsidRPr="0090780B">
              <w:rPr>
                <w:rStyle w:val="Hyperlink"/>
              </w:rPr>
              <w:t>15.4</w:t>
            </w:r>
            <w:r w:rsidR="00AC6685">
              <w:rPr>
                <w:rFonts w:asciiTheme="minorHAnsi" w:eastAsiaTheme="minorEastAsia" w:hAnsiTheme="minorHAnsi" w:cstheme="minorBidi"/>
                <w:szCs w:val="22"/>
              </w:rPr>
              <w:tab/>
            </w:r>
            <w:r w:rsidR="00AC6685" w:rsidRPr="0090780B">
              <w:rPr>
                <w:rStyle w:val="Hyperlink"/>
              </w:rPr>
              <w:t>Confidentiality.</w:t>
            </w:r>
            <w:r w:rsidR="00AC6685">
              <w:rPr>
                <w:webHidden/>
              </w:rPr>
              <w:tab/>
            </w:r>
            <w:r w:rsidR="00AC6685">
              <w:rPr>
                <w:webHidden/>
              </w:rPr>
              <w:fldChar w:fldCharType="begin"/>
            </w:r>
            <w:r w:rsidR="00AC6685">
              <w:rPr>
                <w:webHidden/>
              </w:rPr>
              <w:instrText xml:space="preserve"> PAGEREF _Toc46495336 \h </w:instrText>
            </w:r>
            <w:r w:rsidR="00AC6685">
              <w:rPr>
                <w:webHidden/>
              </w:rPr>
            </w:r>
            <w:r w:rsidR="00AC6685">
              <w:rPr>
                <w:webHidden/>
              </w:rPr>
              <w:fldChar w:fldCharType="separate"/>
            </w:r>
            <w:r w:rsidR="004B3D0D">
              <w:rPr>
                <w:webHidden/>
              </w:rPr>
              <w:t>52</w:t>
            </w:r>
            <w:r w:rsidR="00AC6685">
              <w:rPr>
                <w:webHidden/>
              </w:rPr>
              <w:fldChar w:fldCharType="end"/>
            </w:r>
          </w:hyperlink>
        </w:p>
        <w:p w14:paraId="76F586F1" w14:textId="2DA68087" w:rsidR="00AC6685" w:rsidRDefault="00714C4C">
          <w:pPr>
            <w:pStyle w:val="TOC2"/>
            <w:rPr>
              <w:rFonts w:asciiTheme="minorHAnsi" w:eastAsiaTheme="minorEastAsia" w:hAnsiTheme="minorHAnsi" w:cstheme="minorBidi"/>
              <w:szCs w:val="22"/>
            </w:rPr>
          </w:pPr>
          <w:hyperlink w:anchor="_Toc46495337" w:history="1">
            <w:r w:rsidR="00AC6685" w:rsidRPr="0090780B">
              <w:rPr>
                <w:rStyle w:val="Hyperlink"/>
              </w:rPr>
              <w:t>15.5</w:t>
            </w:r>
            <w:r w:rsidR="00AC6685">
              <w:rPr>
                <w:rFonts w:asciiTheme="minorHAnsi" w:eastAsiaTheme="minorEastAsia" w:hAnsiTheme="minorHAnsi" w:cstheme="minorBidi"/>
                <w:szCs w:val="22"/>
              </w:rPr>
              <w:tab/>
            </w:r>
            <w:r w:rsidR="00AC6685" w:rsidRPr="0090780B">
              <w:rPr>
                <w:rStyle w:val="Hyperlink"/>
              </w:rPr>
              <w:t>Day</w:t>
            </w:r>
            <w:r w:rsidR="00AC6685" w:rsidRPr="0090780B">
              <w:rPr>
                <w:rStyle w:val="Hyperlink"/>
                <w:spacing w:val="17"/>
              </w:rPr>
              <w:t xml:space="preserve"> </w:t>
            </w:r>
            <w:r w:rsidR="00AC6685" w:rsidRPr="0090780B">
              <w:rPr>
                <w:rStyle w:val="Hyperlink"/>
              </w:rPr>
              <w:t>Conventions.</w:t>
            </w:r>
            <w:r w:rsidR="00AC6685">
              <w:rPr>
                <w:webHidden/>
              </w:rPr>
              <w:tab/>
            </w:r>
            <w:r w:rsidR="00AC6685">
              <w:rPr>
                <w:webHidden/>
              </w:rPr>
              <w:fldChar w:fldCharType="begin"/>
            </w:r>
            <w:r w:rsidR="00AC6685">
              <w:rPr>
                <w:webHidden/>
              </w:rPr>
              <w:instrText xml:space="preserve"> PAGEREF _Toc46495337 \h </w:instrText>
            </w:r>
            <w:r w:rsidR="00AC6685">
              <w:rPr>
                <w:webHidden/>
              </w:rPr>
            </w:r>
            <w:r w:rsidR="00AC6685">
              <w:rPr>
                <w:webHidden/>
              </w:rPr>
              <w:fldChar w:fldCharType="separate"/>
            </w:r>
            <w:r w:rsidR="004B3D0D">
              <w:rPr>
                <w:webHidden/>
              </w:rPr>
              <w:t>53</w:t>
            </w:r>
            <w:r w:rsidR="00AC6685">
              <w:rPr>
                <w:webHidden/>
              </w:rPr>
              <w:fldChar w:fldCharType="end"/>
            </w:r>
          </w:hyperlink>
        </w:p>
        <w:p w14:paraId="4446C4DC" w14:textId="24204B5F" w:rsidR="00AC6685" w:rsidRDefault="00714C4C">
          <w:pPr>
            <w:pStyle w:val="TOC2"/>
            <w:rPr>
              <w:rFonts w:asciiTheme="minorHAnsi" w:eastAsiaTheme="minorEastAsia" w:hAnsiTheme="minorHAnsi" w:cstheme="minorBidi"/>
              <w:szCs w:val="22"/>
            </w:rPr>
          </w:pPr>
          <w:hyperlink w:anchor="_Toc46495338" w:history="1">
            <w:r w:rsidR="00AC6685" w:rsidRPr="0090780B">
              <w:rPr>
                <w:rStyle w:val="Hyperlink"/>
              </w:rPr>
              <w:t>15.6</w:t>
            </w:r>
            <w:r w:rsidR="00AC6685">
              <w:rPr>
                <w:rFonts w:asciiTheme="minorHAnsi" w:eastAsiaTheme="minorEastAsia" w:hAnsiTheme="minorHAnsi" w:cstheme="minorBidi"/>
                <w:szCs w:val="22"/>
              </w:rPr>
              <w:tab/>
            </w:r>
            <w:r w:rsidR="00AC6685" w:rsidRPr="0090780B">
              <w:rPr>
                <w:rStyle w:val="Hyperlink"/>
              </w:rPr>
              <w:t>Indemnity.</w:t>
            </w:r>
            <w:r w:rsidR="00AC6685">
              <w:rPr>
                <w:webHidden/>
              </w:rPr>
              <w:tab/>
            </w:r>
            <w:r w:rsidR="00AC6685">
              <w:rPr>
                <w:webHidden/>
              </w:rPr>
              <w:fldChar w:fldCharType="begin"/>
            </w:r>
            <w:r w:rsidR="00AC6685">
              <w:rPr>
                <w:webHidden/>
              </w:rPr>
              <w:instrText xml:space="preserve"> PAGEREF _Toc46495338 \h </w:instrText>
            </w:r>
            <w:r w:rsidR="00AC6685">
              <w:rPr>
                <w:webHidden/>
              </w:rPr>
            </w:r>
            <w:r w:rsidR="00AC6685">
              <w:rPr>
                <w:webHidden/>
              </w:rPr>
              <w:fldChar w:fldCharType="separate"/>
            </w:r>
            <w:r w:rsidR="004B3D0D">
              <w:rPr>
                <w:webHidden/>
              </w:rPr>
              <w:t>53</w:t>
            </w:r>
            <w:r w:rsidR="00AC6685">
              <w:rPr>
                <w:webHidden/>
              </w:rPr>
              <w:fldChar w:fldCharType="end"/>
            </w:r>
          </w:hyperlink>
        </w:p>
        <w:p w14:paraId="69FB08C1" w14:textId="1D381132" w:rsidR="00AC6685" w:rsidRDefault="00714C4C">
          <w:pPr>
            <w:pStyle w:val="TOC2"/>
            <w:rPr>
              <w:rFonts w:asciiTheme="minorHAnsi" w:eastAsiaTheme="minorEastAsia" w:hAnsiTheme="minorHAnsi" w:cstheme="minorBidi"/>
              <w:szCs w:val="22"/>
            </w:rPr>
          </w:pPr>
          <w:hyperlink w:anchor="_Toc46495339" w:history="1">
            <w:r w:rsidR="00AC6685" w:rsidRPr="0090780B">
              <w:rPr>
                <w:rStyle w:val="Hyperlink"/>
              </w:rPr>
              <w:t>15.7</w:t>
            </w:r>
            <w:r w:rsidR="00AC6685">
              <w:rPr>
                <w:rFonts w:asciiTheme="minorHAnsi" w:eastAsiaTheme="minorEastAsia" w:hAnsiTheme="minorHAnsi" w:cstheme="minorBidi"/>
                <w:szCs w:val="22"/>
              </w:rPr>
              <w:tab/>
            </w:r>
            <w:r w:rsidR="00AC6685" w:rsidRPr="0090780B">
              <w:rPr>
                <w:rStyle w:val="Hyperlink"/>
              </w:rPr>
              <w:t>General.</w:t>
            </w:r>
            <w:r w:rsidR="00AC6685">
              <w:rPr>
                <w:webHidden/>
              </w:rPr>
              <w:tab/>
            </w:r>
            <w:r w:rsidR="00AC6685">
              <w:rPr>
                <w:webHidden/>
              </w:rPr>
              <w:fldChar w:fldCharType="begin"/>
            </w:r>
            <w:r w:rsidR="00AC6685">
              <w:rPr>
                <w:webHidden/>
              </w:rPr>
              <w:instrText xml:space="preserve"> PAGEREF _Toc46495339 \h </w:instrText>
            </w:r>
            <w:r w:rsidR="00AC6685">
              <w:rPr>
                <w:webHidden/>
              </w:rPr>
            </w:r>
            <w:r w:rsidR="00AC6685">
              <w:rPr>
                <w:webHidden/>
              </w:rPr>
              <w:fldChar w:fldCharType="separate"/>
            </w:r>
            <w:r w:rsidR="004B3D0D">
              <w:rPr>
                <w:webHidden/>
              </w:rPr>
              <w:t>53</w:t>
            </w:r>
            <w:r w:rsidR="00AC6685">
              <w:rPr>
                <w:webHidden/>
              </w:rPr>
              <w:fldChar w:fldCharType="end"/>
            </w:r>
          </w:hyperlink>
        </w:p>
        <w:p w14:paraId="5E8BD656" w14:textId="7927BF26" w:rsidR="00AC6685" w:rsidRDefault="00714C4C">
          <w:pPr>
            <w:pStyle w:val="TOC1"/>
            <w:rPr>
              <w:rFonts w:asciiTheme="minorHAnsi" w:eastAsiaTheme="minorEastAsia" w:hAnsiTheme="minorHAnsi" w:cstheme="minorBidi"/>
              <w:caps w:val="0"/>
              <w:szCs w:val="22"/>
            </w:rPr>
          </w:pPr>
          <w:hyperlink w:anchor="_Toc46495340" w:history="1">
            <w:r w:rsidR="00AC6685" w:rsidRPr="0090780B">
              <w:rPr>
                <w:rStyle w:val="Hyperlink"/>
              </w:rPr>
              <w:t>LIST: ACCOMPANYING EXHIBITS</w:t>
            </w:r>
            <w:r w:rsidR="00AC6685">
              <w:rPr>
                <w:webHidden/>
              </w:rPr>
              <w:tab/>
            </w:r>
            <w:r w:rsidR="00AC6685">
              <w:rPr>
                <w:webHidden/>
              </w:rPr>
              <w:fldChar w:fldCharType="begin"/>
            </w:r>
            <w:r w:rsidR="00AC6685">
              <w:rPr>
                <w:webHidden/>
              </w:rPr>
              <w:instrText xml:space="preserve"> PAGEREF _Toc46495340 \h </w:instrText>
            </w:r>
            <w:r w:rsidR="00AC6685">
              <w:rPr>
                <w:webHidden/>
              </w:rPr>
            </w:r>
            <w:r w:rsidR="00AC6685">
              <w:rPr>
                <w:webHidden/>
              </w:rPr>
              <w:fldChar w:fldCharType="separate"/>
            </w:r>
            <w:r w:rsidR="004B3D0D">
              <w:rPr>
                <w:webHidden/>
              </w:rPr>
              <w:t>56</w:t>
            </w:r>
            <w:r w:rsidR="00AC6685">
              <w:rPr>
                <w:webHidden/>
              </w:rPr>
              <w:fldChar w:fldCharType="end"/>
            </w:r>
          </w:hyperlink>
        </w:p>
        <w:p w14:paraId="35AA959B" w14:textId="2CCA0A19" w:rsidR="00AC6685" w:rsidRDefault="00714C4C">
          <w:pPr>
            <w:pStyle w:val="TOC2"/>
            <w:rPr>
              <w:rFonts w:asciiTheme="minorHAnsi" w:eastAsiaTheme="minorEastAsia" w:hAnsiTheme="minorHAnsi" w:cstheme="minorBidi"/>
              <w:szCs w:val="22"/>
            </w:rPr>
          </w:pPr>
          <w:hyperlink w:anchor="_Toc46495341" w:history="1">
            <w:r w:rsidR="00AC6685" w:rsidRPr="0090780B">
              <w:rPr>
                <w:rStyle w:val="Hyperlink"/>
                <w:spacing w:val="-1"/>
              </w:rPr>
              <w:t>EXHIBIT A      Form of Product Order</w:t>
            </w:r>
            <w:r w:rsidR="00AC6685">
              <w:rPr>
                <w:webHidden/>
              </w:rPr>
              <w:tab/>
            </w:r>
            <w:r w:rsidR="00AC6685">
              <w:rPr>
                <w:webHidden/>
              </w:rPr>
              <w:fldChar w:fldCharType="begin"/>
            </w:r>
            <w:r w:rsidR="00AC6685">
              <w:rPr>
                <w:webHidden/>
              </w:rPr>
              <w:instrText xml:space="preserve"> PAGEREF _Toc46495341 \h </w:instrText>
            </w:r>
            <w:r w:rsidR="00AC6685">
              <w:rPr>
                <w:webHidden/>
              </w:rPr>
            </w:r>
            <w:r w:rsidR="00AC6685">
              <w:rPr>
                <w:webHidden/>
              </w:rPr>
              <w:fldChar w:fldCharType="separate"/>
            </w:r>
            <w:r w:rsidR="004B3D0D">
              <w:rPr>
                <w:webHidden/>
              </w:rPr>
              <w:t>57</w:t>
            </w:r>
            <w:r w:rsidR="00AC6685">
              <w:rPr>
                <w:webHidden/>
              </w:rPr>
              <w:fldChar w:fldCharType="end"/>
            </w:r>
          </w:hyperlink>
        </w:p>
        <w:p w14:paraId="6C3A3884" w14:textId="2F07F5B6" w:rsidR="00AC6685" w:rsidRDefault="00714C4C">
          <w:pPr>
            <w:pStyle w:val="TOC2"/>
            <w:rPr>
              <w:rFonts w:asciiTheme="minorHAnsi" w:eastAsiaTheme="minorEastAsia" w:hAnsiTheme="minorHAnsi" w:cstheme="minorBidi"/>
              <w:szCs w:val="22"/>
            </w:rPr>
          </w:pPr>
          <w:hyperlink w:anchor="_Toc46495342" w:history="1">
            <w:r w:rsidR="00AC6685" w:rsidRPr="0090780B">
              <w:rPr>
                <w:rStyle w:val="Hyperlink"/>
                <w:spacing w:val="-1"/>
              </w:rPr>
              <w:t>EXHIBIT B      Contact Information for Notices</w:t>
            </w:r>
            <w:r w:rsidR="00AC6685">
              <w:rPr>
                <w:webHidden/>
              </w:rPr>
              <w:tab/>
            </w:r>
            <w:r w:rsidR="00AC6685">
              <w:rPr>
                <w:webHidden/>
              </w:rPr>
              <w:fldChar w:fldCharType="begin"/>
            </w:r>
            <w:r w:rsidR="00AC6685">
              <w:rPr>
                <w:webHidden/>
              </w:rPr>
              <w:instrText xml:space="preserve"> PAGEREF _Toc46495342 \h </w:instrText>
            </w:r>
            <w:r w:rsidR="00AC6685">
              <w:rPr>
                <w:webHidden/>
              </w:rPr>
            </w:r>
            <w:r w:rsidR="00AC6685">
              <w:rPr>
                <w:webHidden/>
              </w:rPr>
              <w:fldChar w:fldCharType="separate"/>
            </w:r>
            <w:r w:rsidR="004B3D0D">
              <w:rPr>
                <w:webHidden/>
              </w:rPr>
              <w:t>69</w:t>
            </w:r>
            <w:r w:rsidR="00AC6685">
              <w:rPr>
                <w:webHidden/>
              </w:rPr>
              <w:fldChar w:fldCharType="end"/>
            </w:r>
          </w:hyperlink>
        </w:p>
        <w:p w14:paraId="107FF2DE" w14:textId="04A79261" w:rsidR="00AC6685" w:rsidRDefault="00714C4C">
          <w:pPr>
            <w:pStyle w:val="TOC2"/>
            <w:rPr>
              <w:rFonts w:asciiTheme="minorHAnsi" w:eastAsiaTheme="minorEastAsia" w:hAnsiTheme="minorHAnsi" w:cstheme="minorBidi"/>
              <w:szCs w:val="22"/>
            </w:rPr>
          </w:pPr>
          <w:hyperlink w:anchor="_Toc46495344" w:history="1">
            <w:r w:rsidR="00AC6685" w:rsidRPr="0090780B">
              <w:rPr>
                <w:rStyle w:val="Hyperlink"/>
                <w:spacing w:val="-1"/>
              </w:rPr>
              <w:t>EXHIBIT C      Form of Reports and Notices</w:t>
            </w:r>
            <w:r w:rsidR="00AC6685">
              <w:rPr>
                <w:webHidden/>
              </w:rPr>
              <w:tab/>
            </w:r>
            <w:r w:rsidR="00AC6685">
              <w:rPr>
                <w:webHidden/>
              </w:rPr>
              <w:fldChar w:fldCharType="begin"/>
            </w:r>
            <w:r w:rsidR="00AC6685">
              <w:rPr>
                <w:webHidden/>
              </w:rPr>
              <w:instrText xml:space="preserve"> PAGEREF _Toc46495344 \h </w:instrText>
            </w:r>
            <w:r w:rsidR="00AC6685">
              <w:rPr>
                <w:webHidden/>
              </w:rPr>
            </w:r>
            <w:r w:rsidR="00AC6685">
              <w:rPr>
                <w:webHidden/>
              </w:rPr>
              <w:fldChar w:fldCharType="separate"/>
            </w:r>
            <w:r w:rsidR="004B3D0D">
              <w:rPr>
                <w:webHidden/>
              </w:rPr>
              <w:t>71</w:t>
            </w:r>
            <w:r w:rsidR="00AC6685">
              <w:rPr>
                <w:webHidden/>
              </w:rPr>
              <w:fldChar w:fldCharType="end"/>
            </w:r>
          </w:hyperlink>
        </w:p>
        <w:p w14:paraId="1794EE57" w14:textId="4B92C92D" w:rsidR="00AC6685" w:rsidRDefault="00714C4C">
          <w:pPr>
            <w:pStyle w:val="TOC2"/>
            <w:rPr>
              <w:rFonts w:asciiTheme="minorHAnsi" w:eastAsiaTheme="minorEastAsia" w:hAnsiTheme="minorHAnsi" w:cstheme="minorBidi"/>
              <w:szCs w:val="22"/>
            </w:rPr>
          </w:pPr>
          <w:hyperlink w:anchor="_Toc46495345" w:history="1">
            <w:r w:rsidR="00AC6685" w:rsidRPr="0090780B">
              <w:rPr>
                <w:rStyle w:val="Hyperlink"/>
                <w:spacing w:val="-1"/>
              </w:rPr>
              <w:t>EXHIBIT D      Form of Invoice</w:t>
            </w:r>
            <w:r w:rsidR="00AC6685">
              <w:rPr>
                <w:webHidden/>
              </w:rPr>
              <w:tab/>
            </w:r>
            <w:r w:rsidR="00AC6685">
              <w:rPr>
                <w:webHidden/>
              </w:rPr>
              <w:fldChar w:fldCharType="begin"/>
            </w:r>
            <w:r w:rsidR="00AC6685">
              <w:rPr>
                <w:webHidden/>
              </w:rPr>
              <w:instrText xml:space="preserve"> PAGEREF _Toc46495345 \h </w:instrText>
            </w:r>
            <w:r w:rsidR="00AC6685">
              <w:rPr>
                <w:webHidden/>
              </w:rPr>
            </w:r>
            <w:r w:rsidR="00AC6685">
              <w:rPr>
                <w:webHidden/>
              </w:rPr>
              <w:fldChar w:fldCharType="separate"/>
            </w:r>
            <w:r w:rsidR="004B3D0D">
              <w:rPr>
                <w:webHidden/>
              </w:rPr>
              <w:t>83</w:t>
            </w:r>
            <w:r w:rsidR="00AC6685">
              <w:rPr>
                <w:webHidden/>
              </w:rPr>
              <w:fldChar w:fldCharType="end"/>
            </w:r>
          </w:hyperlink>
        </w:p>
        <w:p w14:paraId="47884237" w14:textId="0860C9D7" w:rsidR="00AC6685" w:rsidRDefault="00714C4C">
          <w:pPr>
            <w:pStyle w:val="TOC2"/>
            <w:rPr>
              <w:rFonts w:asciiTheme="minorHAnsi" w:eastAsiaTheme="minorEastAsia" w:hAnsiTheme="minorHAnsi" w:cstheme="minorBidi"/>
              <w:szCs w:val="22"/>
            </w:rPr>
          </w:pPr>
          <w:hyperlink w:anchor="_Toc46495346" w:history="1">
            <w:r w:rsidR="00AC6685" w:rsidRPr="0090780B">
              <w:rPr>
                <w:rStyle w:val="Hyperlink"/>
                <w:spacing w:val="-1"/>
              </w:rPr>
              <w:t>EXHIBIT E      Form of Security Instruments</w:t>
            </w:r>
            <w:r w:rsidR="00AC6685">
              <w:rPr>
                <w:webHidden/>
              </w:rPr>
              <w:tab/>
            </w:r>
            <w:r w:rsidR="00AC6685">
              <w:rPr>
                <w:webHidden/>
              </w:rPr>
              <w:fldChar w:fldCharType="begin"/>
            </w:r>
            <w:r w:rsidR="00AC6685">
              <w:rPr>
                <w:webHidden/>
              </w:rPr>
              <w:instrText xml:space="preserve"> PAGEREF _Toc46495346 \h </w:instrText>
            </w:r>
            <w:r w:rsidR="00AC6685">
              <w:rPr>
                <w:webHidden/>
              </w:rPr>
            </w:r>
            <w:r w:rsidR="00AC6685">
              <w:rPr>
                <w:webHidden/>
              </w:rPr>
              <w:fldChar w:fldCharType="separate"/>
            </w:r>
            <w:r w:rsidR="004B3D0D">
              <w:rPr>
                <w:webHidden/>
              </w:rPr>
              <w:t>85</w:t>
            </w:r>
            <w:r w:rsidR="00AC6685">
              <w:rPr>
                <w:webHidden/>
              </w:rPr>
              <w:fldChar w:fldCharType="end"/>
            </w:r>
          </w:hyperlink>
        </w:p>
        <w:p w14:paraId="5161242D" w14:textId="27B8D346" w:rsidR="00AC6685" w:rsidRDefault="00714C4C">
          <w:pPr>
            <w:pStyle w:val="TOC2"/>
            <w:rPr>
              <w:rFonts w:asciiTheme="minorHAnsi" w:eastAsiaTheme="minorEastAsia" w:hAnsiTheme="minorHAnsi" w:cstheme="minorBidi"/>
              <w:szCs w:val="22"/>
            </w:rPr>
          </w:pPr>
          <w:hyperlink w:anchor="_Toc46495347" w:history="1">
            <w:r w:rsidR="00AC6685" w:rsidRPr="0090780B">
              <w:rPr>
                <w:rStyle w:val="Hyperlink"/>
                <w:spacing w:val="-1"/>
              </w:rPr>
              <w:t>EXHIBIT F      Examples</w:t>
            </w:r>
            <w:r w:rsidR="00AC6685">
              <w:rPr>
                <w:webHidden/>
              </w:rPr>
              <w:tab/>
            </w:r>
            <w:r w:rsidR="00AC6685">
              <w:rPr>
                <w:webHidden/>
              </w:rPr>
              <w:fldChar w:fldCharType="begin"/>
            </w:r>
            <w:r w:rsidR="00AC6685">
              <w:rPr>
                <w:webHidden/>
              </w:rPr>
              <w:instrText xml:space="preserve"> PAGEREF _Toc46495347 \h </w:instrText>
            </w:r>
            <w:r w:rsidR="00AC6685">
              <w:rPr>
                <w:webHidden/>
              </w:rPr>
            </w:r>
            <w:r w:rsidR="00AC6685">
              <w:rPr>
                <w:webHidden/>
              </w:rPr>
              <w:fldChar w:fldCharType="separate"/>
            </w:r>
            <w:r w:rsidR="004B3D0D">
              <w:rPr>
                <w:webHidden/>
              </w:rPr>
              <w:t>99</w:t>
            </w:r>
            <w:r w:rsidR="00AC6685">
              <w:rPr>
                <w:webHidden/>
              </w:rPr>
              <w:fldChar w:fldCharType="end"/>
            </w:r>
          </w:hyperlink>
        </w:p>
        <w:p w14:paraId="69F8DDEB" w14:textId="42379643" w:rsidR="000F00CF" w:rsidRDefault="000F00CF">
          <w:r>
            <w:rPr>
              <w:b/>
              <w:bCs/>
              <w:noProof/>
            </w:rPr>
            <w:fldChar w:fldCharType="end"/>
          </w:r>
        </w:p>
      </w:sdtContent>
    </w:sdt>
    <w:bookmarkEnd w:id="3"/>
    <w:p w14:paraId="4396CB8E" w14:textId="283D5408" w:rsidR="00331824" w:rsidRDefault="00331824">
      <w:pPr>
        <w:rPr>
          <w:rFonts w:eastAsia="Times New Roman"/>
          <w:spacing w:val="-1"/>
        </w:rPr>
      </w:pPr>
    </w:p>
    <w:p w14:paraId="11170885" w14:textId="77777777" w:rsidR="004B3D0D" w:rsidRDefault="004B3D0D">
      <w:pPr>
        <w:rPr>
          <w:rFonts w:eastAsia="Times New Roman"/>
          <w:b/>
        </w:rPr>
      </w:pPr>
      <w:bookmarkStart w:id="4" w:name="_Toc39704597"/>
      <w:bookmarkStart w:id="5" w:name="_Toc39833911"/>
      <w:bookmarkStart w:id="6" w:name="_Hlk39834056"/>
      <w:r>
        <w:rPr>
          <w:b/>
        </w:rPr>
        <w:br w:type="page"/>
      </w:r>
    </w:p>
    <w:p w14:paraId="0B0BE8BF" w14:textId="22401FF7" w:rsidR="001E0C95" w:rsidRPr="00672AA3" w:rsidRDefault="00972CCB" w:rsidP="00672AA3">
      <w:pPr>
        <w:pStyle w:val="BodyText"/>
        <w:jc w:val="center"/>
        <w:rPr>
          <w:b/>
        </w:rPr>
      </w:pPr>
      <w:r w:rsidRPr="00672AA3">
        <w:rPr>
          <w:b/>
        </w:rPr>
        <w:lastRenderedPageBreak/>
        <w:t xml:space="preserve">MASTER RENEWABLE </w:t>
      </w:r>
      <w:r w:rsidRPr="00672AA3">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672AA3">
        <w:rPr>
          <w:b/>
          <w:spacing w:val="-2"/>
        </w:rPr>
        <w:t>AGREEMENT</w:t>
      </w:r>
      <w:bookmarkEnd w:id="4"/>
      <w:bookmarkEnd w:id="5"/>
    </w:p>
    <w:p w14:paraId="6D1DB346" w14:textId="77777777" w:rsidR="002E30D6" w:rsidRDefault="002E30D6">
      <w:pPr>
        <w:spacing w:before="2" w:line="250" w:lineRule="exact"/>
        <w:ind w:left="2297" w:right="2492"/>
        <w:jc w:val="center"/>
        <w:rPr>
          <w:b/>
          <w:spacing w:val="-1"/>
        </w:rPr>
      </w:pPr>
    </w:p>
    <w:p w14:paraId="3FD1B322" w14:textId="6AD20327" w:rsidR="00F35F27" w:rsidRPr="00F35F27" w:rsidRDefault="00F35F27" w:rsidP="007B271D">
      <w:pPr>
        <w:jc w:val="both"/>
        <w:rPr>
          <w:highlight w:val="yellow"/>
        </w:rPr>
      </w:pPr>
    </w:p>
    <w:p w14:paraId="15CFED46" w14:textId="622EFD09" w:rsidR="00F35F27" w:rsidRDefault="00F35F27" w:rsidP="007B271D">
      <w:pPr>
        <w:jc w:val="both"/>
      </w:pPr>
      <w:bookmarkStart w:id="7" w:name="_Hlk39139966"/>
      <w:r w:rsidRPr="00402B82">
        <w:t>THIS RENEWABLE ENERGY CREDIT AGREEMENT (the “</w:t>
      </w:r>
      <w:r w:rsidR="00AE59A0">
        <w:t>Agreement</w:t>
      </w:r>
      <w:r w:rsidRPr="00402B82">
        <w:t xml:space="preserve">”) </w:t>
      </w:r>
      <w:bookmarkStart w:id="8" w:name="_Hlk39140047"/>
      <w:r w:rsidRPr="00402B82">
        <w:t>is entered into as of this ___ day of _______, 20</w:t>
      </w:r>
      <w:r w:rsidR="00402B82">
        <w:t>_</w:t>
      </w:r>
      <w:r w:rsidRPr="00402B82">
        <w:t xml:space="preserve">_ (the “Effective Date”), by and between _______________ (“Seller” or “Party A”) and </w:t>
      </w:r>
      <w:bookmarkStart w:id="9" w:name="_Hlk492374413"/>
      <w:r w:rsidRPr="00402B82">
        <w:t>[Ameren Illinois Company d/b/a Ameren Illinois</w:t>
      </w:r>
      <w:r w:rsidRPr="00402B82">
        <w:rPr>
          <w:bCs/>
        </w:rPr>
        <w:t xml:space="preserve"> </w:t>
      </w:r>
      <w:bookmarkEnd w:id="9"/>
      <w:r w:rsidRPr="00402B82">
        <w:rPr>
          <w:bCs/>
        </w:rPr>
        <w:t>/ Commonwealth Edison Company / MidAmerican Energy Company] (“Buyer” or “Party B”)</w:t>
      </w:r>
      <w:r w:rsidRPr="00402B82">
        <w:t>.  Each of Seller and Buyer is sometimes referred to herein as a “Party” or collectively as the “Parties.”</w:t>
      </w:r>
      <w:bookmarkEnd w:id="7"/>
      <w:bookmarkEnd w:id="8"/>
    </w:p>
    <w:p w14:paraId="58AB8C3C" w14:textId="77777777" w:rsidR="001E0C95" w:rsidRPr="003C2F93" w:rsidRDefault="001E0C95">
      <w:pPr>
        <w:spacing w:before="2"/>
        <w:rPr>
          <w:sz w:val="23"/>
        </w:rPr>
      </w:pPr>
    </w:p>
    <w:p w14:paraId="342B4D87" w14:textId="2283FF7A" w:rsidR="00F35F27" w:rsidRPr="005D1983" w:rsidRDefault="00F35F27" w:rsidP="00672AA3">
      <w:pPr>
        <w:pStyle w:val="Heading2"/>
        <w:numPr>
          <w:ilvl w:val="0"/>
          <w:numId w:val="0"/>
        </w:numPr>
        <w:ind w:left="101" w:firstLine="518"/>
        <w:jc w:val="center"/>
        <w:rPr>
          <w:b w:val="0"/>
          <w:bCs w:val="0"/>
          <w:sz w:val="28"/>
          <w:szCs w:val="28"/>
        </w:rPr>
      </w:pPr>
      <w:bookmarkStart w:id="10" w:name="_Toc39833914"/>
      <w:bookmarkStart w:id="11" w:name="_Toc42217309"/>
      <w:bookmarkStart w:id="12" w:name="_Toc46495276"/>
      <w:r w:rsidRPr="005D1983">
        <w:rPr>
          <w:spacing w:val="-1"/>
          <w:sz w:val="28"/>
          <w:szCs w:val="28"/>
        </w:rPr>
        <w:t>RECITALS</w:t>
      </w:r>
      <w:bookmarkEnd w:id="10"/>
      <w:bookmarkEnd w:id="11"/>
      <w:bookmarkEnd w:id="12"/>
    </w:p>
    <w:p w14:paraId="7C4A0257" w14:textId="77777777" w:rsidR="00F35F27" w:rsidRPr="008E45C7" w:rsidRDefault="00F35F27" w:rsidP="00F35F27"/>
    <w:p w14:paraId="3E48BCB1" w14:textId="3FAE2A45" w:rsidR="00F35F27" w:rsidRPr="00643785" w:rsidRDefault="00F35F27" w:rsidP="00F35F2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Illinois Power Agency (“IPA”) has established the Illinois Adjustable Block Program (“ABP”)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402B82">
        <w:rPr>
          <w:rFonts w:cs="Times New Roman"/>
          <w:spacing w:val="-1"/>
        </w:rPr>
        <w:t>)</w:t>
      </w:r>
      <w:r>
        <w:rPr>
          <w:rFonts w:cs="Times New Roman"/>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F35F27">
      <w:pPr>
        <w:pStyle w:val="BodyText"/>
        <w:ind w:left="0" w:firstLine="720"/>
        <w:jc w:val="both"/>
      </w:pPr>
    </w:p>
    <w:p w14:paraId="2BD5D1CA" w14:textId="17987767" w:rsidR="00F35F27" w:rsidRDefault="00F35F27" w:rsidP="00F35F27">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t>Agreement</w:t>
      </w:r>
      <w:r>
        <w:t xml:space="preserve"> to set forth the terms and conditions of the Transaction(s) </w:t>
      </w:r>
      <w:proofErr w:type="gramStart"/>
      <w:r>
        <w:t>entered into</w:t>
      </w:r>
      <w:proofErr w:type="gramEnd"/>
      <w:r>
        <w:t xml:space="preserve"> by the Parties; and</w:t>
      </w:r>
    </w:p>
    <w:p w14:paraId="44DE0361" w14:textId="77777777" w:rsidR="00F35F27" w:rsidRDefault="00F35F27" w:rsidP="00F35F27">
      <w:pPr>
        <w:pStyle w:val="BodyText"/>
        <w:ind w:left="0" w:firstLine="720"/>
        <w:jc w:val="both"/>
      </w:pPr>
    </w:p>
    <w:p w14:paraId="45230F76" w14:textId="4F297831" w:rsidR="00F35F27" w:rsidRDefault="00F35F27" w:rsidP="00F35F27">
      <w:pPr>
        <w:spacing w:after="240"/>
        <w:ind w:firstLine="720"/>
        <w:jc w:val="both"/>
      </w:pPr>
      <w:r>
        <w:rPr>
          <w:b/>
        </w:rPr>
        <w:t>WHEREAS</w:t>
      </w:r>
      <w:r>
        <w:t xml:space="preserve">, each of Buyer and Seller believes it is in its best interest to enter into this </w:t>
      </w:r>
      <w:r w:rsidR="00AE59A0">
        <w:t>Agreement</w:t>
      </w:r>
      <w:r>
        <w:t xml:space="preserve"> including all Product Order(s) hereunder;</w:t>
      </w:r>
    </w:p>
    <w:p w14:paraId="597CF796" w14:textId="58B7F03E" w:rsidR="00F35F27" w:rsidRPr="00F35F27" w:rsidRDefault="00F35F27" w:rsidP="00F35F27">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77777777"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3" w:name="_Toc42217310"/>
      <w:bookmarkStart w:id="14" w:name="_Toc46495277"/>
      <w:r w:rsidRPr="00A977CD">
        <w:rPr>
          <w:u w:val="none"/>
        </w:rPr>
        <w:lastRenderedPageBreak/>
        <w:t>DEFINITIONS</w:t>
      </w:r>
      <w:bookmarkEnd w:id="13"/>
      <w:bookmarkEnd w:id="14"/>
    </w:p>
    <w:p w14:paraId="62DAF799" w14:textId="77777777" w:rsidR="00DF2A79" w:rsidRPr="003C2F93" w:rsidRDefault="00DF2A79" w:rsidP="00DF2A79">
      <w:pPr>
        <w:spacing w:before="3"/>
        <w:rPr>
          <w:b/>
          <w:sz w:val="20"/>
        </w:rPr>
      </w:pPr>
    </w:p>
    <w:p w14:paraId="12CE825F" w14:textId="56255D8E" w:rsidR="009A6F00" w:rsidRDefault="009A6F00" w:rsidP="00115D05">
      <w:pPr>
        <w:pStyle w:val="BodyText"/>
        <w:numPr>
          <w:ilvl w:val="1"/>
          <w:numId w:val="36"/>
        </w:numPr>
        <w:tabs>
          <w:tab w:val="left" w:pos="1541"/>
        </w:tabs>
        <w:ind w:right="117" w:firstLine="530"/>
        <w:jc w:val="both"/>
        <w:rPr>
          <w:spacing w:val="-1"/>
          <w:u w:color="000000"/>
        </w:rPr>
      </w:pPr>
      <w:r w:rsidRPr="00DC02CA">
        <w:rPr>
          <w:spacing w:val="-1"/>
          <w:u w:color="000000"/>
        </w:rPr>
        <w:t xml:space="preserve">“ABP” </w:t>
      </w:r>
      <w:r w:rsidR="00AC6685" w:rsidRPr="00AC6685">
        <w:rPr>
          <w:spacing w:val="-1"/>
          <w:u w:color="000000"/>
        </w:rPr>
        <w:t>means the Illinois Adjustable Block Program established under 20 Ill. Comp. Stat. 3855/1-75 or successor</w:t>
      </w:r>
      <w:r w:rsidRPr="00DC02CA">
        <w:rPr>
          <w:spacing w:val="-1"/>
          <w:u w:color="000000"/>
        </w:rPr>
        <w:t>.</w:t>
      </w:r>
    </w:p>
    <w:p w14:paraId="35123ED6" w14:textId="77777777" w:rsidR="00276000" w:rsidRDefault="00276000" w:rsidP="00276000">
      <w:pPr>
        <w:pStyle w:val="BodyText"/>
        <w:tabs>
          <w:tab w:val="left" w:pos="1541"/>
        </w:tabs>
        <w:ind w:left="630" w:right="117"/>
        <w:jc w:val="both"/>
        <w:rPr>
          <w:spacing w:val="-1"/>
          <w:u w:color="000000"/>
        </w:rPr>
      </w:pPr>
    </w:p>
    <w:p w14:paraId="61FB0032" w14:textId="42336B34" w:rsidR="00276000" w:rsidRDefault="00276000" w:rsidP="00115D05">
      <w:pPr>
        <w:pStyle w:val="BodyText"/>
        <w:numPr>
          <w:ilvl w:val="1"/>
          <w:numId w:val="36"/>
        </w:numPr>
        <w:tabs>
          <w:tab w:val="left" w:pos="1541"/>
        </w:tabs>
        <w:ind w:right="117" w:firstLine="530"/>
        <w:jc w:val="both"/>
        <w:rPr>
          <w:spacing w:val="-1"/>
          <w:u w:color="000000"/>
        </w:rPr>
      </w:pPr>
      <w:r>
        <w:rPr>
          <w:spacing w:val="-1"/>
          <w:u w:color="000000"/>
        </w:rPr>
        <w:t xml:space="preserve">“ABP Part I Application” means, with respect to a Designated System, the initial application under the ABP, which contains proposed information related to such Designated System. </w:t>
      </w:r>
    </w:p>
    <w:p w14:paraId="49B5E48F" w14:textId="77777777" w:rsidR="00276000" w:rsidRDefault="00276000" w:rsidP="00276000">
      <w:pPr>
        <w:pStyle w:val="ListParagraph"/>
        <w:rPr>
          <w:spacing w:val="-1"/>
          <w:u w:color="000000"/>
        </w:rPr>
      </w:pPr>
    </w:p>
    <w:p w14:paraId="76DAFA01" w14:textId="1BA4A195" w:rsidR="00276000" w:rsidRPr="00DC02CA" w:rsidRDefault="00276000" w:rsidP="00115D05">
      <w:pPr>
        <w:pStyle w:val="BodyText"/>
        <w:numPr>
          <w:ilvl w:val="1"/>
          <w:numId w:val="36"/>
        </w:numPr>
        <w:tabs>
          <w:tab w:val="left" w:pos="1541"/>
        </w:tabs>
        <w:ind w:right="117" w:firstLine="530"/>
        <w:jc w:val="both"/>
        <w:rPr>
          <w:spacing w:val="-1"/>
          <w:u w:color="000000"/>
        </w:rPr>
      </w:pPr>
      <w:r>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Pr>
          <w:spacing w:val="-1"/>
          <w:u w:color="000000"/>
        </w:rPr>
        <w:t>completion of such Designated System.</w:t>
      </w:r>
    </w:p>
    <w:p w14:paraId="3395BE8E" w14:textId="12BC149F" w:rsidR="009A6F00" w:rsidRPr="00DC02CA" w:rsidRDefault="009A6F00" w:rsidP="009A6F00">
      <w:pPr>
        <w:pStyle w:val="BodyText"/>
        <w:tabs>
          <w:tab w:val="left" w:pos="1541"/>
        </w:tabs>
        <w:ind w:right="118"/>
        <w:jc w:val="both"/>
        <w:rPr>
          <w:spacing w:val="-1"/>
          <w:u w:color="000000"/>
        </w:rPr>
      </w:pPr>
    </w:p>
    <w:p w14:paraId="7131021B" w14:textId="1D5A482C" w:rsidR="00907C24" w:rsidRPr="00DC02CA" w:rsidRDefault="00907C24" w:rsidP="00907C24">
      <w:pPr>
        <w:pStyle w:val="BodyText"/>
        <w:numPr>
          <w:ilvl w:val="1"/>
          <w:numId w:val="36"/>
        </w:numPr>
        <w:tabs>
          <w:tab w:val="left" w:pos="1541"/>
        </w:tabs>
        <w:ind w:right="117" w:firstLine="530"/>
        <w:jc w:val="both"/>
        <w:rPr>
          <w:spacing w:val="-1"/>
          <w:u w:val="single" w:color="000000"/>
        </w:rPr>
      </w:pPr>
      <w:r w:rsidRPr="00DC02CA">
        <w:t>“</w:t>
      </w:r>
      <w:r>
        <w:t>Actual Capacity Factor</w:t>
      </w:r>
      <w:r w:rsidRPr="00DC02CA">
        <w:t xml:space="preserve">” means, with respect to a Designated System, the </w:t>
      </w:r>
      <w:r>
        <w:t>capacity factor</w:t>
      </w:r>
      <w:r w:rsidRPr="00DC02CA">
        <w:t xml:space="preserve"> of such Designated System </w:t>
      </w:r>
      <w:r>
        <w:t xml:space="preserve">indicated by Seller </w:t>
      </w:r>
      <w:r w:rsidRPr="00DC02CA">
        <w:t xml:space="preserve">in its ABP Part </w:t>
      </w:r>
      <w:r w:rsidR="00477393">
        <w:t>II</w:t>
      </w:r>
      <w:r w:rsidR="00477393" w:rsidRPr="00DC02CA">
        <w:t xml:space="preserve"> </w:t>
      </w:r>
      <w:r w:rsidR="00862732">
        <w:t>A</w:t>
      </w:r>
      <w:r w:rsidRPr="00DC02CA">
        <w:t>pplication</w:t>
      </w:r>
      <w:r w:rsidR="00532AD5">
        <w:t xml:space="preserve"> and as recorded in Schedule B to the Product Order</w:t>
      </w:r>
      <w:r w:rsidRPr="00DC02CA">
        <w:t>.</w:t>
      </w:r>
      <w:r w:rsidR="00B2216C">
        <w:t xml:space="preserve"> The Actual Capacity Factor shall be less than or equal to the Proposed Capacity Factor.</w:t>
      </w:r>
      <w:r w:rsidR="00B2216C">
        <w:rPr>
          <w:rStyle w:val="FootnoteReference"/>
        </w:rPr>
        <w:footnoteReference w:id="2"/>
      </w:r>
    </w:p>
    <w:p w14:paraId="5A0B90A4" w14:textId="77777777" w:rsidR="00907C24" w:rsidRPr="00814D27" w:rsidRDefault="00907C24" w:rsidP="00814D27">
      <w:pPr>
        <w:pStyle w:val="BodyText"/>
        <w:tabs>
          <w:tab w:val="left" w:pos="1541"/>
        </w:tabs>
        <w:ind w:left="630" w:right="117"/>
        <w:jc w:val="both"/>
        <w:rPr>
          <w:spacing w:val="-1"/>
          <w:u w:color="000000"/>
        </w:rPr>
      </w:pPr>
      <w:r w:rsidRPr="00DC02CA">
        <w:t xml:space="preserve"> </w:t>
      </w:r>
    </w:p>
    <w:p w14:paraId="546FDE3B" w14:textId="625C3ABF" w:rsidR="009A6F00" w:rsidRPr="00DC02CA" w:rsidRDefault="009A6F00" w:rsidP="00907C24">
      <w:pPr>
        <w:pStyle w:val="BodyText"/>
        <w:numPr>
          <w:ilvl w:val="1"/>
          <w:numId w:val="36"/>
        </w:numPr>
        <w:tabs>
          <w:tab w:val="left" w:pos="1541"/>
        </w:tabs>
        <w:ind w:right="117" w:firstLine="530"/>
        <w:jc w:val="both"/>
        <w:rPr>
          <w:spacing w:val="-1"/>
          <w:u w:color="000000"/>
        </w:rPr>
      </w:pPr>
      <w:r w:rsidRPr="00DC02CA">
        <w:t xml:space="preserve">“Actual Nameplate Capacity” means, with respect to a Designated System, the actual Nameplate Capacity of such Designated System </w:t>
      </w:r>
      <w:r w:rsidR="00907C24">
        <w:t xml:space="preserve">recorded </w:t>
      </w:r>
      <w:r w:rsidRPr="00DC02CA">
        <w:t xml:space="preserve">immediately prior to Energization, as indicated </w:t>
      </w:r>
      <w:r w:rsidR="00907C24">
        <w:t xml:space="preserve">by Seller </w:t>
      </w:r>
      <w:r w:rsidRPr="00DC02CA">
        <w:t xml:space="preserve">in its ABP Part </w:t>
      </w:r>
      <w:r w:rsidR="00276000">
        <w:t>II</w:t>
      </w:r>
      <w:r w:rsidRPr="00DC02CA">
        <w:t xml:space="preserve"> </w:t>
      </w:r>
      <w:r w:rsidR="00862732">
        <w:t>A</w:t>
      </w:r>
      <w:r w:rsidRPr="00DC02CA">
        <w:t>pplication</w:t>
      </w:r>
      <w:r w:rsidR="00532AD5" w:rsidRPr="00532AD5">
        <w:t xml:space="preserve"> </w:t>
      </w:r>
      <w:r w:rsidR="00532AD5">
        <w:t>and as recorded in Schedule B to the Product Order</w:t>
      </w:r>
      <w:r w:rsidRPr="00DC02CA">
        <w:t>.</w:t>
      </w:r>
    </w:p>
    <w:p w14:paraId="0CAAE2E1" w14:textId="77777777" w:rsidR="009A6F00" w:rsidRPr="00DC02CA" w:rsidRDefault="009A6F00">
      <w:pPr>
        <w:spacing w:before="3"/>
        <w:rPr>
          <w:sz w:val="20"/>
        </w:rPr>
      </w:pPr>
    </w:p>
    <w:p w14:paraId="7F9E69ED" w14:textId="645EED84" w:rsidR="00701477" w:rsidRPr="00DC02CA" w:rsidRDefault="00972CCB" w:rsidP="00115D05">
      <w:pPr>
        <w:pStyle w:val="BodyText"/>
        <w:numPr>
          <w:ilvl w:val="1"/>
          <w:numId w:val="36"/>
        </w:numPr>
        <w:tabs>
          <w:tab w:val="left" w:pos="1541"/>
        </w:tabs>
        <w:ind w:right="117" w:firstLine="530"/>
        <w:jc w:val="both"/>
        <w:rPr>
          <w:spacing w:val="-1"/>
          <w:u w:color="000000"/>
        </w:rPr>
      </w:pPr>
      <w:r w:rsidRPr="00DC02CA">
        <w:rPr>
          <w:spacing w:val="-1"/>
        </w:rPr>
        <w:t>“Affiliate”</w:t>
      </w:r>
      <w:r w:rsidRPr="00DC02CA">
        <w:rPr>
          <w:spacing w:val="5"/>
        </w:rPr>
        <w:t xml:space="preserve"> </w:t>
      </w:r>
      <w:r w:rsidRPr="00DC02CA">
        <w:rPr>
          <w:spacing w:val="-1"/>
        </w:rPr>
        <w:t>means,</w:t>
      </w:r>
      <w:r w:rsidRPr="00DC02CA">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DC02CA">
        <w:rPr>
          <w:spacing w:val="-1"/>
        </w:rPr>
        <w:t>.</w:t>
      </w:r>
    </w:p>
    <w:p w14:paraId="04E869DC" w14:textId="77777777" w:rsidR="009A6F00" w:rsidRPr="00DC02CA" w:rsidRDefault="009A6F00" w:rsidP="009A6F00">
      <w:pPr>
        <w:pStyle w:val="ListParagraph"/>
        <w:rPr>
          <w:spacing w:val="-1"/>
          <w:u w:color="000000"/>
        </w:rPr>
      </w:pPr>
    </w:p>
    <w:p w14:paraId="2EC5CB9F" w14:textId="1A495992" w:rsidR="009A6F00" w:rsidRPr="00DC02CA" w:rsidRDefault="009A6F00" w:rsidP="00115D05">
      <w:pPr>
        <w:pStyle w:val="BodyText"/>
        <w:numPr>
          <w:ilvl w:val="1"/>
          <w:numId w:val="36"/>
        </w:numPr>
        <w:tabs>
          <w:tab w:val="left" w:pos="1541"/>
        </w:tabs>
        <w:ind w:right="117" w:firstLine="530"/>
        <w:jc w:val="both"/>
        <w:rPr>
          <w:spacing w:val="-1"/>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and as may include any adjustment pursuant to Section </w:t>
      </w:r>
      <w:r w:rsidR="00CA60C0">
        <w:fldChar w:fldCharType="begin"/>
      </w:r>
      <w:r w:rsidR="00CA60C0">
        <w:instrText xml:space="preserve"> REF _Ref42083002 \w \h </w:instrText>
      </w:r>
      <w:r w:rsidR="00CA60C0">
        <w:fldChar w:fldCharType="separate"/>
      </w:r>
      <w:r w:rsidR="00C701DD">
        <w:t>4.2(c)(v)(A)</w:t>
      </w:r>
      <w:r w:rsidR="00CA60C0">
        <w:fldChar w:fldCharType="end"/>
      </w:r>
      <w:r w:rsidRPr="00DC02CA">
        <w:t>.</w:t>
      </w:r>
    </w:p>
    <w:p w14:paraId="752171EB" w14:textId="77777777" w:rsidR="009A6F00" w:rsidRPr="00DC02CA" w:rsidRDefault="009A6F00" w:rsidP="009A6F00">
      <w:pPr>
        <w:pStyle w:val="ListParagraph"/>
        <w:rPr>
          <w:rFonts w:cs="Times New Roman"/>
          <w:spacing w:val="-1"/>
        </w:rPr>
      </w:pPr>
    </w:p>
    <w:p w14:paraId="70147D13" w14:textId="07F1DD34" w:rsidR="009A6F00" w:rsidRPr="00DC02CA" w:rsidRDefault="00972CCB" w:rsidP="00115D05">
      <w:pPr>
        <w:pStyle w:val="BodyText"/>
        <w:numPr>
          <w:ilvl w:val="1"/>
          <w:numId w:val="36"/>
        </w:numPr>
        <w:tabs>
          <w:tab w:val="left" w:pos="1541"/>
        </w:tabs>
        <w:ind w:right="117" w:firstLine="530"/>
        <w:jc w:val="both"/>
        <w:rPr>
          <w:u w:val="single" w:color="000000"/>
        </w:rPr>
      </w:pPr>
      <w:r w:rsidRPr="00DC02CA">
        <w:t xml:space="preserve">“Agreement” </w:t>
      </w:r>
      <w:r w:rsidR="0081580F">
        <w:t xml:space="preserve">means this </w:t>
      </w:r>
      <w:r w:rsidR="00AE59A0">
        <w:t xml:space="preserve">Master Renewable </w:t>
      </w:r>
      <w:r w:rsidR="000F75A9">
        <w:t xml:space="preserve">Energy </w:t>
      </w:r>
      <w:r w:rsidR="00AE59A0">
        <w:t>Credit Purchase and Sale Agreement</w:t>
      </w:r>
      <w:r w:rsidRPr="00DC02CA">
        <w:t>.</w:t>
      </w:r>
      <w:r w:rsidR="00733EC3" w:rsidRPr="00DC02CA">
        <w:t xml:space="preserve"> </w:t>
      </w:r>
    </w:p>
    <w:p w14:paraId="18B20A62" w14:textId="77777777" w:rsidR="009A6F00" w:rsidRPr="00DC02CA" w:rsidRDefault="009A6F00" w:rsidP="009A6F00">
      <w:pPr>
        <w:pStyle w:val="ListParagraph"/>
        <w:rPr>
          <w:spacing w:val="-1"/>
          <w:u w:val="single" w:color="000000"/>
        </w:rPr>
      </w:pPr>
    </w:p>
    <w:p w14:paraId="3F617428" w14:textId="4B3E51F5" w:rsidR="009A6F00" w:rsidRPr="00DC02CA" w:rsidRDefault="009A6F00" w:rsidP="00115D05">
      <w:pPr>
        <w:pStyle w:val="BodyText"/>
        <w:numPr>
          <w:ilvl w:val="1"/>
          <w:numId w:val="36"/>
        </w:numPr>
        <w:tabs>
          <w:tab w:val="left" w:pos="1541"/>
        </w:tabs>
        <w:ind w:right="117" w:firstLine="530"/>
        <w:jc w:val="both"/>
        <w:rPr>
          <w:u w:val="single" w:color="000000"/>
        </w:rPr>
      </w:pPr>
      <w:r w:rsidRPr="00DC02CA">
        <w:rPr>
          <w:rFonts w:cs="Times New Roman"/>
        </w:rPr>
        <w:t xml:space="preserve">“Applicable Program” means </w:t>
      </w:r>
      <w:r w:rsidR="00377FC9">
        <w:rPr>
          <w:rFonts w:cs="Times New Roman"/>
        </w:rPr>
        <w:t xml:space="preserve">the </w:t>
      </w:r>
      <w:r w:rsidR="00377FC9" w:rsidRPr="001B2428">
        <w:rPr>
          <w:rFonts w:cs="Times New Roman"/>
        </w:rPr>
        <w:t>Adjustable Block Program contained within the Illinois Renewable Portfolio Standard, as established under 20 Ill. Comp. Stat. 3855/1-75</w:t>
      </w:r>
      <w:r w:rsidR="001A6A02">
        <w:rPr>
          <w:rFonts w:cs="Times New Roman"/>
        </w:rPr>
        <w:t xml:space="preserve">, </w:t>
      </w:r>
      <w:r w:rsidR="001A6A02">
        <w:t>or successor</w:t>
      </w:r>
      <w:r w:rsidRPr="00DC02CA">
        <w:t>.</w:t>
      </w:r>
    </w:p>
    <w:p w14:paraId="5D0F2E8C" w14:textId="77777777" w:rsidR="009A6F00" w:rsidRPr="00DC02CA" w:rsidRDefault="009A6F00" w:rsidP="009A6F00">
      <w:pPr>
        <w:pStyle w:val="ListParagraph"/>
        <w:rPr>
          <w:rFonts w:cs="Times New Roman"/>
          <w:spacing w:val="-2"/>
        </w:rPr>
      </w:pPr>
    </w:p>
    <w:p w14:paraId="00E8692B" w14:textId="1916FB06" w:rsidR="00C056CF" w:rsidRPr="00DC02CA" w:rsidRDefault="00733EC3" w:rsidP="00A36E58">
      <w:pPr>
        <w:pStyle w:val="BodyText"/>
        <w:numPr>
          <w:ilvl w:val="1"/>
          <w:numId w:val="36"/>
        </w:numPr>
        <w:tabs>
          <w:tab w:val="left" w:pos="1541"/>
        </w:tabs>
        <w:ind w:right="117" w:firstLine="530"/>
        <w:jc w:val="both"/>
        <w:rPr>
          <w:spacing w:val="-1"/>
          <w:u w:val="single" w:color="000000"/>
        </w:rPr>
      </w:pPr>
      <w:r w:rsidRPr="00DC02CA">
        <w:t xml:space="preserve">“Approved Vendor” means the entity approved by the IPA under the ABP to be eligible for an award of </w:t>
      </w:r>
      <w:r w:rsidR="009C490F">
        <w:t>an</w:t>
      </w:r>
      <w:r w:rsidRPr="00DC02CA">
        <w:t xml:space="preserve"> </w:t>
      </w:r>
      <w:r w:rsidR="00AE59A0">
        <w:t>Agreement</w:t>
      </w:r>
      <w:r w:rsidRPr="00DC02CA">
        <w:t xml:space="preserve"> under the ABP.</w:t>
      </w:r>
    </w:p>
    <w:p w14:paraId="28B1B2DE" w14:textId="03673161" w:rsidR="009A6F00" w:rsidRPr="00DC02CA" w:rsidRDefault="009A6F00" w:rsidP="009A6F00">
      <w:pPr>
        <w:pStyle w:val="ListParagraph"/>
        <w:rPr>
          <w:rFonts w:cs="Times New Roman"/>
          <w:spacing w:val="-1"/>
        </w:rPr>
      </w:pPr>
    </w:p>
    <w:p w14:paraId="4F1C804E" w14:textId="5CAF2624" w:rsidR="009A6F00" w:rsidRPr="002E5398" w:rsidRDefault="00972CCB" w:rsidP="00115D05">
      <w:pPr>
        <w:pStyle w:val="BodyText"/>
        <w:numPr>
          <w:ilvl w:val="1"/>
          <w:numId w:val="36"/>
        </w:numPr>
        <w:tabs>
          <w:tab w:val="left" w:pos="1541"/>
        </w:tabs>
        <w:ind w:right="117" w:firstLine="530"/>
        <w:jc w:val="both"/>
        <w:rPr>
          <w:u w:val="single" w:color="000000"/>
        </w:rPr>
      </w:pPr>
      <w:r w:rsidRPr="00DC02CA">
        <w:rPr>
          <w:rFonts w:cs="Times New Roman"/>
        </w:rPr>
        <w:t>“Bankrupt”</w:t>
      </w:r>
      <w:r w:rsidRPr="00DC02CA">
        <w:rPr>
          <w:rFonts w:cs="Times New Roman"/>
          <w:spacing w:val="12"/>
        </w:rPr>
        <w:t xml:space="preserve"> </w:t>
      </w:r>
      <w:r w:rsidRPr="00DC02CA">
        <w:rPr>
          <w:rFonts w:cs="Times New Roman"/>
        </w:rPr>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DC02CA">
        <w:rPr>
          <w:rFonts w:cs="Times New Roman"/>
        </w:rPr>
        <w:t>entity</w:t>
      </w:r>
      <w:r w:rsidRPr="00DC02CA">
        <w:rPr>
          <w:rFonts w:cs="Times New Roman"/>
          <w:spacing w:val="9"/>
        </w:rPr>
        <w:t xml:space="preserve"> </w:t>
      </w:r>
      <w:r w:rsidRPr="00DC02CA">
        <w:rPr>
          <w:rFonts w:cs="Times New Roman"/>
        </w:rPr>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DC02CA">
        <w:rPr>
          <w:rFonts w:cs="Times New Roman"/>
        </w:rPr>
        <w:t>(i)</w:t>
      </w:r>
      <w:r w:rsidRPr="00DC02CA">
        <w:rPr>
          <w:rFonts w:cs="Times New Roman"/>
          <w:spacing w:val="10"/>
        </w:rPr>
        <w:t xml:space="preserve"> </w:t>
      </w:r>
      <w:r w:rsidRPr="00DC02CA">
        <w:rPr>
          <w:rFonts w:cs="Times New Roman"/>
        </w:rPr>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DC02CA">
        <w:rPr>
          <w:rFonts w:cs="Times New Roman"/>
        </w:rPr>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DC02CA">
        <w:rPr>
          <w:rFonts w:cs="Times New Roman"/>
        </w:rPr>
        <w:t>otherwise</w:t>
      </w:r>
      <w:r w:rsidRPr="00DC02CA">
        <w:rPr>
          <w:rFonts w:cs="Times New Roman"/>
          <w:spacing w:val="12"/>
        </w:rPr>
        <w:t xml:space="preserve"> </w:t>
      </w:r>
      <w:r w:rsidRPr="00DC02CA">
        <w:rPr>
          <w:rFonts w:cs="Times New Roman"/>
        </w:rPr>
        <w:t>commenced,</w:t>
      </w:r>
      <w:r w:rsidRPr="00DC02CA">
        <w:rPr>
          <w:rFonts w:cs="Times New Roman"/>
          <w:spacing w:val="45"/>
        </w:rPr>
        <w:t xml:space="preserve"> </w:t>
      </w:r>
      <w:r w:rsidRPr="00DC02CA">
        <w:t>authorized</w:t>
      </w:r>
      <w:r w:rsidRPr="00DC02CA">
        <w:rPr>
          <w:spacing w:val="7"/>
        </w:rPr>
        <w:t xml:space="preserve"> </w:t>
      </w:r>
      <w:r w:rsidRPr="00DC02CA">
        <w:rPr>
          <w:spacing w:val="-2"/>
        </w:rPr>
        <w:t>or</w:t>
      </w:r>
      <w:r w:rsidRPr="00DC02CA">
        <w:rPr>
          <w:spacing w:val="7"/>
        </w:rPr>
        <w:t xml:space="preserve"> </w:t>
      </w:r>
      <w:r w:rsidRPr="00DC02CA">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DC02CA">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DC02CA">
        <w:t>proceeding</w:t>
      </w:r>
      <w:r w:rsidRPr="00DC02CA">
        <w:rPr>
          <w:spacing w:val="4"/>
        </w:rPr>
        <w:t xml:space="preserve"> </w:t>
      </w:r>
      <w:r w:rsidRPr="00DC02CA">
        <w:t>or</w:t>
      </w:r>
      <w:r w:rsidRPr="00DC02CA">
        <w:rPr>
          <w:spacing w:val="7"/>
        </w:rPr>
        <w:t xml:space="preserve"> </w:t>
      </w:r>
      <w:r w:rsidRPr="00DC02CA">
        <w:t>cause</w:t>
      </w:r>
      <w:r w:rsidRPr="00DC02CA">
        <w:rPr>
          <w:spacing w:val="7"/>
        </w:rPr>
        <w:t xml:space="preserve"> </w:t>
      </w:r>
      <w:r w:rsidRPr="00DC02CA">
        <w:rPr>
          <w:spacing w:val="-2"/>
        </w:rPr>
        <w:t>of</w:t>
      </w:r>
      <w:r w:rsidRPr="00DC02CA">
        <w:rPr>
          <w:spacing w:val="7"/>
        </w:rPr>
        <w:t xml:space="preserve"> </w:t>
      </w:r>
      <w:r w:rsidRPr="00DC02CA">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DC02CA">
        <w:t>bankruptcy,</w:t>
      </w:r>
      <w:r w:rsidRPr="00DC02CA">
        <w:rPr>
          <w:spacing w:val="57"/>
        </w:rPr>
        <w:t xml:space="preserve"> </w:t>
      </w:r>
      <w:r w:rsidRPr="00DC02CA">
        <w:t>insolvency,</w:t>
      </w:r>
      <w:r w:rsidRPr="00DC02CA">
        <w:rPr>
          <w:spacing w:val="4"/>
        </w:rPr>
        <w:t xml:space="preserve"> </w:t>
      </w:r>
      <w:r w:rsidRPr="00DC02CA">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DC02CA">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DC02CA">
        <w:t>petition</w:t>
      </w:r>
      <w:r w:rsidRPr="00DC02CA">
        <w:rPr>
          <w:spacing w:val="2"/>
        </w:rPr>
        <w:t xml:space="preserve"> </w:t>
      </w:r>
      <w:r w:rsidRPr="00DC02CA">
        <w:t>filed</w:t>
      </w:r>
      <w:r w:rsidRPr="00DC02CA">
        <w:rPr>
          <w:spacing w:val="5"/>
        </w:rPr>
        <w:t xml:space="preserve"> </w:t>
      </w:r>
      <w:r w:rsidRPr="00DC02CA">
        <w:rPr>
          <w:spacing w:val="-2"/>
        </w:rPr>
        <w:t>or</w:t>
      </w:r>
      <w:r w:rsidRPr="00DC02CA">
        <w:rPr>
          <w:spacing w:val="3"/>
        </w:rPr>
        <w:t xml:space="preserve"> </w:t>
      </w:r>
      <w:r w:rsidRPr="00DC02CA">
        <w:t>commenced</w:t>
      </w:r>
      <w:r w:rsidRPr="00DC02CA">
        <w:rPr>
          <w:spacing w:val="2"/>
        </w:rPr>
        <w:t xml:space="preserve"> </w:t>
      </w:r>
      <w:r w:rsidRPr="00DC02CA">
        <w:t>against</w:t>
      </w:r>
      <w:r w:rsidRPr="00DC02CA">
        <w:rPr>
          <w:spacing w:val="3"/>
        </w:rPr>
        <w:t xml:space="preserve"> </w:t>
      </w:r>
      <w:r w:rsidRPr="00DC02CA">
        <w:t>it</w:t>
      </w:r>
      <w:r w:rsidRPr="00DC02CA">
        <w:rPr>
          <w:spacing w:val="5"/>
        </w:rPr>
        <w:t xml:space="preserve"> </w:t>
      </w:r>
      <w:r w:rsidRPr="00DC02CA">
        <w:t>and</w:t>
      </w:r>
      <w:r w:rsidRPr="00DC02CA">
        <w:rPr>
          <w:spacing w:val="4"/>
        </w:rPr>
        <w:t xml:space="preserve"> </w:t>
      </w:r>
      <w:r w:rsidRPr="00DC02CA">
        <w:rPr>
          <w:spacing w:val="-2"/>
        </w:rPr>
        <w:t>not</w:t>
      </w:r>
      <w:r w:rsidRPr="00DC02CA">
        <w:rPr>
          <w:spacing w:val="63"/>
        </w:rPr>
        <w:t xml:space="preserve"> </w:t>
      </w:r>
      <w:r w:rsidRPr="00DC02CA">
        <w:t xml:space="preserve">dismissed within </w:t>
      </w:r>
      <w:r w:rsidR="00733EC3" w:rsidRPr="00DC02CA">
        <w:t>6</w:t>
      </w:r>
      <w:r w:rsidRPr="00DC02CA">
        <w:t>0</w:t>
      </w:r>
      <w:r w:rsidRPr="00DC02CA">
        <w:rPr>
          <w:spacing w:val="2"/>
        </w:rPr>
        <w:t xml:space="preserve"> </w:t>
      </w:r>
      <w:r w:rsidRPr="00DC02CA">
        <w:t>days,</w:t>
      </w:r>
      <w:r w:rsidRPr="00DC02CA">
        <w:rPr>
          <w:spacing w:val="3"/>
        </w:rPr>
        <w:t xml:space="preserve"> </w:t>
      </w:r>
      <w:r w:rsidRPr="00DC02CA">
        <w:t>(iii)</w:t>
      </w:r>
      <w:r w:rsidRPr="00DC02CA">
        <w:rPr>
          <w:spacing w:val="3"/>
        </w:rPr>
        <w:t xml:space="preserve"> </w:t>
      </w:r>
      <w:r w:rsidRPr="00DC02CA">
        <w:t>made</w:t>
      </w:r>
      <w:r w:rsidRPr="00DC02CA">
        <w:rPr>
          <w:spacing w:val="3"/>
        </w:rPr>
        <w:t xml:space="preserve"> </w:t>
      </w:r>
      <w:r w:rsidRPr="00DC02CA">
        <w:t>an assignment</w:t>
      </w:r>
      <w:r w:rsidRPr="00DC02CA">
        <w:rPr>
          <w:spacing w:val="3"/>
        </w:rPr>
        <w:t xml:space="preserve"> </w:t>
      </w:r>
      <w:r w:rsidRPr="00DC02CA">
        <w:t>or any general</w:t>
      </w:r>
      <w:r w:rsidRPr="00DC02CA">
        <w:rPr>
          <w:spacing w:val="1"/>
        </w:rPr>
        <w:t xml:space="preserve"> </w:t>
      </w:r>
      <w:r w:rsidRPr="00DC02CA">
        <w:t>arrangement</w:t>
      </w:r>
      <w:r w:rsidRPr="00DC02CA">
        <w:rPr>
          <w:spacing w:val="1"/>
        </w:rPr>
        <w:t xml:space="preserve"> </w:t>
      </w:r>
      <w:r w:rsidRPr="00DC02CA">
        <w:t>for</w:t>
      </w:r>
      <w:r w:rsidRPr="00DC02CA">
        <w:rPr>
          <w:spacing w:val="1"/>
        </w:rPr>
        <w:t xml:space="preserve"> </w:t>
      </w:r>
      <w:r w:rsidRPr="00DC02CA">
        <w:t xml:space="preserve">the </w:t>
      </w:r>
      <w:r w:rsidRPr="00DC02CA">
        <w:rPr>
          <w:spacing w:val="3"/>
        </w:rPr>
        <w:t xml:space="preserve"> </w:t>
      </w:r>
      <w:r w:rsidRPr="00DC02CA">
        <w:t xml:space="preserve">benefit </w:t>
      </w:r>
      <w:r w:rsidRPr="00DC02CA">
        <w:rPr>
          <w:spacing w:val="3"/>
        </w:rPr>
        <w:t xml:space="preserve"> </w:t>
      </w:r>
      <w:r w:rsidRPr="00DC02CA">
        <w:rPr>
          <w:spacing w:val="-2"/>
        </w:rPr>
        <w:t>of</w:t>
      </w:r>
      <w:r w:rsidRPr="00DC02CA">
        <w:rPr>
          <w:spacing w:val="37"/>
        </w:rPr>
        <w:t xml:space="preserve"> </w:t>
      </w:r>
      <w:r w:rsidRPr="00DC02CA">
        <w:t>creditors,</w:t>
      </w:r>
      <w:r w:rsidRPr="00DC02CA">
        <w:rPr>
          <w:spacing w:val="19"/>
        </w:rPr>
        <w:t xml:space="preserve"> </w:t>
      </w:r>
      <w:r w:rsidRPr="00DC02CA">
        <w:rPr>
          <w:spacing w:val="-2"/>
        </w:rPr>
        <w:t>(iv)</w:t>
      </w:r>
      <w:r w:rsidRPr="00DC02CA">
        <w:rPr>
          <w:spacing w:val="20"/>
        </w:rPr>
        <w:t xml:space="preserve"> </w:t>
      </w:r>
      <w:r w:rsidRPr="00DC02CA">
        <w:t>otherwise</w:t>
      </w:r>
      <w:r w:rsidRPr="00DC02CA">
        <w:rPr>
          <w:spacing w:val="17"/>
        </w:rPr>
        <w:t xml:space="preserve"> </w:t>
      </w:r>
      <w:r w:rsidRPr="00DC02CA">
        <w:t>become</w:t>
      </w:r>
      <w:r w:rsidRPr="00DC02CA">
        <w:rPr>
          <w:spacing w:val="19"/>
        </w:rPr>
        <w:t xml:space="preserve"> </w:t>
      </w:r>
      <w:r w:rsidRPr="00DC02CA">
        <w:t>bankrupt</w:t>
      </w:r>
      <w:r w:rsidRPr="00DC02CA">
        <w:rPr>
          <w:spacing w:val="20"/>
        </w:rPr>
        <w:t xml:space="preserve"> </w:t>
      </w:r>
      <w:r w:rsidRPr="00DC02CA">
        <w:t>or</w:t>
      </w:r>
      <w:r w:rsidRPr="00DC02CA">
        <w:rPr>
          <w:spacing w:val="20"/>
        </w:rPr>
        <w:t xml:space="preserve"> </w:t>
      </w:r>
      <w:r w:rsidRPr="00DC02CA">
        <w:t>insolvent,</w:t>
      </w:r>
      <w:r w:rsidRPr="00DC02CA">
        <w:rPr>
          <w:spacing w:val="19"/>
        </w:rPr>
        <w:t xml:space="preserve"> </w:t>
      </w:r>
      <w:r w:rsidRPr="00DC02CA">
        <w:t>however</w:t>
      </w:r>
      <w:r w:rsidRPr="00DC02CA">
        <w:rPr>
          <w:spacing w:val="20"/>
        </w:rPr>
        <w:t xml:space="preserve"> </w:t>
      </w:r>
      <w:r w:rsidRPr="00DC02CA">
        <w:t>evidenced,</w:t>
      </w:r>
      <w:r w:rsidRPr="00DC02CA">
        <w:rPr>
          <w:spacing w:val="19"/>
        </w:rPr>
        <w:t xml:space="preserve"> </w:t>
      </w:r>
      <w:r w:rsidRPr="00DC02CA">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DC02CA">
        <w:t>liquidator,</w:t>
      </w:r>
      <w:r w:rsidRPr="00DC02CA">
        <w:rPr>
          <w:spacing w:val="81"/>
        </w:rPr>
        <w:t xml:space="preserve"> </w:t>
      </w:r>
      <w:r w:rsidRPr="00DC02CA">
        <w:t>administrator,</w:t>
      </w:r>
      <w:r w:rsidRPr="00DC02CA">
        <w:rPr>
          <w:spacing w:val="9"/>
        </w:rPr>
        <w:t xml:space="preserve"> </w:t>
      </w:r>
      <w:r w:rsidRPr="00DC02CA">
        <w:t>receiver,</w:t>
      </w:r>
      <w:r w:rsidRPr="00DC02CA">
        <w:rPr>
          <w:spacing w:val="12"/>
        </w:rPr>
        <w:t xml:space="preserve"> </w:t>
      </w:r>
      <w:r w:rsidRPr="00DC02CA">
        <w:t>trustee,</w:t>
      </w:r>
      <w:r w:rsidRPr="00DC02CA">
        <w:rPr>
          <w:spacing w:val="12"/>
        </w:rPr>
        <w:t xml:space="preserve"> </w:t>
      </w:r>
      <w:r w:rsidRPr="00DC02CA">
        <w:t>conservator</w:t>
      </w:r>
      <w:r w:rsidRPr="00DC02CA">
        <w:rPr>
          <w:spacing w:val="12"/>
        </w:rPr>
        <w:t xml:space="preserve"> </w:t>
      </w:r>
      <w:r w:rsidRPr="00DC02CA">
        <w:t>or</w:t>
      </w:r>
      <w:r w:rsidRPr="00DC02CA">
        <w:rPr>
          <w:spacing w:val="10"/>
        </w:rPr>
        <w:t xml:space="preserve"> </w:t>
      </w:r>
      <w:r w:rsidRPr="00DC02CA">
        <w:t>similar</w:t>
      </w:r>
      <w:r w:rsidRPr="00DC02CA">
        <w:rPr>
          <w:spacing w:val="12"/>
        </w:rPr>
        <w:t xml:space="preserve"> </w:t>
      </w:r>
      <w:r w:rsidRPr="00DC02CA">
        <w:t>official</w:t>
      </w:r>
      <w:r w:rsidRPr="00DC02CA">
        <w:rPr>
          <w:spacing w:val="13"/>
        </w:rPr>
        <w:t xml:space="preserve"> </w:t>
      </w:r>
      <w:r w:rsidRPr="00DC02CA">
        <w:t>appointed</w:t>
      </w:r>
      <w:r w:rsidRPr="00DC02CA">
        <w:rPr>
          <w:spacing w:val="12"/>
        </w:rPr>
        <w:t xml:space="preserve"> </w:t>
      </w:r>
      <w:r w:rsidRPr="00DC02CA">
        <w:rPr>
          <w:spacing w:val="-2"/>
        </w:rPr>
        <w:t>with</w:t>
      </w:r>
      <w:r w:rsidRPr="00DC02CA">
        <w:rPr>
          <w:spacing w:val="12"/>
        </w:rPr>
        <w:t xml:space="preserve"> </w:t>
      </w:r>
      <w:r w:rsidRPr="00DC02CA">
        <w:t>respect</w:t>
      </w:r>
      <w:r w:rsidRPr="00DC02CA">
        <w:rPr>
          <w:spacing w:val="10"/>
        </w:rPr>
        <w:t xml:space="preserve"> </w:t>
      </w:r>
      <w:r w:rsidRPr="00DC02CA">
        <w:t>to</w:t>
      </w:r>
      <w:r w:rsidRPr="00DC02CA">
        <w:rPr>
          <w:spacing w:val="12"/>
        </w:rPr>
        <w:t xml:space="preserve"> </w:t>
      </w:r>
      <w:r w:rsidRPr="00DC02CA">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DC02CA">
        <w:lastRenderedPageBreak/>
        <w:t>substantial</w:t>
      </w:r>
      <w:r w:rsidRPr="00DC02CA">
        <w:rPr>
          <w:spacing w:val="17"/>
        </w:rPr>
        <w:t xml:space="preserve"> </w:t>
      </w:r>
      <w:r w:rsidRPr="00DC02CA">
        <w:t>portion</w:t>
      </w:r>
      <w:r w:rsidRPr="00DC02CA">
        <w:rPr>
          <w:spacing w:val="14"/>
        </w:rPr>
        <w:t xml:space="preserve"> </w:t>
      </w:r>
      <w:r w:rsidRPr="00DC02CA">
        <w:t>of</w:t>
      </w:r>
      <w:r w:rsidRPr="00DC02CA">
        <w:rPr>
          <w:spacing w:val="15"/>
        </w:rPr>
        <w:t xml:space="preserve"> </w:t>
      </w:r>
      <w:r w:rsidRPr="00DC02CA">
        <w:t>its</w:t>
      </w:r>
      <w:r w:rsidRPr="00DC02CA">
        <w:rPr>
          <w:spacing w:val="17"/>
        </w:rPr>
        <w:t xml:space="preserve"> </w:t>
      </w:r>
      <w:r w:rsidRPr="00DC02CA">
        <w:t>property</w:t>
      </w:r>
      <w:r w:rsidRPr="00DC02CA">
        <w:rPr>
          <w:spacing w:val="14"/>
        </w:rPr>
        <w:t xml:space="preserve"> </w:t>
      </w:r>
      <w:r w:rsidRPr="00DC02CA">
        <w:t>or</w:t>
      </w:r>
      <w:r w:rsidRPr="00DC02CA">
        <w:rPr>
          <w:spacing w:val="17"/>
        </w:rPr>
        <w:t xml:space="preserve"> </w:t>
      </w:r>
      <w:r w:rsidRPr="00DC02CA">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DC02CA">
        <w:t>become</w:t>
      </w:r>
      <w:r w:rsidRPr="00DC02CA">
        <w:rPr>
          <w:spacing w:val="17"/>
        </w:rPr>
        <w:t xml:space="preserve"> </w:t>
      </w:r>
      <w:r w:rsidRPr="00DC02CA">
        <w:t>generally</w:t>
      </w:r>
      <w:r w:rsidRPr="00DC02CA">
        <w:rPr>
          <w:spacing w:val="14"/>
        </w:rPr>
        <w:t xml:space="preserve"> </w:t>
      </w:r>
      <w:r w:rsidRPr="00DC02CA">
        <w:t>unable</w:t>
      </w:r>
      <w:r w:rsidRPr="00DC02CA">
        <w:rPr>
          <w:spacing w:val="14"/>
        </w:rPr>
        <w:t xml:space="preserve"> </w:t>
      </w:r>
      <w:r w:rsidRPr="00DC02CA">
        <w:t>to</w:t>
      </w:r>
      <w:r w:rsidRPr="00DC02CA">
        <w:rPr>
          <w:spacing w:val="14"/>
        </w:rPr>
        <w:t xml:space="preserve"> </w:t>
      </w:r>
      <w:r w:rsidRPr="00DC02CA">
        <w:t>pay</w:t>
      </w:r>
      <w:r w:rsidRPr="00DC02CA">
        <w:rPr>
          <w:spacing w:val="14"/>
        </w:rPr>
        <w:t xml:space="preserve"> </w:t>
      </w:r>
      <w:r w:rsidRPr="00DC02CA">
        <w:t>its</w:t>
      </w:r>
      <w:r w:rsidRPr="00DC02CA">
        <w:rPr>
          <w:spacing w:val="17"/>
        </w:rPr>
        <w:t xml:space="preserve"> </w:t>
      </w:r>
      <w:r w:rsidRPr="00DC02CA">
        <w:t>debts</w:t>
      </w:r>
      <w:r w:rsidRPr="00DC02CA">
        <w:rPr>
          <w:spacing w:val="17"/>
        </w:rPr>
        <w:t xml:space="preserve"> </w:t>
      </w:r>
      <w:r w:rsidRPr="00DC02CA">
        <w:t>as</w:t>
      </w:r>
      <w:r w:rsidRPr="00DC02CA">
        <w:rPr>
          <w:spacing w:val="15"/>
        </w:rPr>
        <w:t xml:space="preserve"> </w:t>
      </w:r>
      <w:r w:rsidRPr="00DC02CA">
        <w:t>they</w:t>
      </w:r>
      <w:r w:rsidRPr="00DC02CA">
        <w:rPr>
          <w:spacing w:val="14"/>
        </w:rPr>
        <w:t xml:space="preserve"> </w:t>
      </w:r>
      <w:r w:rsidRPr="00DC02CA">
        <w:t>fall</w:t>
      </w:r>
      <w:r w:rsidRPr="00DC02CA">
        <w:rPr>
          <w:spacing w:val="67"/>
        </w:rPr>
        <w:t xml:space="preserve"> </w:t>
      </w:r>
      <w:r w:rsidRPr="00DC02CA">
        <w:t>due.</w:t>
      </w:r>
    </w:p>
    <w:p w14:paraId="1704491D" w14:textId="77777777" w:rsidR="00A36E58" w:rsidRDefault="00A36E58" w:rsidP="002E5398">
      <w:pPr>
        <w:pStyle w:val="ListParagraph"/>
        <w:rPr>
          <w:u w:val="single" w:color="000000"/>
        </w:rPr>
      </w:pPr>
    </w:p>
    <w:p w14:paraId="46571D1A" w14:textId="4DF67075" w:rsidR="00A36E58" w:rsidRPr="002E5398" w:rsidRDefault="00A36E58" w:rsidP="00A36E58">
      <w:pPr>
        <w:pStyle w:val="BodyText"/>
        <w:numPr>
          <w:ilvl w:val="1"/>
          <w:numId w:val="36"/>
        </w:numPr>
        <w:tabs>
          <w:tab w:val="left" w:pos="1541"/>
        </w:tabs>
        <w:ind w:right="117" w:firstLine="530"/>
        <w:jc w:val="both"/>
        <w:rPr>
          <w:spacing w:val="-1"/>
        </w:rPr>
      </w:pPr>
      <w:r w:rsidRPr="002E5398">
        <w:rPr>
          <w:spacing w:val="-1"/>
        </w:rPr>
        <w:t xml:space="preserve">“Bi-Annual System Status </w:t>
      </w:r>
      <w:r>
        <w:rPr>
          <w:spacing w:val="-1"/>
        </w:rPr>
        <w:t>Report</w:t>
      </w:r>
      <w:r w:rsidRPr="002E5398">
        <w:rPr>
          <w:spacing w:val="-1"/>
        </w:rPr>
        <w:t xml:space="preserve">” means a </w:t>
      </w:r>
      <w:r w:rsidR="001F14DE">
        <w:rPr>
          <w:spacing w:val="-1"/>
        </w:rPr>
        <w:t xml:space="preserve">report </w:t>
      </w:r>
      <w:r w:rsidRPr="002E5398">
        <w:rPr>
          <w:spacing w:val="-1"/>
        </w:rPr>
        <w:t xml:space="preserve">that Seller must </w:t>
      </w:r>
      <w:r w:rsidRPr="001D398A">
        <w:t>submit to Buyer and the IPA</w:t>
      </w:r>
      <w:r w:rsidRPr="002E5398">
        <w:rPr>
          <w:spacing w:val="-1"/>
        </w:rPr>
        <w:t xml:space="preserve"> </w:t>
      </w:r>
      <w:r w:rsidRPr="001D398A">
        <w:rPr>
          <w:rFonts w:cs="Times New Roman"/>
          <w:color w:val="000000"/>
        </w:rPr>
        <w:t xml:space="preserve">bi-annually starting six (6) months from the Trade Date of the applicable Product Order </w:t>
      </w:r>
      <w:r w:rsidRPr="002E5398">
        <w:rPr>
          <w:spacing w:val="-1"/>
        </w:rPr>
        <w:t xml:space="preserve">pursuant to Section </w:t>
      </w:r>
      <w:r w:rsidRPr="002E5398">
        <w:rPr>
          <w:spacing w:val="-1"/>
        </w:rPr>
        <w:fldChar w:fldCharType="begin"/>
      </w:r>
      <w:r w:rsidRPr="002E5398">
        <w:rPr>
          <w:spacing w:val="-1"/>
        </w:rPr>
        <w:instrText xml:space="preserve"> REF _Ref44063476 \w \h </w:instrText>
      </w:r>
      <w:r w:rsidRPr="002E5398">
        <w:rPr>
          <w:spacing w:val="-1"/>
        </w:rPr>
      </w:r>
      <w:r w:rsidRPr="002E5398">
        <w:rPr>
          <w:spacing w:val="-1"/>
        </w:rPr>
        <w:fldChar w:fldCharType="separate"/>
      </w:r>
      <w:r w:rsidR="00C701DD">
        <w:rPr>
          <w:spacing w:val="-1"/>
        </w:rPr>
        <w:t>6.1</w:t>
      </w:r>
      <w:r w:rsidRPr="002E5398">
        <w:rPr>
          <w:spacing w:val="-1"/>
        </w:rPr>
        <w:fldChar w:fldCharType="end"/>
      </w:r>
      <w:r w:rsidRPr="002E5398">
        <w:rPr>
          <w:spacing w:val="-1"/>
        </w:rPr>
        <w:t xml:space="preserve">, </w:t>
      </w:r>
      <w:r w:rsidRPr="001D398A">
        <w:rPr>
          <w:rFonts w:cs="Times New Roman"/>
          <w:color w:val="000000"/>
        </w:rPr>
        <w:t>for each Designated System that is not yet Energized and where the Proposed Nameplate Capacity is equal or greater than 25 kW</w:t>
      </w:r>
      <w:r w:rsidRPr="002E5398">
        <w:rPr>
          <w:spacing w:val="-1"/>
        </w:rPr>
        <w:t>.</w:t>
      </w:r>
    </w:p>
    <w:p w14:paraId="1373192A" w14:textId="77777777" w:rsidR="009A6F00" w:rsidRPr="00DC02CA" w:rsidRDefault="009A6F00" w:rsidP="009A6F00">
      <w:pPr>
        <w:pStyle w:val="ListParagraph"/>
        <w:rPr>
          <w:rFonts w:cs="Times New Roman"/>
          <w:spacing w:val="-1"/>
        </w:rPr>
      </w:pPr>
    </w:p>
    <w:p w14:paraId="5F50B785" w14:textId="77777777" w:rsidR="009A6F00" w:rsidRPr="00DC02CA" w:rsidRDefault="00972CCB" w:rsidP="00115D05">
      <w:pPr>
        <w:pStyle w:val="BodyText"/>
        <w:numPr>
          <w:ilvl w:val="1"/>
          <w:numId w:val="36"/>
        </w:numPr>
        <w:tabs>
          <w:tab w:val="left" w:pos="1541"/>
        </w:tabs>
        <w:ind w:right="117" w:firstLine="530"/>
        <w:jc w:val="both"/>
        <w:rPr>
          <w:u w:val="single" w:color="000000"/>
        </w:rPr>
      </w:pPr>
      <w:r w:rsidRPr="00DC02CA">
        <w:rPr>
          <w:rFonts w:cs="Times New Roman"/>
        </w:rPr>
        <w:t>“Business</w:t>
      </w:r>
      <w:r w:rsidRPr="00DC02CA">
        <w:rPr>
          <w:rFonts w:cs="Times New Roman"/>
          <w:spacing w:val="24"/>
        </w:rPr>
        <w:t xml:space="preserve"> </w:t>
      </w:r>
      <w:r w:rsidRPr="00DC02CA">
        <w:rPr>
          <w:rFonts w:cs="Times New Roman"/>
        </w:rPr>
        <w:t>Day”</w:t>
      </w:r>
      <w:r w:rsidRPr="00DC02CA">
        <w:rPr>
          <w:rFonts w:cs="Times New Roman"/>
          <w:spacing w:val="24"/>
        </w:rPr>
        <w:t xml:space="preserve"> </w:t>
      </w:r>
      <w:r w:rsidRPr="00DC02CA">
        <w:rPr>
          <w:rFonts w:cs="Times New Roman"/>
        </w:rPr>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DC02CA">
        <w:rPr>
          <w:rFonts w:cs="Times New Roman"/>
        </w:rPr>
        <w:t>Saturday,</w:t>
      </w:r>
      <w:r w:rsidRPr="00DC02CA">
        <w:rPr>
          <w:rFonts w:cs="Times New Roman"/>
          <w:spacing w:val="24"/>
        </w:rPr>
        <w:t xml:space="preserve"> </w:t>
      </w:r>
      <w:r w:rsidRPr="00DC02CA">
        <w:rPr>
          <w:rFonts w:cs="Times New Roman"/>
        </w:rPr>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DC02CA">
        <w:rPr>
          <w:rFonts w:cs="Times New Roman"/>
        </w:rPr>
        <w:t>Federal</w:t>
      </w:r>
      <w:r w:rsidRPr="00DC02CA">
        <w:rPr>
          <w:rFonts w:cs="Times New Roman"/>
          <w:spacing w:val="24"/>
        </w:rPr>
        <w:t xml:space="preserve"> </w:t>
      </w:r>
      <w:r w:rsidRPr="00DC02CA">
        <w:rPr>
          <w:rFonts w:cs="Times New Roman"/>
        </w:rPr>
        <w:t>Reserve</w:t>
      </w:r>
      <w:r w:rsidRPr="00DC02CA">
        <w:rPr>
          <w:rFonts w:cs="Times New Roman"/>
          <w:spacing w:val="24"/>
        </w:rPr>
        <w:t xml:space="preserve"> </w:t>
      </w:r>
      <w:r w:rsidRPr="00DC02CA">
        <w:rPr>
          <w:rFonts w:cs="Times New Roman"/>
        </w:rPr>
        <w:t>Bank</w:t>
      </w:r>
      <w:r w:rsidRPr="00DC02CA">
        <w:rPr>
          <w:rFonts w:cs="Times New Roman"/>
          <w:spacing w:val="55"/>
        </w:rPr>
        <w:t xml:space="preserve"> </w:t>
      </w:r>
      <w:r w:rsidRPr="00DC02CA">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DC02CA">
        <w:t>Day</w:t>
      </w:r>
      <w:r w:rsidRPr="00DC02CA">
        <w:rPr>
          <w:spacing w:val="24"/>
        </w:rPr>
        <w:t xml:space="preserve"> </w:t>
      </w:r>
      <w:r w:rsidRPr="00DC02CA">
        <w:t>opens</w:t>
      </w:r>
      <w:r w:rsidRPr="00DC02CA">
        <w:rPr>
          <w:spacing w:val="27"/>
        </w:rPr>
        <w:t xml:space="preserve"> </w:t>
      </w:r>
      <w:r w:rsidRPr="00DC02CA">
        <w:t>at</w:t>
      </w:r>
      <w:r w:rsidRPr="00DC02CA">
        <w:rPr>
          <w:spacing w:val="27"/>
        </w:rPr>
        <w:t xml:space="preserve"> </w:t>
      </w:r>
      <w:r w:rsidRPr="00DC02CA">
        <w:t>8:00</w:t>
      </w:r>
      <w:r w:rsidRPr="00DC02CA">
        <w:rPr>
          <w:spacing w:val="2"/>
        </w:rPr>
        <w:t xml:space="preserve"> </w:t>
      </w:r>
      <w:r w:rsidRPr="00DC02CA">
        <w:t>a.m.</w:t>
      </w:r>
      <w:r w:rsidRPr="00DC02CA">
        <w:rPr>
          <w:spacing w:val="26"/>
        </w:rPr>
        <w:t xml:space="preserve"> </w:t>
      </w:r>
      <w:r w:rsidRPr="00DC02CA">
        <w:t>and</w:t>
      </w:r>
      <w:r w:rsidRPr="00DC02CA">
        <w:rPr>
          <w:spacing w:val="26"/>
        </w:rPr>
        <w:t xml:space="preserve"> </w:t>
      </w:r>
      <w:r w:rsidRPr="00DC02CA">
        <w:t>closes</w:t>
      </w:r>
      <w:r w:rsidRPr="00DC02CA">
        <w:rPr>
          <w:spacing w:val="26"/>
        </w:rPr>
        <w:t xml:space="preserve"> </w:t>
      </w:r>
      <w:r w:rsidRPr="00DC02CA">
        <w:t>at</w:t>
      </w:r>
      <w:r w:rsidRPr="00DC02CA">
        <w:rPr>
          <w:spacing w:val="27"/>
        </w:rPr>
        <w:t xml:space="preserve"> </w:t>
      </w:r>
      <w:r w:rsidRPr="00DC02CA">
        <w:t xml:space="preserve">5:00 </w:t>
      </w:r>
      <w:r w:rsidRPr="00DC02CA">
        <w:rPr>
          <w:rFonts w:cs="Times New Roman"/>
        </w:rPr>
        <w:t>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DC02CA">
        <w:rPr>
          <w:rFonts w:cs="Times New Roman"/>
        </w:rPr>
        <w:t>the</w:t>
      </w:r>
      <w:r w:rsidRPr="00DC02CA">
        <w:rPr>
          <w:rFonts w:cs="Times New Roman"/>
          <w:spacing w:val="26"/>
        </w:rPr>
        <w:t xml:space="preserve"> </w:t>
      </w:r>
      <w:r w:rsidRPr="00DC02CA">
        <w:rPr>
          <w:rFonts w:cs="Times New Roman"/>
        </w:rPr>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DC02CA">
        <w:t>principal</w:t>
      </w:r>
      <w:r w:rsidRPr="00DC02CA">
        <w:rPr>
          <w:spacing w:val="15"/>
        </w:rPr>
        <w:t xml:space="preserve"> </w:t>
      </w:r>
      <w:r w:rsidRPr="00DC02CA">
        <w:t>place</w:t>
      </w:r>
      <w:r w:rsidRPr="00DC02CA">
        <w:rPr>
          <w:spacing w:val="14"/>
        </w:rPr>
        <w:t xml:space="preserve"> </w:t>
      </w:r>
      <w:r w:rsidRPr="00DC02CA">
        <w:rPr>
          <w:spacing w:val="-2"/>
        </w:rPr>
        <w:t>of</w:t>
      </w:r>
      <w:r w:rsidRPr="00DC02CA">
        <w:rPr>
          <w:spacing w:val="15"/>
        </w:rPr>
        <w:t xml:space="preserve"> </w:t>
      </w:r>
      <w:r w:rsidRPr="00DC02CA">
        <w:t>business.</w:t>
      </w:r>
      <w:r w:rsidRPr="00DC02CA">
        <w:rPr>
          <w:spacing w:val="26"/>
        </w:rPr>
        <w:t xml:space="preserve"> </w:t>
      </w:r>
      <w:r w:rsidRPr="00DC02CA">
        <w:t>The</w:t>
      </w:r>
      <w:r w:rsidRPr="00DC02CA">
        <w:rPr>
          <w:spacing w:val="14"/>
        </w:rPr>
        <w:t xml:space="preserve"> </w:t>
      </w:r>
      <w:r w:rsidRPr="00DC02CA">
        <w:t>relevant</w:t>
      </w:r>
      <w:r w:rsidRPr="00DC02CA">
        <w:rPr>
          <w:spacing w:val="15"/>
        </w:rPr>
        <w:t xml:space="preserve"> </w:t>
      </w:r>
      <w:r w:rsidRPr="00DC02CA">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DC02CA">
        <w:t>instance</w:t>
      </w:r>
      <w:r w:rsidRPr="00DC02CA">
        <w:rPr>
          <w:spacing w:val="14"/>
        </w:rPr>
        <w:t xml:space="preserve"> </w:t>
      </w:r>
      <w:r w:rsidRPr="00DC02CA">
        <w:t>unless</w:t>
      </w:r>
      <w:r w:rsidRPr="00DC02CA">
        <w:rPr>
          <w:spacing w:val="15"/>
        </w:rPr>
        <w:t xml:space="preserve"> </w:t>
      </w:r>
      <w:r w:rsidRPr="00DC02CA">
        <w:t>otherwise</w:t>
      </w:r>
      <w:r w:rsidRPr="00DC02CA">
        <w:rPr>
          <w:spacing w:val="14"/>
        </w:rPr>
        <w:t xml:space="preserve"> </w:t>
      </w:r>
      <w:r w:rsidRPr="00DC02CA">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DC02CA">
        <w:t>Party</w:t>
      </w:r>
      <w:r w:rsidRPr="00DC02CA">
        <w:rPr>
          <w:spacing w:val="81"/>
        </w:rPr>
        <w:t xml:space="preserve"> </w:t>
      </w:r>
      <w:r w:rsidRPr="00DC02CA">
        <w:t>from</w:t>
      </w:r>
      <w:r w:rsidRPr="00DC02CA">
        <w:rPr>
          <w:spacing w:val="22"/>
        </w:rPr>
        <w:t xml:space="preserve"> </w:t>
      </w:r>
      <w:r w:rsidRPr="00DC02CA">
        <w:t>whom</w:t>
      </w:r>
      <w:r w:rsidRPr="00DC02CA">
        <w:rPr>
          <w:spacing w:val="25"/>
        </w:rPr>
        <w:t xml:space="preserve"> </w:t>
      </w:r>
      <w:r w:rsidRPr="00DC02CA">
        <w:t>the</w:t>
      </w:r>
      <w:r w:rsidRPr="00DC02CA">
        <w:rPr>
          <w:spacing w:val="26"/>
        </w:rPr>
        <w:t xml:space="preserve"> </w:t>
      </w:r>
      <w:r w:rsidRPr="00DC02CA">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DC02CA">
        <w:t>delivery</w:t>
      </w:r>
      <w:r w:rsidRPr="00DC02CA">
        <w:rPr>
          <w:spacing w:val="24"/>
        </w:rPr>
        <w:t xml:space="preserve"> </w:t>
      </w:r>
      <w:r w:rsidRPr="00DC02CA">
        <w:t>is</w:t>
      </w:r>
      <w:r w:rsidRPr="00DC02CA">
        <w:rPr>
          <w:spacing w:val="26"/>
        </w:rPr>
        <w:t xml:space="preserve"> </w:t>
      </w:r>
      <w:r w:rsidRPr="00DC02CA">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DC02CA">
        <w:t>whom</w:t>
      </w:r>
      <w:r w:rsidRPr="00DC02CA">
        <w:rPr>
          <w:spacing w:val="25"/>
        </w:rPr>
        <w:t xml:space="preserve"> </w:t>
      </w:r>
      <w:r w:rsidRPr="00DC02CA">
        <w:t>the</w:t>
      </w:r>
      <w:r w:rsidRPr="00DC02CA">
        <w:rPr>
          <w:spacing w:val="26"/>
        </w:rPr>
        <w:t xml:space="preserve"> </w:t>
      </w:r>
      <w:r w:rsidRPr="00DC02CA">
        <w:t>notice</w:t>
      </w:r>
      <w:r w:rsidRPr="00DC02CA">
        <w:rPr>
          <w:spacing w:val="26"/>
        </w:rPr>
        <w:t xml:space="preserve"> </w:t>
      </w:r>
      <w:r w:rsidRPr="00DC02CA">
        <w:rPr>
          <w:spacing w:val="-2"/>
        </w:rPr>
        <w:t>or</w:t>
      </w:r>
      <w:r w:rsidRPr="00DC02CA">
        <w:rPr>
          <w:spacing w:val="27"/>
        </w:rPr>
        <w:t xml:space="preserve"> </w:t>
      </w:r>
      <w:r w:rsidRPr="00DC02CA">
        <w:t>payment</w:t>
      </w:r>
      <w:r w:rsidRPr="00DC02CA">
        <w:rPr>
          <w:spacing w:val="27"/>
        </w:rPr>
        <w:t xml:space="preserve"> </w:t>
      </w:r>
      <w:r w:rsidRPr="00DC02CA">
        <w:t>or</w:t>
      </w:r>
      <w:r w:rsidRPr="00DC02CA">
        <w:rPr>
          <w:spacing w:val="27"/>
        </w:rPr>
        <w:t xml:space="preserve"> </w:t>
      </w:r>
      <w:r w:rsidRPr="00DC02CA">
        <w:t>delivery</w:t>
      </w:r>
      <w:r w:rsidRPr="00DC02CA">
        <w:rPr>
          <w:spacing w:val="24"/>
        </w:rPr>
        <w:t xml:space="preserve"> </w:t>
      </w:r>
      <w:r w:rsidRPr="00DC02CA">
        <w:t>is</w:t>
      </w:r>
      <w:r w:rsidRPr="00DC02CA">
        <w:rPr>
          <w:spacing w:val="59"/>
        </w:rPr>
        <w:t xml:space="preserve"> </w:t>
      </w:r>
      <w:r w:rsidRPr="00DC02CA">
        <w:t>received.</w:t>
      </w:r>
    </w:p>
    <w:p w14:paraId="369D5A4F" w14:textId="77777777" w:rsidR="009A6F00" w:rsidRPr="00DC02CA" w:rsidRDefault="009A6F00" w:rsidP="009A6F00">
      <w:pPr>
        <w:pStyle w:val="ListParagraph"/>
        <w:rPr>
          <w:rFonts w:cs="Times New Roman"/>
          <w:spacing w:val="-1"/>
        </w:rPr>
      </w:pPr>
    </w:p>
    <w:p w14:paraId="152C4E93" w14:textId="25FC7C08" w:rsidR="009A6F00" w:rsidRPr="00276000" w:rsidRDefault="00972CCB" w:rsidP="00472E55">
      <w:pPr>
        <w:pStyle w:val="BodyText"/>
        <w:numPr>
          <w:ilvl w:val="1"/>
          <w:numId w:val="36"/>
        </w:numPr>
        <w:tabs>
          <w:tab w:val="left" w:pos="1541"/>
        </w:tabs>
        <w:ind w:right="117" w:firstLine="530"/>
        <w:jc w:val="both"/>
        <w:rPr>
          <w:spacing w:val="-1"/>
          <w:u w:val="single" w:color="000000"/>
        </w:rPr>
      </w:pPr>
      <w:r w:rsidRPr="00DC02CA">
        <w:t>“Buyer” means for any</w:t>
      </w:r>
      <w:r w:rsidRPr="00DC02CA">
        <w:rPr>
          <w:spacing w:val="-2"/>
        </w:rPr>
        <w:t xml:space="preserve"> </w:t>
      </w:r>
      <w:proofErr w:type="gramStart"/>
      <w:r w:rsidRPr="00DC02CA">
        <w:t>particular</w:t>
      </w:r>
      <w:r w:rsidRPr="00DC02CA">
        <w:rPr>
          <w:spacing w:val="-2"/>
        </w:rPr>
        <w:t xml:space="preserve"> </w:t>
      </w:r>
      <w:r w:rsidRPr="00DC02CA">
        <w:t>Transaction</w:t>
      </w:r>
      <w:proofErr w:type="gramEnd"/>
      <w:r w:rsidRPr="00DC02CA">
        <w:t>, the buyer of</w:t>
      </w:r>
      <w:r w:rsidRPr="00DC02CA">
        <w:rPr>
          <w:spacing w:val="-2"/>
        </w:rPr>
        <w:t xml:space="preserve"> </w:t>
      </w:r>
      <w:r w:rsidRPr="00DC02CA">
        <w:t>the Product.</w:t>
      </w:r>
    </w:p>
    <w:p w14:paraId="5FCF1B71" w14:textId="4D3C4737" w:rsidR="009A6F00" w:rsidRPr="00DC02CA" w:rsidRDefault="009A6F00" w:rsidP="009A6F00">
      <w:pPr>
        <w:pStyle w:val="ListParagraph"/>
        <w:rPr>
          <w:rFonts w:cs="Times New Roman"/>
          <w:spacing w:val="-1"/>
        </w:rPr>
      </w:pPr>
    </w:p>
    <w:p w14:paraId="15231718" w14:textId="2CC9C391" w:rsidR="009A6F00" w:rsidRPr="00DC02CA" w:rsidRDefault="00972CCB" w:rsidP="00115D05">
      <w:pPr>
        <w:pStyle w:val="BodyText"/>
        <w:numPr>
          <w:ilvl w:val="1"/>
          <w:numId w:val="36"/>
        </w:numPr>
        <w:tabs>
          <w:tab w:val="left" w:pos="1541"/>
        </w:tabs>
        <w:ind w:right="117" w:firstLine="530"/>
        <w:jc w:val="both"/>
        <w:rPr>
          <w:u w:val="single" w:color="000000"/>
        </w:rPr>
      </w:pPr>
      <w:r w:rsidRPr="00DC02CA">
        <w:t>“Claiming</w:t>
      </w:r>
      <w:r w:rsidRPr="00DC02CA">
        <w:rPr>
          <w:spacing w:val="-3"/>
        </w:rPr>
        <w:t xml:space="preserve"> </w:t>
      </w:r>
      <w:r w:rsidRPr="00DC02CA">
        <w:t>Party” is defined</w:t>
      </w:r>
      <w:r w:rsidRPr="00DC02CA">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C701DD">
        <w:t>10.1</w:t>
      </w:r>
      <w:r w:rsidR="00162736">
        <w:fldChar w:fldCharType="end"/>
      </w:r>
      <w:r w:rsidR="00162736">
        <w:t>.</w:t>
      </w:r>
    </w:p>
    <w:p w14:paraId="7E39A8FD" w14:textId="77777777" w:rsidR="009A6F00" w:rsidRPr="00DC02CA" w:rsidRDefault="009A6F00" w:rsidP="009A6F00">
      <w:pPr>
        <w:pStyle w:val="ListParagraph"/>
        <w:rPr>
          <w:rFonts w:cs="Times New Roman"/>
        </w:rPr>
      </w:pPr>
    </w:p>
    <w:p w14:paraId="62A02653" w14:textId="4B468814" w:rsidR="009A6F00" w:rsidRPr="00DC02CA" w:rsidRDefault="00733EC3" w:rsidP="00115D05">
      <w:pPr>
        <w:pStyle w:val="BodyText"/>
        <w:numPr>
          <w:ilvl w:val="1"/>
          <w:numId w:val="36"/>
        </w:numPr>
        <w:tabs>
          <w:tab w:val="left" w:pos="1541"/>
        </w:tabs>
        <w:ind w:right="117" w:firstLine="530"/>
        <w:jc w:val="both"/>
        <w:rPr>
          <w:spacing w:val="-1"/>
          <w:u w:val="single" w:color="000000"/>
        </w:rPr>
      </w:pPr>
      <w:r w:rsidRPr="00DC02CA">
        <w:t xml:space="preserve">“Class of Resource” means the </w:t>
      </w:r>
      <w:r w:rsidR="006C126C">
        <w:t xml:space="preserve">type of generating unit </w:t>
      </w:r>
      <w:r w:rsidRPr="00DC02CA">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34EB2D59" w14:textId="77777777" w:rsidR="009A6F00" w:rsidRPr="00DC02CA" w:rsidRDefault="009A6F00" w:rsidP="009A6F00">
      <w:pPr>
        <w:pStyle w:val="ListParagraph"/>
        <w:rPr>
          <w:rFonts w:cs="Times New Roman"/>
        </w:rPr>
      </w:pPr>
    </w:p>
    <w:p w14:paraId="4ADCFF8C" w14:textId="343D78D0" w:rsidR="009A6F00" w:rsidRPr="00DC02CA" w:rsidRDefault="00733EC3" w:rsidP="00115D05">
      <w:pPr>
        <w:pStyle w:val="BodyText"/>
        <w:numPr>
          <w:ilvl w:val="1"/>
          <w:numId w:val="36"/>
        </w:numPr>
        <w:tabs>
          <w:tab w:val="left" w:pos="1541"/>
        </w:tabs>
        <w:ind w:right="117" w:firstLine="530"/>
        <w:jc w:val="both"/>
        <w:rPr>
          <w:spacing w:val="-1"/>
          <w:u w:val="single" w:color="000000"/>
        </w:rPr>
      </w:pPr>
      <w:r w:rsidRPr="00DC02CA">
        <w:t>“Collateral Requirement” means, (i) with respect to a Designated System that is not Energized, an amount equal to five percent (5%) of the multiplicative product of the (a) Proposed Price and (b) Designated System Expected Maximum REC Quantity</w:t>
      </w:r>
      <w:r w:rsidR="00333CC6">
        <w:t>; and</w:t>
      </w:r>
      <w:r w:rsidR="0032311D">
        <w:t xml:space="preserve"> means</w:t>
      </w:r>
      <w:r w:rsidR="00BF3A74" w:rsidRPr="00DC02CA">
        <w:t xml:space="preserve"> (ii) with respect to a Designated System that is Energized</w:t>
      </w:r>
      <w:r w:rsidR="00034927">
        <w:t xml:space="preserve"> but </w:t>
      </w:r>
      <w:r w:rsidR="00BF3A74">
        <w:t>that has not Delivered at least one (1) REC</w:t>
      </w:r>
      <w:r w:rsidR="00BF3A74" w:rsidRPr="00DC02CA">
        <w:t>, an amount equal to five percent (5%) of the multiplicative product of (a) the Contract Price</w:t>
      </w:r>
      <w:r w:rsidR="00BF3A74">
        <w:t xml:space="preserve"> and</w:t>
      </w:r>
      <w:r w:rsidR="00BF3A74" w:rsidRPr="00DC02CA">
        <w:t xml:space="preserve"> (b) Designated System Contract Maximum REC Quantity</w:t>
      </w:r>
      <w:r w:rsidR="00BF3A74">
        <w:t xml:space="preserve">; </w:t>
      </w:r>
      <w:r w:rsidRPr="00DC02CA">
        <w:t>and means, (ii</w:t>
      </w:r>
      <w:r w:rsidR="00BF3A74">
        <w:t>i</w:t>
      </w:r>
      <w:r w:rsidRPr="00DC02CA">
        <w:t>) with respect to a Designated System that is Energized</w:t>
      </w:r>
      <w:r w:rsidR="00BF3A74">
        <w:t xml:space="preserve"> and the Delivery of at least one (1) REC has occurred</w:t>
      </w:r>
      <w:r w:rsidRPr="00DC02CA">
        <w:t xml:space="preserve">, an amount equal to five percent (5%) of the multiplicative product of (a) </w:t>
      </w:r>
      <w:r w:rsidR="00034927">
        <w:t xml:space="preserve">the </w:t>
      </w:r>
      <w:r w:rsidRPr="00DC02CA">
        <w:t>Contract Price, (b) Designated System Contract Maximum REC Quantity and (c) the result obtained by dividing the number of Delivery Years remaining in the Delivery Term by the number of Delivery Years in the Delivery Term</w:t>
      </w:r>
      <w:r w:rsidRPr="00CF75AC">
        <w:t>.</w:t>
      </w:r>
      <w:r w:rsidRPr="00DC02CA">
        <w:t xml:space="preserve">  </w:t>
      </w:r>
      <w:r w:rsidR="00DD17BD">
        <w:t>F</w:t>
      </w:r>
      <w:r w:rsidRPr="00DC02CA">
        <w:t>or avoidance of doubt, the Collateral Requirement for a Designated System shall be reduced to zero</w:t>
      </w:r>
      <w:r w:rsidR="00FD0530">
        <w:t xml:space="preserve"> </w:t>
      </w:r>
      <w:r w:rsidRPr="00DC02CA">
        <w:t xml:space="preserve">(i) if the Designated System is removed from this Agreement </w:t>
      </w:r>
      <w:r w:rsidR="00B63FB8">
        <w:t xml:space="preserve">and Seller has paid Buyer for outstanding amounts, if any, </w:t>
      </w:r>
      <w:r w:rsidR="00671C9C">
        <w:t xml:space="preserve">including amounts that may be associated with the </w:t>
      </w:r>
      <w:r w:rsidR="00B63FB8">
        <w:t xml:space="preserve">removal of such Designated System </w:t>
      </w:r>
      <w:r w:rsidRPr="00DC02CA">
        <w:t xml:space="preserve">or (ii) upon the conclusion of the annual review process pursuant to </w:t>
      </w:r>
      <w:r w:rsidR="00550CF4" w:rsidRPr="00DC02CA">
        <w:t xml:space="preserve">Section </w:t>
      </w:r>
      <w:r w:rsidR="00CA60C0">
        <w:fldChar w:fldCharType="begin"/>
      </w:r>
      <w:r w:rsidR="00CA60C0">
        <w:instrText xml:space="preserve"> REF _Ref42083019 \w \h </w:instrText>
      </w:r>
      <w:r w:rsidR="00CA60C0">
        <w:fldChar w:fldCharType="separate"/>
      </w:r>
      <w:r w:rsidR="00C701DD">
        <w:t>4.2(c)</w:t>
      </w:r>
      <w:r w:rsidR="00CA60C0">
        <w:fldChar w:fldCharType="end"/>
      </w:r>
      <w:r w:rsidR="00CA60C0">
        <w:t xml:space="preserve"> </w:t>
      </w:r>
      <w:r w:rsidRPr="00DC02CA">
        <w:t>following the final Delivery Year that falls (fully or partially) within the Designated System’s Delivery Term.</w:t>
      </w:r>
    </w:p>
    <w:p w14:paraId="1B447F32" w14:textId="77777777" w:rsidR="009A6F00" w:rsidRPr="00DC02CA" w:rsidRDefault="009A6F00" w:rsidP="009A6F00">
      <w:pPr>
        <w:pStyle w:val="ListParagraph"/>
      </w:pPr>
    </w:p>
    <w:p w14:paraId="27A0B7A7" w14:textId="6A9BDB32" w:rsidR="009A6F00" w:rsidRPr="00DC02CA" w:rsidRDefault="00733EC3" w:rsidP="00115D05">
      <w:pPr>
        <w:pStyle w:val="BodyText"/>
        <w:numPr>
          <w:ilvl w:val="1"/>
          <w:numId w:val="36"/>
        </w:numPr>
        <w:tabs>
          <w:tab w:val="left" w:pos="1541"/>
        </w:tabs>
        <w:ind w:right="117" w:firstLine="530"/>
        <w:jc w:val="both"/>
        <w:rPr>
          <w:spacing w:val="-1"/>
          <w:u w:val="single" w:color="000000"/>
        </w:rPr>
      </w:pPr>
      <w:r w:rsidRPr="00DC02CA">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DC02CA">
        <w:t xml:space="preserve"> “municipal utility” as defined in Section 1-10 of the IPA Act, or a “rural electric cooperative” as defined in Section 3-119 of the Illinois Public Utilities Act; (iii) credits the value of electricity generated by the facility to the </w:t>
      </w:r>
      <w:r w:rsidR="005E71B1">
        <w:t>S</w:t>
      </w:r>
      <w:r w:rsidRPr="00DC02CA">
        <w:t xml:space="preserve">ubscribers of the facility; (iv) is limited in </w:t>
      </w:r>
      <w:r w:rsidR="006C126C">
        <w:t xml:space="preserve">Actual </w:t>
      </w:r>
      <w:r w:rsidRPr="00DC02CA">
        <w:t>Nameplate Capacity to no more than 2,000 kW; and (v) is installed by qualified persons in compliance with Section 16-128A of the Public Utilities Act and any rules and regulations adopted thereunder.</w:t>
      </w:r>
    </w:p>
    <w:p w14:paraId="5BB25882" w14:textId="77777777" w:rsidR="009A6F00" w:rsidRPr="00DC02CA" w:rsidRDefault="009A6F00" w:rsidP="009A6F00">
      <w:pPr>
        <w:pStyle w:val="ListParagraph"/>
        <w:rPr>
          <w:rFonts w:cs="Times New Roman"/>
        </w:rPr>
      </w:pPr>
    </w:p>
    <w:p w14:paraId="5966698C" w14:textId="6D213337" w:rsidR="009A6F00" w:rsidRPr="00DC02CA" w:rsidRDefault="00733EC3" w:rsidP="00115D05">
      <w:pPr>
        <w:pStyle w:val="BodyText"/>
        <w:numPr>
          <w:ilvl w:val="1"/>
          <w:numId w:val="36"/>
        </w:numPr>
        <w:tabs>
          <w:tab w:val="left" w:pos="1541"/>
        </w:tabs>
        <w:ind w:right="117" w:firstLine="530"/>
        <w:jc w:val="both"/>
        <w:rPr>
          <w:spacing w:val="-1"/>
          <w:u w:val="single" w:color="000000"/>
        </w:rPr>
      </w:pPr>
      <w:r w:rsidRPr="00DC02CA">
        <w:t>“Community Solar Quarterly Report” means</w:t>
      </w:r>
      <w:r w:rsidR="005328AF">
        <w:t xml:space="preserve">, with respect to a </w:t>
      </w:r>
      <w:r w:rsidR="005328AF" w:rsidRPr="00DC02CA">
        <w:t>Community Renewable Energy Generation Project</w:t>
      </w:r>
      <w:r w:rsidR="005328AF">
        <w:t>,</w:t>
      </w:r>
      <w:r w:rsidRPr="00DC02CA">
        <w:t xml:space="preserve"> a report that Seller must submit to Buyer and the IPA on a quarterly basis </w:t>
      </w:r>
      <w:r w:rsidRPr="00DC02CA">
        <w:lastRenderedPageBreak/>
        <w:t>pursuant to 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EA5E20">
        <w:t xml:space="preserve">, </w:t>
      </w:r>
      <w:r w:rsidRPr="00DC02CA">
        <w:t xml:space="preserve">which shall be submitted concurrent with its invoice, indicating the percent of Actual Nameplate Capacity that has been </w:t>
      </w:r>
      <w:r w:rsidR="00FA2101">
        <w:t>S</w:t>
      </w:r>
      <w:r w:rsidRPr="00DC02CA">
        <w:t>ubscribed and the Community Solar Subscription Mix.</w:t>
      </w:r>
    </w:p>
    <w:p w14:paraId="48EBF760" w14:textId="77777777" w:rsidR="009A6F00" w:rsidRPr="00DC02CA" w:rsidRDefault="009A6F00" w:rsidP="009A6F00">
      <w:pPr>
        <w:pStyle w:val="ListParagraph"/>
        <w:rPr>
          <w:rFonts w:cs="Times New Roman"/>
        </w:rPr>
      </w:pPr>
    </w:p>
    <w:p w14:paraId="6E1D0257" w14:textId="6D1A5E2A" w:rsidR="009A6F00" w:rsidRPr="00814D27" w:rsidRDefault="00733EC3" w:rsidP="00115D05">
      <w:pPr>
        <w:pStyle w:val="BodyText"/>
        <w:numPr>
          <w:ilvl w:val="1"/>
          <w:numId w:val="36"/>
        </w:numPr>
        <w:tabs>
          <w:tab w:val="left" w:pos="1541"/>
        </w:tabs>
        <w:ind w:right="117" w:firstLine="530"/>
        <w:jc w:val="both"/>
        <w:rPr>
          <w:spacing w:val="-1"/>
          <w:u w:val="single" w:color="000000"/>
        </w:rPr>
      </w:pPr>
      <w:r w:rsidRPr="00DC02CA">
        <w:t xml:space="preserve">“Community Solar Subscription Mix” means, with respect to a Community Renewable Energy Generation Project, the percent of its Actual Nameplate Capacity that is </w:t>
      </w:r>
      <w:r w:rsidR="005E71B1">
        <w:t>S</w:t>
      </w:r>
      <w:r w:rsidRPr="00DC02CA">
        <w:t>ubscribed by Small Subscribers.</w:t>
      </w:r>
    </w:p>
    <w:p w14:paraId="12639B91" w14:textId="77777777" w:rsidR="005D0D2F" w:rsidRDefault="005D0D2F" w:rsidP="00814D27">
      <w:pPr>
        <w:pStyle w:val="ListParagraph"/>
        <w:rPr>
          <w:spacing w:val="-1"/>
          <w:u w:val="single" w:color="000000"/>
        </w:rPr>
      </w:pPr>
    </w:p>
    <w:p w14:paraId="6C083845" w14:textId="378F34BE" w:rsidR="005D0D2F" w:rsidRPr="00DC02CA" w:rsidRDefault="005D0D2F" w:rsidP="00115D05">
      <w:pPr>
        <w:pStyle w:val="BodyText"/>
        <w:numPr>
          <w:ilvl w:val="1"/>
          <w:numId w:val="36"/>
        </w:numPr>
        <w:tabs>
          <w:tab w:val="left" w:pos="1541"/>
        </w:tabs>
        <w:ind w:right="117" w:firstLine="530"/>
        <w:jc w:val="both"/>
        <w:rPr>
          <w:spacing w:val="-1"/>
          <w:u w:val="single" w:color="000000"/>
        </w:rPr>
      </w:pPr>
      <w:r w:rsidRPr="00DC02CA">
        <w:t>“</w:t>
      </w:r>
      <w:r>
        <w:t>Contract Capacity Factor</w:t>
      </w:r>
      <w:r w:rsidRPr="00DC02CA">
        <w:t xml:space="preserve">” means, with respect to a Designated System, </w:t>
      </w:r>
      <w:r>
        <w:t xml:space="preserve">the capacity factor indicated </w:t>
      </w:r>
      <w:r w:rsidR="00532AD5">
        <w:t xml:space="preserve">by the IPA </w:t>
      </w:r>
      <w:r>
        <w:t>as such in Schedule B to the Product Order</w:t>
      </w:r>
      <w:r w:rsidR="00532AD5" w:rsidRPr="00532AD5">
        <w:t xml:space="preserve"> </w:t>
      </w:r>
      <w:r w:rsidR="00532AD5" w:rsidRPr="00DC02CA">
        <w:t>that is applicable to such Designated System</w:t>
      </w:r>
      <w:r w:rsidRPr="00DC02CA">
        <w:t>.</w:t>
      </w:r>
      <w:r>
        <w:t xml:space="preserve">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p>
    <w:p w14:paraId="69EFA635" w14:textId="77777777" w:rsidR="009A6F00" w:rsidRPr="00DC02CA" w:rsidRDefault="009A6F00" w:rsidP="009A6F00">
      <w:pPr>
        <w:pStyle w:val="ListParagraph"/>
        <w:rPr>
          <w:rFonts w:cs="Times New Roman"/>
          <w:spacing w:val="-1"/>
        </w:rPr>
      </w:pPr>
    </w:p>
    <w:p w14:paraId="02B0DD30" w14:textId="15C7E9AE" w:rsidR="009A6F00" w:rsidRPr="00DC02CA" w:rsidRDefault="00733EC3" w:rsidP="00115D05">
      <w:pPr>
        <w:pStyle w:val="BodyText"/>
        <w:numPr>
          <w:ilvl w:val="1"/>
          <w:numId w:val="36"/>
        </w:numPr>
        <w:tabs>
          <w:tab w:val="left" w:pos="1541"/>
        </w:tabs>
        <w:ind w:right="117" w:firstLine="530"/>
        <w:jc w:val="both"/>
        <w:rPr>
          <w:spacing w:val="-1"/>
          <w:u w:val="single" w:color="000000"/>
        </w:rPr>
      </w:pPr>
      <w:r w:rsidRPr="00DC02CA">
        <w:t xml:space="preserve">“Contract Nameplate Capacity” means, with respect to a Designated System that has been Energized, the Nameplate Capacity as indicated by the IPA </w:t>
      </w:r>
      <w:r w:rsidR="00532AD5">
        <w:t xml:space="preserve">as such </w:t>
      </w:r>
      <w:r w:rsidRPr="00DC02CA">
        <w:t xml:space="preserve">in Schedule B to the Product Order that is applicable to such Designated System, and as may be amended pursuant to </w:t>
      </w:r>
      <w:r w:rsidR="00550CF4" w:rsidRPr="00DC02CA">
        <w:t xml:space="preserve">Section </w:t>
      </w:r>
      <w:r w:rsidR="000F3F4D">
        <w:fldChar w:fldCharType="begin"/>
      </w:r>
      <w:r w:rsidR="000F3F4D">
        <w:instrText xml:space="preserve"> REF _Ref43138301 \w \h </w:instrText>
      </w:r>
      <w:r w:rsidR="000F3F4D">
        <w:fldChar w:fldCharType="separate"/>
      </w:r>
      <w:r w:rsidR="00C701DD">
        <w:t>4.2(e)</w:t>
      </w:r>
      <w:r w:rsidR="000F3F4D">
        <w:fldChar w:fldCharType="end"/>
      </w:r>
      <w:r w:rsidRPr="00DC02CA">
        <w:t xml:space="preserve">. With respect to a Distributed Renewable Energy Generation Device, unless provided elsewhere in the Agreement, the Contract Nameplate Capacity </w:t>
      </w:r>
      <w:r w:rsidR="002B3563">
        <w:t xml:space="preserve">shall be the Proposed Nameplate Capacity if the result obtained by multiplying the Proposed Nameplate Capacity by Proposed Capacity Factor is less than the result obtained by multiplying the Actual Nameplate Capacity by the Actual Capacity Factor. The Contract </w:t>
      </w:r>
      <w:r w:rsidR="00335458">
        <w:t>Nameplate Capacity</w:t>
      </w:r>
      <w:r w:rsidR="002B356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 </w:t>
      </w:r>
      <w:r w:rsidRPr="00DC02CA">
        <w:t xml:space="preserve">  With respect to a Community Renewable Energy Generation Project, the Contract Nameplate Capacity </w:t>
      </w:r>
      <w:r w:rsidR="006719D7">
        <w:t xml:space="preserve">at the time of Energization </w:t>
      </w:r>
      <w:r w:rsidR="002B3563">
        <w:t xml:space="preserve">shall be the multiplicative product of (a) the Proposed Nameplate Capacity and (b) </w:t>
      </w:r>
      <w:r w:rsidR="002B3563" w:rsidRPr="005A3DD7">
        <w:t xml:space="preserve">the percent </w:t>
      </w:r>
      <w:r w:rsidR="002B3563" w:rsidRPr="00DC02CA">
        <w:t xml:space="preserve">of the Actual Nameplate Capacity that is being </w:t>
      </w:r>
      <w:r w:rsidR="002B3563">
        <w:t>S</w:t>
      </w:r>
      <w:r w:rsidR="002B3563" w:rsidRPr="00DC02CA">
        <w:t>ubscribed</w:t>
      </w:r>
      <w:r w:rsidR="002B3563">
        <w:t xml:space="preserve"> </w:t>
      </w:r>
      <w:r w:rsidR="002B3563" w:rsidRPr="00DC02CA">
        <w:t>at the time of Energization</w:t>
      </w:r>
      <w:r w:rsidR="002B3563">
        <w:t xml:space="preserve"> if the result obtained by multiplying the Proposed Nameplate Capacity by Proposed Capacity Factor is less than the result obtained by multiplying the Actual Nameplate Capacity by the Actual Capacity Factor. </w:t>
      </w:r>
      <w:r w:rsidR="009E2A8F" w:rsidRPr="00DC02CA">
        <w:t xml:space="preserve">With respect to a Community Renewable Energy Generation Project, </w:t>
      </w:r>
      <w:r w:rsidR="009E2A8F">
        <w:t>t</w:t>
      </w:r>
      <w:r w:rsidR="002B3563">
        <w:t xml:space="preserve">he Contract </w:t>
      </w:r>
      <w:r w:rsidR="009E2A8F">
        <w:t xml:space="preserve">Nameplate Capacity at the time of Energization </w:t>
      </w:r>
      <w:r w:rsidR="002B3563">
        <w:t xml:space="preserve">shall be the </w:t>
      </w:r>
      <w:r w:rsidR="006719D7">
        <w:t xml:space="preserve">multiplicative product of (a) the Actual Nameplate Capacity and (b) </w:t>
      </w:r>
      <w:r w:rsidR="006719D7" w:rsidRPr="005A3DD7">
        <w:t xml:space="preserve">the percent </w:t>
      </w:r>
      <w:r w:rsidR="006719D7" w:rsidRPr="00DC02CA">
        <w:t xml:space="preserve">of the Actual Nameplate Capacity that is being </w:t>
      </w:r>
      <w:r w:rsidR="006719D7">
        <w:t>S</w:t>
      </w:r>
      <w:r w:rsidR="006719D7" w:rsidRPr="00DC02CA">
        <w:t>ubscribed</w:t>
      </w:r>
      <w:r w:rsidR="006719D7">
        <w:t xml:space="preserve"> </w:t>
      </w:r>
      <w:r w:rsidR="006719D7" w:rsidRPr="00DC02CA">
        <w:t>at the time of Energization</w:t>
      </w:r>
      <w:r w:rsidR="006719D7">
        <w:t xml:space="preserve"> </w:t>
      </w:r>
      <w:r w:rsidR="002B3563">
        <w:t xml:space="preserve">if the result obtained by multiplying the Proposed Nameplate Capacity by Proposed Capacity Factor is equal to or greater than the result obtained by multiplying the Actual Nameplate Capacity by the Actual Capacity Factor. </w:t>
      </w:r>
      <w:bookmarkStart w:id="15" w:name="_Hlk43899143"/>
      <w:r w:rsidRPr="00DC02CA">
        <w:t xml:space="preserve"> </w:t>
      </w:r>
      <w:r w:rsidR="00FE2A8A">
        <w:t xml:space="preserve">Subsequent to Energization, </w:t>
      </w:r>
      <w:r w:rsidR="00596D7F" w:rsidRPr="00DC02CA">
        <w:t>unless provided elsewhere in the Agreement,</w:t>
      </w:r>
      <w:r w:rsidR="00596D7F">
        <w:t xml:space="preserve"> </w:t>
      </w:r>
      <w:r w:rsidR="00FE2A8A">
        <w:t>w</w:t>
      </w:r>
      <w:r w:rsidR="00FE2A8A" w:rsidRPr="00FE2A8A">
        <w:t>ith respect to a Community Renewable Energy Generation Project</w:t>
      </w:r>
      <w:r w:rsidR="00FE2A8A">
        <w:t>,</w:t>
      </w:r>
      <w:r w:rsidR="00FE2A8A" w:rsidRPr="00FE2A8A">
        <w:t xml:space="preserve"> </w:t>
      </w:r>
      <w:r w:rsidR="00FE2A8A">
        <w:t>the Contract Nameplate Capacity shall be subject to four (4) additional adjustments corresponding to</w:t>
      </w:r>
      <w:r w:rsidR="00FE2A8A" w:rsidRPr="00FE2A8A">
        <w:t xml:space="preserve"> </w:t>
      </w:r>
      <w:r w:rsidR="00FE2A8A">
        <w:t xml:space="preserve">changes in the </w:t>
      </w:r>
      <w:r w:rsidR="00FE2A8A" w:rsidRPr="005A3DD7">
        <w:t xml:space="preserve">percent </w:t>
      </w:r>
      <w:r w:rsidR="00FE2A8A" w:rsidRPr="00DC02CA">
        <w:t xml:space="preserve">of the Actual Nameplate Capacity that is being </w:t>
      </w:r>
      <w:r w:rsidR="00FE2A8A">
        <w:t>S</w:t>
      </w:r>
      <w:r w:rsidR="00FE2A8A" w:rsidRPr="00DC02CA">
        <w:t>ubscribed</w:t>
      </w:r>
      <w:r w:rsidR="00FE2A8A">
        <w:t xml:space="preserve"> </w:t>
      </w:r>
      <w:r w:rsidRPr="00DC02CA">
        <w:t xml:space="preserve">based on information contained in the Community Solar Quarterly Reports 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593C0C">
        <w:t xml:space="preserve"> and the updated Contract Nameplate Capacity shall be indicated in a revised Schedule B to the Product Order applicable to such Designated System pursuant to Section </w:t>
      </w:r>
      <w:r w:rsidR="00593C0C">
        <w:fldChar w:fldCharType="begin"/>
      </w:r>
      <w:r w:rsidR="00593C0C">
        <w:instrText xml:space="preserve"> REF _Ref43374930 \r \h </w:instrText>
      </w:r>
      <w:r w:rsidR="00593C0C">
        <w:fldChar w:fldCharType="separate"/>
      </w:r>
      <w:r w:rsidR="00C701DD">
        <w:t>2.6(a)(viii)</w:t>
      </w:r>
      <w:r w:rsidR="00593C0C">
        <w:fldChar w:fldCharType="end"/>
      </w:r>
      <w:r w:rsidR="00EA5E20">
        <w:t>.</w:t>
      </w:r>
      <w:bookmarkEnd w:id="15"/>
      <w:r w:rsidR="005328AF">
        <w:t xml:space="preserve"> </w:t>
      </w:r>
    </w:p>
    <w:p w14:paraId="562234A8" w14:textId="77777777" w:rsidR="009A6F00" w:rsidRPr="00DC02CA" w:rsidRDefault="009A6F00" w:rsidP="009A6F00">
      <w:pPr>
        <w:pStyle w:val="ListParagraph"/>
        <w:rPr>
          <w:rFonts w:cs="Times New Roman"/>
        </w:rPr>
      </w:pPr>
    </w:p>
    <w:p w14:paraId="77F8D3B2" w14:textId="5EBA2B24" w:rsidR="009A6F00" w:rsidRPr="000A7CF2" w:rsidRDefault="00733EC3" w:rsidP="00115D05">
      <w:pPr>
        <w:pStyle w:val="BodyText"/>
        <w:numPr>
          <w:ilvl w:val="1"/>
          <w:numId w:val="36"/>
        </w:numPr>
        <w:tabs>
          <w:tab w:val="left" w:pos="1541"/>
        </w:tabs>
        <w:ind w:right="117" w:firstLine="530"/>
        <w:jc w:val="both"/>
        <w:rPr>
          <w:spacing w:val="-1"/>
          <w:u w:val="single" w:color="000000"/>
        </w:rPr>
      </w:pPr>
      <w:r w:rsidRPr="00DC02CA">
        <w:t xml:space="preserve">“Contract Price” means, with respect to a Designated System, the REC price specified in the Schedule B to the Product Order applicable to such Designated System that will be used for purposes of payment for RECs from such Designated System; the Contract Price </w:t>
      </w:r>
      <w:r w:rsidR="00596D7F">
        <w:t xml:space="preserve">shall be determined pursuant to Section </w:t>
      </w:r>
      <w:r w:rsidR="00596D7F">
        <w:fldChar w:fldCharType="begin"/>
      </w:r>
      <w:r w:rsidR="00596D7F">
        <w:instrText xml:space="preserve"> REF _Ref46485746 \w \h </w:instrText>
      </w:r>
      <w:r w:rsidR="00596D7F">
        <w:fldChar w:fldCharType="separate"/>
      </w:r>
      <w:r w:rsidR="00C701DD">
        <w:t>2.5(a)(i)</w:t>
      </w:r>
      <w:r w:rsidR="00596D7F">
        <w:fldChar w:fldCharType="end"/>
      </w:r>
      <w:r w:rsidR="00596D7F">
        <w:t xml:space="preserve"> and </w:t>
      </w:r>
      <w:r w:rsidRPr="00DC02CA">
        <w:t xml:space="preserve">may be adjusted pursuant to Section </w:t>
      </w:r>
      <w:r w:rsidR="00120D11">
        <w:fldChar w:fldCharType="begin"/>
      </w:r>
      <w:r w:rsidR="00120D11">
        <w:instrText xml:space="preserve"> REF _Ref42869685 \r \h </w:instrText>
      </w:r>
      <w:r w:rsidR="00120D11">
        <w:fldChar w:fldCharType="separate"/>
      </w:r>
      <w:r w:rsidR="00C701DD">
        <w:t>2.6</w:t>
      </w:r>
      <w:r w:rsidR="00120D11">
        <w:fldChar w:fldCharType="end"/>
      </w:r>
      <w:r w:rsidRPr="006943AE">
        <w:t>.</w:t>
      </w:r>
      <w:r w:rsidR="006943AE" w:rsidRPr="006943AE">
        <w:t xml:space="preserve"> </w:t>
      </w:r>
      <w:r w:rsidR="006943AE" w:rsidRPr="005A3DD7">
        <w:t xml:space="preserve">For avoidance of doubt, any adjustment to the Contract Price shall reflect the value of the RECs to be </w:t>
      </w:r>
      <w:r w:rsidR="00596D7F">
        <w:t>D</w:t>
      </w:r>
      <w:r w:rsidR="006943AE" w:rsidRPr="005A3DD7">
        <w:t xml:space="preserve">elivered from the time of the adjustment and not the weighted value of RECs that includes RECs previously </w:t>
      </w:r>
      <w:r w:rsidR="00596D7F">
        <w:t>D</w:t>
      </w:r>
      <w:r w:rsidR="006943AE" w:rsidRPr="005A3DD7">
        <w:t>elivered.</w:t>
      </w:r>
    </w:p>
    <w:p w14:paraId="1FDE524C" w14:textId="77777777" w:rsidR="009A6F00" w:rsidRPr="000A7CF2" w:rsidRDefault="009A6F00" w:rsidP="009A6F00">
      <w:pPr>
        <w:pStyle w:val="ListParagraph"/>
        <w:rPr>
          <w:rFonts w:cs="Times New Roman"/>
          <w:spacing w:val="-1"/>
        </w:rPr>
      </w:pPr>
    </w:p>
    <w:p w14:paraId="4A7F158F" w14:textId="5733E815" w:rsidR="009A6F00" w:rsidRPr="00DC02CA" w:rsidRDefault="009A6F00" w:rsidP="00115D05">
      <w:pPr>
        <w:pStyle w:val="BodyText"/>
        <w:numPr>
          <w:ilvl w:val="1"/>
          <w:numId w:val="36"/>
        </w:numPr>
        <w:tabs>
          <w:tab w:val="left" w:pos="1541"/>
        </w:tabs>
        <w:ind w:right="117" w:firstLine="530"/>
        <w:jc w:val="both"/>
        <w:rPr>
          <w:spacing w:val="-1"/>
          <w:u w:val="single" w:color="000000"/>
        </w:rPr>
      </w:pPr>
      <w:r w:rsidRPr="00DC02CA">
        <w:lastRenderedPageBreak/>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DC02CA" w:rsidRDefault="009A6F00" w:rsidP="009A6F00">
      <w:pPr>
        <w:pStyle w:val="ListParagraph"/>
        <w:rPr>
          <w:spacing w:val="-1"/>
          <w:u w:val="single" w:color="000000"/>
        </w:rPr>
      </w:pPr>
    </w:p>
    <w:p w14:paraId="58AAE710" w14:textId="1F413FFA" w:rsidR="009A6F00" w:rsidRPr="00DC02CA" w:rsidRDefault="009A6F00" w:rsidP="00115D05">
      <w:pPr>
        <w:pStyle w:val="BodyText"/>
        <w:numPr>
          <w:ilvl w:val="1"/>
          <w:numId w:val="36"/>
        </w:numPr>
        <w:tabs>
          <w:tab w:val="left" w:pos="1541"/>
        </w:tabs>
        <w:ind w:right="117" w:firstLine="530"/>
        <w:jc w:val="both"/>
        <w:rPr>
          <w:u w:val="single" w:color="000000"/>
        </w:rPr>
      </w:pPr>
      <w:r w:rsidRPr="00DC02CA">
        <w:t>“Defaulting</w:t>
      </w:r>
      <w:r w:rsidRPr="00DC02CA">
        <w:rPr>
          <w:spacing w:val="-3"/>
        </w:rPr>
        <w:t xml:space="preserve"> </w:t>
      </w:r>
      <w:r w:rsidRPr="00DC02CA">
        <w:t>Party” is defined in Section</w:t>
      </w:r>
      <w:r w:rsidR="001F1E71" w:rsidRPr="007233CC">
        <w:t xml:space="preserve"> </w:t>
      </w:r>
      <w:r w:rsidR="001F1E71">
        <w:fldChar w:fldCharType="begin"/>
      </w:r>
      <w:r w:rsidR="001F1E71">
        <w:instrText xml:space="preserve"> REF _Ref42207564 \n \h </w:instrText>
      </w:r>
      <w:r w:rsidR="001F1E71">
        <w:fldChar w:fldCharType="separate"/>
      </w:r>
      <w:r w:rsidR="00C701DD">
        <w:t>9.1</w:t>
      </w:r>
      <w:r w:rsidR="001F1E71">
        <w:fldChar w:fldCharType="end"/>
      </w:r>
      <w:r w:rsidRPr="00DC02CA">
        <w:t>.</w:t>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C701DD">
        <w:t>9.2</w:t>
      </w:r>
      <w:r w:rsidR="002E5220">
        <w:fldChar w:fldCharType="end"/>
      </w:r>
      <w:r w:rsidR="002E5220" w:rsidRPr="00DC02CA">
        <w:t>.</w:t>
      </w:r>
    </w:p>
    <w:p w14:paraId="415ED902" w14:textId="77777777" w:rsidR="009A6F00" w:rsidRPr="00DC02CA" w:rsidRDefault="009A6F00" w:rsidP="009A6F00">
      <w:pPr>
        <w:pStyle w:val="ListParagraph"/>
      </w:pPr>
    </w:p>
    <w:p w14:paraId="21D1F9BB" w14:textId="77777777" w:rsidR="009A6F00" w:rsidRPr="00DC02CA" w:rsidRDefault="00733EC3"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DC02CA" w:rsidRDefault="009A6F00" w:rsidP="009A6F00">
      <w:pPr>
        <w:pStyle w:val="ListParagraph"/>
        <w:rPr>
          <w:rFonts w:cs="Times New Roman"/>
          <w:spacing w:val="-1"/>
        </w:rPr>
      </w:pPr>
    </w:p>
    <w:p w14:paraId="4E1E3E8A" w14:textId="081B1D09" w:rsidR="009A6F00" w:rsidRPr="000A60DA" w:rsidRDefault="002E6BE2" w:rsidP="00115D05">
      <w:pPr>
        <w:pStyle w:val="BodyText"/>
        <w:numPr>
          <w:ilvl w:val="1"/>
          <w:numId w:val="36"/>
        </w:numPr>
        <w:tabs>
          <w:tab w:val="left" w:pos="1541"/>
        </w:tabs>
        <w:ind w:right="117" w:firstLine="530"/>
        <w:jc w:val="both"/>
        <w:rPr>
          <w:u w:val="single" w:color="000000"/>
        </w:rPr>
      </w:pPr>
      <w:r w:rsidRPr="00DC02CA">
        <w:rPr>
          <w:rFonts w:cs="Times New Roman"/>
        </w:rPr>
        <w:t xml:space="preserve">“Deliver” or </w:t>
      </w:r>
      <w:r w:rsidR="00972CCB" w:rsidRPr="00DC02CA">
        <w:rPr>
          <w:rFonts w:cs="Times New Roman"/>
        </w:rPr>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DC02CA">
        <w:rPr>
          <w:rFonts w:cs="Times New Roman"/>
        </w:rPr>
        <w:t>“Delivery”</w:t>
      </w:r>
      <w:r w:rsidR="00972CCB" w:rsidRPr="00DC02CA">
        <w:rPr>
          <w:rFonts w:cs="Times New Roman"/>
          <w:spacing w:val="53"/>
        </w:rPr>
        <w:t xml:space="preserve"> </w:t>
      </w:r>
      <w:r w:rsidR="00972CCB" w:rsidRPr="000A60DA">
        <w:rPr>
          <w:rFonts w:cs="Times New Roman"/>
        </w:rPr>
        <w:t>means the</w:t>
      </w:r>
      <w:r w:rsidR="00972CCB" w:rsidRPr="000A60DA">
        <w:rPr>
          <w:rFonts w:cs="Times New Roman"/>
          <w:spacing w:val="53"/>
        </w:rPr>
        <w:t xml:space="preserve"> </w:t>
      </w:r>
      <w:r w:rsidR="00733EC3" w:rsidRPr="000A60DA">
        <w:rPr>
          <w:rFonts w:cs="Times New Roman"/>
        </w:rPr>
        <w:t>transfer</w:t>
      </w:r>
      <w:r w:rsidR="00733EC3" w:rsidRPr="000A60DA">
        <w:rPr>
          <w:rFonts w:cs="Times New Roman"/>
          <w:spacing w:val="54"/>
        </w:rPr>
        <w:t xml:space="preserve"> </w:t>
      </w:r>
      <w:r w:rsidR="00733EC3" w:rsidRPr="000A60DA">
        <w:rPr>
          <w:rFonts w:cs="Times New Roman"/>
        </w:rPr>
        <w:t>from</w:t>
      </w:r>
      <w:r w:rsidR="00733EC3" w:rsidRPr="000A60DA">
        <w:rPr>
          <w:rFonts w:cs="Times New Roman"/>
          <w:spacing w:val="51"/>
        </w:rPr>
        <w:t xml:space="preserve"> </w:t>
      </w:r>
      <w:r w:rsidR="00733EC3" w:rsidRPr="000A60DA">
        <w:rPr>
          <w:rFonts w:cs="Times New Roman"/>
        </w:rPr>
        <w:t>Seller</w:t>
      </w:r>
      <w:r w:rsidR="00733EC3" w:rsidRPr="000A60DA">
        <w:rPr>
          <w:rFonts w:cs="Times New Roman"/>
          <w:spacing w:val="53"/>
        </w:rPr>
        <w:t xml:space="preserve"> </w:t>
      </w:r>
      <w:r w:rsidR="00733EC3" w:rsidRPr="000A60DA">
        <w:rPr>
          <w:rFonts w:cs="Times New Roman"/>
        </w:rPr>
        <w:t>to 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0A60DA">
        <w:t>Product</w:t>
      </w:r>
      <w:r w:rsidR="00945265" w:rsidRPr="000A60DA">
        <w:t xml:space="preserve"> by Seller to Buyer’s PJM EIS GATS or M-RETS account</w:t>
      </w:r>
      <w:r w:rsidR="001D4A79" w:rsidRPr="000A60DA">
        <w:t xml:space="preserve"> through the established Standing Order</w:t>
      </w:r>
      <w:r w:rsidR="001D4A79" w:rsidRPr="000A60DA">
        <w:rPr>
          <w:rFonts w:cs="Times New Roman"/>
        </w:rPr>
        <w:t>.</w:t>
      </w:r>
    </w:p>
    <w:p w14:paraId="795216E3" w14:textId="77777777" w:rsidR="009A6F00" w:rsidRPr="00DC02CA" w:rsidRDefault="009A6F00" w:rsidP="009A6F00">
      <w:pPr>
        <w:pStyle w:val="ListParagraph"/>
        <w:rPr>
          <w:rFonts w:cs="Times New Roman"/>
          <w:spacing w:val="-1"/>
        </w:rPr>
      </w:pPr>
    </w:p>
    <w:p w14:paraId="4744381E" w14:textId="77777777" w:rsidR="009A6F00" w:rsidRPr="00DC02CA" w:rsidRDefault="00972CCB" w:rsidP="00115D05">
      <w:pPr>
        <w:pStyle w:val="BodyText"/>
        <w:numPr>
          <w:ilvl w:val="1"/>
          <w:numId w:val="36"/>
        </w:numPr>
        <w:tabs>
          <w:tab w:val="left" w:pos="1541"/>
        </w:tabs>
        <w:ind w:right="117" w:firstLine="530"/>
        <w:jc w:val="both"/>
        <w:rPr>
          <w:u w:val="single" w:color="000000"/>
        </w:rPr>
      </w:pPr>
      <w:r w:rsidRPr="00DC02CA">
        <w:t>“Delivery</w:t>
      </w:r>
      <w:r w:rsidRPr="00DC02CA">
        <w:rPr>
          <w:spacing w:val="45"/>
        </w:rPr>
        <w:t xml:space="preserve"> </w:t>
      </w:r>
      <w:r w:rsidRPr="00DC02CA">
        <w:t>Date”</w:t>
      </w:r>
      <w:r w:rsidRPr="00DC02CA">
        <w:rPr>
          <w:spacing w:val="48"/>
        </w:rPr>
        <w:t xml:space="preserve"> </w:t>
      </w:r>
      <w:r w:rsidRPr="00DC02CA">
        <w:t>means</w:t>
      </w:r>
      <w:r w:rsidR="00533463" w:rsidRPr="00DC02CA">
        <w:t>,</w:t>
      </w:r>
      <w:r w:rsidRPr="00DC02CA">
        <w:rPr>
          <w:spacing w:val="48"/>
        </w:rPr>
        <w:t xml:space="preserve"> </w:t>
      </w:r>
      <w:r w:rsidR="00533463" w:rsidRPr="00DC02CA">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DC02CA">
        <w:t>month pursuant to a Standing Order commencing from the day the Standing Order is established through the end of the Delivery Term.</w:t>
      </w:r>
    </w:p>
    <w:p w14:paraId="1F29B8C2" w14:textId="77777777" w:rsidR="009A6F00" w:rsidRPr="00DC02CA" w:rsidRDefault="009A6F00" w:rsidP="009A6F00">
      <w:pPr>
        <w:pStyle w:val="ListParagraph"/>
      </w:pPr>
    </w:p>
    <w:p w14:paraId="3E841023" w14:textId="2B5C9606" w:rsidR="009A6F00"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“Delivery Term” of a Designated System means the period (i) starting on first day of the month following the date the first REC from such Designated System is Delivered to Buyer, and (ii) ending on the last day of the one hundred </w:t>
      </w:r>
      <w:r w:rsidR="003F7680">
        <w:t>eightieth (180</w:t>
      </w:r>
      <w:r w:rsidR="003F7680" w:rsidRPr="00C326D2">
        <w:rPr>
          <w:vertAlign w:val="superscript"/>
        </w:rPr>
        <w:t>th</w:t>
      </w:r>
      <w:r w:rsidR="003F7680">
        <w:t xml:space="preserve">) </w:t>
      </w:r>
      <w:r w:rsidRPr="00DC02CA">
        <w:t xml:space="preserve">month </w:t>
      </w:r>
      <w:r w:rsidR="00AF1491">
        <w:t>after the start of the Delivery Term</w:t>
      </w:r>
      <w:r w:rsidR="003F7680">
        <w:t xml:space="preserve"> where the first (1</w:t>
      </w:r>
      <w:r w:rsidR="003F7680" w:rsidRPr="00C326D2">
        <w:rPr>
          <w:vertAlign w:val="superscript"/>
        </w:rPr>
        <w:t>st</w:t>
      </w:r>
      <w:r w:rsidR="003F7680">
        <w:t xml:space="preserve">) </w:t>
      </w:r>
      <w:r w:rsidR="000F145C">
        <w:t xml:space="preserve">month is the month </w:t>
      </w:r>
      <w:r w:rsidR="000F145C" w:rsidRPr="001A02EE">
        <w:rPr>
          <w:spacing w:val="-1"/>
        </w:rPr>
        <w:t>following the date the first REC from such Designated System is Delivered</w:t>
      </w:r>
      <w:r w:rsidR="000F145C">
        <w:t xml:space="preserve"> to Buyer</w:t>
      </w:r>
      <w:r w:rsidRPr="00DC02CA">
        <w:t>; provided that such one hundred eighty (180) month period shall be automatically extended day for day for each day of any Suspension Period up to a maximum extension of seven hundred thirty (730) days.</w:t>
      </w:r>
    </w:p>
    <w:p w14:paraId="6B6BDE70" w14:textId="77777777" w:rsidR="009A6F00" w:rsidRPr="00DC02CA" w:rsidRDefault="009A6F00" w:rsidP="009A6F00">
      <w:pPr>
        <w:pStyle w:val="ListParagraph"/>
      </w:pPr>
    </w:p>
    <w:p w14:paraId="43D72CEB" w14:textId="77777777" w:rsidR="009A6F00" w:rsidRPr="00DC02CA" w:rsidRDefault="00533463" w:rsidP="00115D05">
      <w:pPr>
        <w:pStyle w:val="BodyText"/>
        <w:numPr>
          <w:ilvl w:val="1"/>
          <w:numId w:val="36"/>
        </w:numPr>
        <w:tabs>
          <w:tab w:val="left" w:pos="1541"/>
        </w:tabs>
        <w:ind w:right="117" w:firstLine="530"/>
        <w:jc w:val="both"/>
        <w:rPr>
          <w:spacing w:val="-1"/>
          <w:u w:val="single" w:color="000000"/>
        </w:rPr>
      </w:pPr>
      <w:r w:rsidRPr="00DC02CA">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7F6213E5" w:rsidR="009A6F00"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C701DD">
        <w:t>4.2(b)</w:t>
      </w:r>
      <w:r w:rsidR="00783E3E">
        <w:fldChar w:fldCharType="end"/>
      </w:r>
      <w:r w:rsidRPr="00DC02CA">
        <w:t xml:space="preserve">, as may be adjusted pursuant to Section </w:t>
      </w:r>
      <w:r w:rsidR="002E5220">
        <w:fldChar w:fldCharType="begin"/>
      </w:r>
      <w:r w:rsidR="002E5220">
        <w:instrText xml:space="preserve"> REF _Ref43131828 \w \h </w:instrText>
      </w:r>
      <w:r w:rsidR="002E5220">
        <w:fldChar w:fldCharType="separate"/>
      </w:r>
      <w:r w:rsidR="00C701DD">
        <w:t>2.6</w:t>
      </w:r>
      <w:r w:rsidR="002E5220">
        <w:fldChar w:fldCharType="end"/>
      </w:r>
      <w:r w:rsidRPr="00DC02CA">
        <w:t xml:space="preserve">, and as may be amended pursuant to </w:t>
      </w:r>
      <w:r w:rsidR="00550CF4" w:rsidRPr="00DC02CA">
        <w:t xml:space="preserve">Section </w:t>
      </w:r>
      <w:r w:rsidR="000F3F4D">
        <w:fldChar w:fldCharType="begin"/>
      </w:r>
      <w:r w:rsidR="000F3F4D">
        <w:instrText xml:space="preserve"> REF _Ref43138301 \w \h </w:instrText>
      </w:r>
      <w:r w:rsidR="000F3F4D">
        <w:fldChar w:fldCharType="separate"/>
      </w:r>
      <w:r w:rsidR="00C701DD">
        <w:t>4.2(e)</w:t>
      </w:r>
      <w:r w:rsidR="000F3F4D">
        <w:fldChar w:fldCharType="end"/>
      </w:r>
      <w:r w:rsidRPr="00DC02CA">
        <w:t>.</w:t>
      </w:r>
    </w:p>
    <w:p w14:paraId="3CDF4436" w14:textId="77777777" w:rsidR="009A6F00" w:rsidRPr="00DC02CA" w:rsidRDefault="009A6F00" w:rsidP="009A6F00">
      <w:pPr>
        <w:pStyle w:val="ListParagraph"/>
      </w:pPr>
    </w:p>
    <w:p w14:paraId="79266127" w14:textId="0AB3553C" w:rsidR="009A6F00"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 For avoidance of doubt, the Delivery Year REC Performance will only be calculated after the occurrence of three (3) full Delivery Years after the start of the Delivery Term of such Designated System. Further, if the last Delivery Year contained in the Delivery Term is less than 12 full months, then for purposes of calculating the Delivery Year REC Performance, only RECs </w:t>
      </w:r>
      <w:r w:rsidR="00596D7F">
        <w:t>D</w:t>
      </w:r>
      <w:r w:rsidRPr="00DC02CA">
        <w:t xml:space="preserve">elivered during the last 36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w:t>
      </w:r>
      <w:r w:rsidRPr="002245EC">
        <w:lastRenderedPageBreak/>
        <w:t>the 3-year rolling average based on actual REC Deliveries that occurred in the preceding three (3) Delivery Years or (b) the 2-year rolling average based on actual REC Deliveries that occurred in the preceding two (2) Delivery Years.</w:t>
      </w:r>
    </w:p>
    <w:p w14:paraId="104434F4" w14:textId="77777777" w:rsidR="009A6F00" w:rsidRPr="00DC02CA" w:rsidRDefault="009A6F00" w:rsidP="009A6F00">
      <w:pPr>
        <w:pStyle w:val="BodyText"/>
        <w:tabs>
          <w:tab w:val="left" w:pos="1541"/>
        </w:tabs>
        <w:ind w:left="101" w:right="118"/>
        <w:jc w:val="both"/>
        <w:rPr>
          <w:spacing w:val="-1"/>
          <w:u w:val="single" w:color="000000"/>
        </w:rPr>
      </w:pPr>
    </w:p>
    <w:p w14:paraId="4D8F642E" w14:textId="77777777"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77117507" w14:textId="28D41859"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DC02CA">
        <w:t>an</w:t>
      </w:r>
      <w:r w:rsidR="00B7042E" w:rsidRPr="00DC02CA">
        <w:rPr>
          <w:spacing w:val="7"/>
        </w:rPr>
        <w:t xml:space="preserve"> </w:t>
      </w:r>
      <w:r w:rsidR="00B7042E" w:rsidRPr="00DC02CA">
        <w:t>electric</w:t>
      </w:r>
      <w:r w:rsidR="00B7042E" w:rsidRPr="00DC02CA">
        <w:rPr>
          <w:spacing w:val="10"/>
        </w:rPr>
        <w:t xml:space="preserve"> </w:t>
      </w:r>
      <w:r w:rsidR="00B7042E" w:rsidRPr="00DC02CA">
        <w:t>generation</w:t>
      </w:r>
      <w:r w:rsidR="00B7042E" w:rsidRPr="00DC02CA">
        <w:rPr>
          <w:spacing w:val="9"/>
        </w:rPr>
        <w:t xml:space="preserve"> </w:t>
      </w:r>
      <w:r w:rsidR="00B7042E" w:rsidRPr="00DC02CA">
        <w:t>unit</w:t>
      </w:r>
      <w:r w:rsidR="00B7042E" w:rsidRPr="00DC02CA">
        <w:rPr>
          <w:spacing w:val="8"/>
        </w:rPr>
        <w:t xml:space="preserve"> </w:t>
      </w:r>
      <w:r w:rsidR="00B7042E" w:rsidRPr="00DC02CA">
        <w:t>that</w:t>
      </w:r>
      <w:r w:rsidR="00B7042E" w:rsidRPr="00DC02CA">
        <w:rPr>
          <w:spacing w:val="1"/>
        </w:rPr>
        <w:t xml:space="preserve"> </w:t>
      </w:r>
      <w:r w:rsidR="00B7042E" w:rsidRPr="00DC02CA">
        <w:t>produces</w:t>
      </w:r>
      <w:r w:rsidR="00B7042E" w:rsidRPr="00DC02CA">
        <w:rPr>
          <w:spacing w:val="-2"/>
        </w:rPr>
        <w:t xml:space="preserve"> </w:t>
      </w:r>
      <w:r w:rsidR="00B7042E" w:rsidRPr="00DC02CA">
        <w:t>electric</w:t>
      </w:r>
      <w:r w:rsidR="00B7042E" w:rsidRPr="00DC02CA">
        <w:rPr>
          <w:spacing w:val="-2"/>
        </w:rPr>
        <w:t xml:space="preserve"> </w:t>
      </w:r>
      <w:r w:rsidR="00B7042E" w:rsidRPr="00DC02CA">
        <w:t>energy</w:t>
      </w:r>
      <w:r w:rsidR="00B7042E" w:rsidRPr="00DC02CA">
        <w:rPr>
          <w:spacing w:val="-3"/>
        </w:rPr>
        <w:t xml:space="preserve"> </w:t>
      </w:r>
      <w:r w:rsidR="00B7042E" w:rsidRPr="00DC02CA">
        <w:t>using</w:t>
      </w:r>
      <w:r w:rsidR="00B7042E" w:rsidRPr="00DC02CA">
        <w:rPr>
          <w:spacing w:val="-3"/>
        </w:rPr>
        <w:t xml:space="preserve"> </w:t>
      </w:r>
      <w:r w:rsidR="00B7042E" w:rsidRPr="00DC02CA">
        <w:t>a Renewable Energy</w:t>
      </w:r>
      <w:r w:rsidR="00B7042E" w:rsidRPr="008F58FD">
        <w:rPr>
          <w:spacing w:val="-3"/>
        </w:rPr>
        <w:t xml:space="preserve"> </w:t>
      </w:r>
      <w:r w:rsidR="00B7042E" w:rsidRPr="00DC02CA">
        <w:t xml:space="preserve">Source </w:t>
      </w:r>
      <w:r w:rsidRPr="00DC02CA">
        <w:t xml:space="preserve">that is selected by the IPA through the ABP and approved by the ICC for inclusion in this Agreement as of the Trade Date of a Product Order. All Designated Systems under this </w:t>
      </w:r>
      <w:r w:rsidR="00AE59A0">
        <w:t>Agreement</w:t>
      </w:r>
      <w:r w:rsidRPr="00DC02CA">
        <w:t xml:space="preserve"> shall either be a Distributed Renewable Energy Generation Device or a Community Renewable Energy Generation Project.</w:t>
      </w:r>
    </w:p>
    <w:p w14:paraId="73C389C5" w14:textId="77777777" w:rsidR="009071E1" w:rsidRPr="00DC02CA" w:rsidRDefault="009071E1" w:rsidP="009071E1">
      <w:pPr>
        <w:pStyle w:val="ListParagraph"/>
      </w:pPr>
    </w:p>
    <w:p w14:paraId="29FF9843" w14:textId="65EDE859"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w:t>
      </w:r>
      <w:bookmarkStart w:id="16" w:name="_Hlk45102478"/>
      <w:r w:rsidRPr="00DC02CA">
        <w:t>Designated System Contract Maximum REC Quantity</w:t>
      </w:r>
      <w:bookmarkEnd w:id="16"/>
      <w:r w:rsidRPr="00DC02CA">
        <w:t xml:space="preserve">” means, with respect to a Designated System, the number of RECs </w:t>
      </w:r>
      <w:r w:rsidR="000E6A19">
        <w:t xml:space="preserve">for which payment shall be based </w:t>
      </w:r>
      <w:r w:rsidRPr="000E6A19">
        <w:t>as</w:t>
      </w:r>
      <w:r w:rsidRPr="00DC02CA">
        <w:t xml:space="preserve"> of the date of Energization, which </w:t>
      </w:r>
      <w:r w:rsidR="00D3160F">
        <w:t>unless</w:t>
      </w:r>
      <w:r w:rsidRPr="00DC02CA">
        <w:t xml:space="preserve"> amended or adjusted subsequently </w:t>
      </w:r>
      <w:r w:rsidRPr="00B56BEA">
        <w:t>thereto, shall</w:t>
      </w:r>
      <w:r w:rsidRPr="00B026B7">
        <w:t xml:space="preserve"> be</w:t>
      </w:r>
      <w:r w:rsidRPr="00DC02CA">
        <w:t xml:space="preserve"> equal to the multiplicative product of </w:t>
      </w:r>
      <w:r w:rsidRPr="000E6A19">
        <w:t xml:space="preserve">(a) Contract Nameplate Capacity (in MW), </w:t>
      </w:r>
      <w:r w:rsidRPr="000E6A19">
        <w:rPr>
          <w:rFonts w:cs="Times New Roman"/>
        </w:rPr>
        <w:t xml:space="preserve">(b) </w:t>
      </w:r>
      <w:r w:rsidR="000E6A19">
        <w:rPr>
          <w:rFonts w:cs="Times New Roman"/>
        </w:rPr>
        <w:t xml:space="preserve">Contract </w:t>
      </w:r>
      <w:r w:rsidRPr="000E6A19">
        <w:rPr>
          <w:rFonts w:cs="Times New Roman"/>
        </w:rPr>
        <w:t>Capacity Factor</w:t>
      </w:r>
      <w:r w:rsidRPr="00DC02CA">
        <w:rPr>
          <w:rFonts w:cs="Times New Roman"/>
        </w:rPr>
        <w:t>, (c) 8,760 hours and (d) 15 years, which result shall be rounded down to the nearest whole REC.</w:t>
      </w:r>
    </w:p>
    <w:p w14:paraId="4D811642" w14:textId="77777777" w:rsidR="009071E1" w:rsidRPr="00DC02CA" w:rsidRDefault="009071E1" w:rsidP="009071E1">
      <w:pPr>
        <w:pStyle w:val="ListParagraph"/>
      </w:pPr>
    </w:p>
    <w:p w14:paraId="0623E938" w14:textId="179D707E"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Pr>
          <w:rFonts w:cs="Times New Roman"/>
        </w:rPr>
        <w:t xml:space="preserve">Proposed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54D01740" w:rsidR="009071E1" w:rsidRPr="00172C9B" w:rsidRDefault="00533463" w:rsidP="00115D05">
      <w:pPr>
        <w:pStyle w:val="BodyText"/>
        <w:numPr>
          <w:ilvl w:val="1"/>
          <w:numId w:val="36"/>
        </w:numPr>
        <w:tabs>
          <w:tab w:val="left" w:pos="1541"/>
        </w:tabs>
        <w:ind w:right="117" w:firstLine="530"/>
        <w:jc w:val="both"/>
        <w:rPr>
          <w:spacing w:val="-1"/>
          <w:u w:val="single" w:color="000000"/>
        </w:rPr>
      </w:pPr>
      <w:r w:rsidRPr="00DC02CA">
        <w:t xml:space="preserve">“Designated System Paid REC Quantity” means, with respect to a Designated System, </w:t>
      </w:r>
      <w:proofErr w:type="gramStart"/>
      <w:r w:rsidRPr="00DC02CA">
        <w:t>a number of</w:t>
      </w:r>
      <w:proofErr w:type="gramEnd"/>
      <w:r w:rsidRPr="00DC02CA">
        <w:t xml:space="preserve"> RECs equal to the result obtained by dividing the total payments made by Buyer to Seller for RECs from such Designated System by the Contract Price</w:t>
      </w:r>
      <w:r w:rsidR="00596D7F">
        <w:t xml:space="preserve">, rounded down to the nearest </w:t>
      </w:r>
      <w:r w:rsidR="00333847">
        <w:t xml:space="preserve">whole </w:t>
      </w:r>
      <w:r w:rsidR="00596D7F">
        <w:t>REC</w:t>
      </w:r>
      <w:r w:rsidRPr="00DC02CA">
        <w:t>.</w:t>
      </w:r>
    </w:p>
    <w:p w14:paraId="1B283C50" w14:textId="77777777" w:rsidR="004B0493" w:rsidRPr="005A6A64" w:rsidRDefault="004B0493" w:rsidP="00172C9B">
      <w:pPr>
        <w:pStyle w:val="ListParagraph"/>
        <w:rPr>
          <w:spacing w:val="-1"/>
          <w:u w:val="single" w:color="000000"/>
        </w:rPr>
      </w:pPr>
    </w:p>
    <w:p w14:paraId="168F8684" w14:textId="19129B2F" w:rsidR="004B0493" w:rsidRPr="00596D7F" w:rsidRDefault="004B0493" w:rsidP="00115D05">
      <w:pPr>
        <w:pStyle w:val="BodyText"/>
        <w:numPr>
          <w:ilvl w:val="1"/>
          <w:numId w:val="36"/>
        </w:numPr>
        <w:tabs>
          <w:tab w:val="left" w:pos="1541"/>
        </w:tabs>
        <w:ind w:right="117" w:firstLine="530"/>
        <w:jc w:val="both"/>
        <w:rPr>
          <w:spacing w:val="-1"/>
          <w:u w:color="000000"/>
        </w:rPr>
      </w:pPr>
      <w:r w:rsidRPr="00596D7F">
        <w:rPr>
          <w:spacing w:val="-1"/>
          <w:u w:color="000000"/>
        </w:rPr>
        <w:t>“Dispute Notice”</w:t>
      </w:r>
      <w:r w:rsidRPr="00596D7F">
        <w:t xml:space="preserve"> </w:t>
      </w:r>
      <w:r w:rsidRPr="00596D7F">
        <w:rPr>
          <w:spacing w:val="-1"/>
          <w:u w:color="000000"/>
        </w:rPr>
        <w:t xml:space="preserve">is defined in Section </w:t>
      </w:r>
      <w:r w:rsidRPr="00596D7F">
        <w:rPr>
          <w:spacing w:val="-1"/>
          <w:u w:color="000000"/>
        </w:rPr>
        <w:fldChar w:fldCharType="begin"/>
      </w:r>
      <w:r w:rsidRPr="00596D7F">
        <w:rPr>
          <w:spacing w:val="-1"/>
          <w:u w:color="000000"/>
        </w:rPr>
        <w:instrText xml:space="preserve"> REF _Ref42212605 \r \h </w:instrText>
      </w:r>
      <w:r w:rsidR="00596D7F">
        <w:rPr>
          <w:spacing w:val="-1"/>
          <w:u w:color="000000"/>
        </w:rPr>
        <w:instrText xml:space="preserve"> \* MERGEFORMAT </w:instrText>
      </w:r>
      <w:r w:rsidRPr="00596D7F">
        <w:rPr>
          <w:spacing w:val="-1"/>
          <w:u w:color="000000"/>
        </w:rPr>
      </w:r>
      <w:r w:rsidRPr="00596D7F">
        <w:rPr>
          <w:spacing w:val="-1"/>
          <w:u w:color="000000"/>
        </w:rPr>
        <w:fldChar w:fldCharType="separate"/>
      </w:r>
      <w:r w:rsidR="00C701DD">
        <w:rPr>
          <w:spacing w:val="-1"/>
          <w:u w:color="000000"/>
        </w:rPr>
        <w:t>15.2</w:t>
      </w:r>
      <w:r w:rsidRPr="00596D7F">
        <w:rPr>
          <w:spacing w:val="-1"/>
          <w:u w:color="000000"/>
        </w:rPr>
        <w:fldChar w:fldCharType="end"/>
      </w:r>
      <w:r w:rsidRPr="00596D7F">
        <w:rPr>
          <w:spacing w:val="-1"/>
          <w:u w:color="000000"/>
        </w:rPr>
        <w:t>.</w:t>
      </w:r>
    </w:p>
    <w:p w14:paraId="5E67ABA8" w14:textId="77777777" w:rsidR="009071E1" w:rsidRPr="00DC02CA" w:rsidRDefault="009071E1" w:rsidP="009071E1">
      <w:pPr>
        <w:pStyle w:val="ListParagraph"/>
        <w:rPr>
          <w:rFonts w:cs="Times New Roman"/>
          <w:spacing w:val="-1"/>
        </w:rPr>
      </w:pPr>
    </w:p>
    <w:p w14:paraId="4F3BA424" w14:textId="24FB3852"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“Distributed Renewable Energy Generation Device” means a generating unit that (i) is powered by photovoltaic cells and panels; (ii)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(iii) located on the customer side of the customer's electric meter and </w:t>
      </w:r>
      <w:r w:rsidR="00B7042E" w:rsidRPr="00DC02CA">
        <w:t xml:space="preserve">is primarily used to </w:t>
      </w:r>
      <w:r w:rsidRPr="00DC02CA">
        <w:t>offset that customer's electricity load; (iv) is limited in Nameplate Capacity to no more than two thousand (2,000) kW; and (v) is installed by qualified persons in compliance with Section 16-128A of the Public Utilities Act and any rules and regulations adopted thereunder.</w:t>
      </w:r>
    </w:p>
    <w:p w14:paraId="3E14D71D" w14:textId="77777777" w:rsidR="009071E1" w:rsidRPr="00DC02CA" w:rsidRDefault="009071E1" w:rsidP="009071E1">
      <w:pPr>
        <w:pStyle w:val="ListParagraph"/>
        <w:rPr>
          <w:rFonts w:cs="Times New Roman"/>
          <w:spacing w:val="-1"/>
        </w:rPr>
      </w:pPr>
    </w:p>
    <w:p w14:paraId="54BCC639" w14:textId="0AFDB2D3"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 xml:space="preserve">“Drawdown Payment” means, for a Delivery Year, (i) with respect to a Designated System that has a Drawdown REC Quantity, the portion of the Aggregate Drawdown Payment attributed to such Designated System based on calculations described in </w:t>
      </w:r>
      <w:r w:rsidR="00550CF4" w:rsidRPr="00DC02CA">
        <w:t>Section</w:t>
      </w:r>
      <w:r w:rsidR="00377A65">
        <w:t>s</w:t>
      </w:r>
      <w:r w:rsidR="000C4DA9">
        <w:t xml:space="preserve"> </w:t>
      </w:r>
      <w:r w:rsidR="000C4DA9">
        <w:fldChar w:fldCharType="begin"/>
      </w:r>
      <w:r w:rsidR="000C4DA9">
        <w:instrText xml:space="preserve"> REF _Ref44059281 \w \h </w:instrText>
      </w:r>
      <w:r w:rsidR="000C4DA9">
        <w:fldChar w:fldCharType="separate"/>
      </w:r>
      <w:r w:rsidR="00C701DD">
        <w:t>4.2(c)(ii)</w:t>
      </w:r>
      <w:r w:rsidR="000C4DA9">
        <w:fldChar w:fldCharType="end"/>
      </w:r>
      <w:r w:rsidR="000C4DA9">
        <w:t xml:space="preserve"> - (iv)</w:t>
      </w:r>
      <w:r w:rsidRPr="00DC02CA">
        <w:t xml:space="preserve">, or (ii) with respect to a Designated System that is a Community Renewable Energy Generation Project, the portion of the Aggregate Drawdown Payment attributed to such Designated System based on calculations described in </w:t>
      </w:r>
      <w:r w:rsidR="00550CF4" w:rsidRPr="00DC02CA">
        <w:lastRenderedPageBreak/>
        <w:t xml:space="preserve">Section </w:t>
      </w:r>
      <w:r w:rsidR="00CA60C0">
        <w:fldChar w:fldCharType="begin"/>
      </w:r>
      <w:r w:rsidR="00CA60C0">
        <w:instrText xml:space="preserve"> REF _Ref42866138 \w \h </w:instrText>
      </w:r>
      <w:r w:rsidR="00CA60C0">
        <w:fldChar w:fldCharType="separate"/>
      </w:r>
      <w:r w:rsidR="00C701DD">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DC02CA" w:rsidRDefault="009071E1" w:rsidP="009071E1">
      <w:pPr>
        <w:pStyle w:val="ListParagraph"/>
        <w:rPr>
          <w:rFonts w:cs="Times New Roman"/>
          <w:spacing w:val="-1"/>
        </w:rPr>
      </w:pPr>
    </w:p>
    <w:p w14:paraId="6E4D445D" w14:textId="4AEC6469" w:rsidR="009071E1" w:rsidRPr="00DC02CA" w:rsidRDefault="00972CCB" w:rsidP="00115D05">
      <w:pPr>
        <w:pStyle w:val="BodyText"/>
        <w:numPr>
          <w:ilvl w:val="1"/>
          <w:numId w:val="36"/>
        </w:numPr>
        <w:tabs>
          <w:tab w:val="left" w:pos="1541"/>
        </w:tabs>
        <w:ind w:right="117" w:firstLine="530"/>
        <w:jc w:val="both"/>
        <w:rPr>
          <w:u w:val="single" w:color="000000"/>
        </w:rPr>
      </w:pPr>
      <w:r w:rsidRPr="00DC02CA">
        <w:t>“Early</w:t>
      </w:r>
      <w:r w:rsidRPr="00DC02CA">
        <w:rPr>
          <w:spacing w:val="-3"/>
        </w:rPr>
        <w:t xml:space="preserve"> </w:t>
      </w:r>
      <w:r w:rsidRPr="00DC02CA">
        <w:t>Termination Date”</w:t>
      </w:r>
      <w:r w:rsidRPr="00DC02CA">
        <w:rPr>
          <w:spacing w:val="-2"/>
        </w:rPr>
        <w:t xml:space="preserve"> </w:t>
      </w:r>
      <w:r w:rsidRPr="00DC02CA">
        <w:t>is defined in 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C701DD">
        <w:rPr>
          <w:spacing w:val="-3"/>
        </w:rPr>
        <w:t>9.3</w:t>
      </w:r>
      <w:r w:rsidR="001F1E71">
        <w:fldChar w:fldCharType="end"/>
      </w:r>
      <w:r w:rsidRPr="00DC02CA">
        <w:t>.</w:t>
      </w:r>
    </w:p>
    <w:p w14:paraId="2544874B" w14:textId="77777777" w:rsidR="009071E1" w:rsidRPr="00DC02CA" w:rsidRDefault="009071E1" w:rsidP="009071E1">
      <w:pPr>
        <w:pStyle w:val="ListParagraph"/>
        <w:rPr>
          <w:rFonts w:cs="Times New Roman"/>
          <w:spacing w:val="-1"/>
        </w:rPr>
      </w:pPr>
    </w:p>
    <w:p w14:paraId="69D2FBDC" w14:textId="1A897986" w:rsidR="009071E1" w:rsidRPr="000A7CF2" w:rsidRDefault="00972CCB" w:rsidP="00115D05">
      <w:pPr>
        <w:pStyle w:val="BodyText"/>
        <w:numPr>
          <w:ilvl w:val="1"/>
          <w:numId w:val="36"/>
        </w:numPr>
        <w:tabs>
          <w:tab w:val="left" w:pos="1541"/>
        </w:tabs>
        <w:ind w:right="117" w:firstLine="530"/>
        <w:jc w:val="both"/>
        <w:rPr>
          <w:u w:val="single" w:color="000000"/>
        </w:rPr>
      </w:pPr>
      <w:r w:rsidRPr="00DC02CA">
        <w:t xml:space="preserve">“Effective Date” </w:t>
      </w:r>
      <w:r w:rsidR="000A7CF2">
        <w:t xml:space="preserve">means the date this </w:t>
      </w:r>
      <w:r w:rsidR="00AE59A0">
        <w:t>Agreement</w:t>
      </w:r>
      <w:r w:rsidR="000A7CF2">
        <w:t xml:space="preserve"> became effective as written above</w:t>
      </w:r>
      <w:r w:rsidRPr="00DC02CA">
        <w:t>.</w:t>
      </w:r>
    </w:p>
    <w:p w14:paraId="0907254F" w14:textId="77777777" w:rsidR="000A7CF2" w:rsidRDefault="000A7CF2" w:rsidP="000A7CF2">
      <w:pPr>
        <w:pStyle w:val="ListParagraph"/>
        <w:rPr>
          <w:u w:val="single" w:color="000000"/>
        </w:rPr>
      </w:pPr>
    </w:p>
    <w:p w14:paraId="00D288BC" w14:textId="29A4F128" w:rsidR="009071E1" w:rsidRPr="00DC02CA" w:rsidRDefault="000A7CF2" w:rsidP="00115D05">
      <w:pPr>
        <w:pStyle w:val="BodyText"/>
        <w:numPr>
          <w:ilvl w:val="1"/>
          <w:numId w:val="36"/>
        </w:numPr>
        <w:tabs>
          <w:tab w:val="left" w:pos="1541"/>
        </w:tabs>
        <w:ind w:right="117" w:firstLine="530"/>
        <w:jc w:val="both"/>
        <w:rPr>
          <w:spacing w:val="-1"/>
          <w:u w:val="single" w:color="000000"/>
        </w:rPr>
      </w:pPr>
      <w:r w:rsidRPr="00DC02CA">
        <w:t xml:space="preserve"> </w:t>
      </w:r>
      <w:r w:rsidR="00533463" w:rsidRPr="00DC02CA">
        <w:t>“Energization”</w:t>
      </w:r>
      <w:r w:rsidR="009D6022" w:rsidRPr="00DC02CA">
        <w:t xml:space="preserve"> or</w:t>
      </w:r>
      <w:r w:rsidR="00533463"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at least fifty percent (50%) of the Actual Nameplate Capacity of the Designated System being </w:t>
      </w:r>
      <w:r w:rsidR="00FA2101">
        <w:t>S</w:t>
      </w:r>
      <w:r w:rsidR="00533463" w:rsidRPr="00DC02CA">
        <w:t>ubscribed.</w:t>
      </w:r>
    </w:p>
    <w:p w14:paraId="27D434E4" w14:textId="77777777" w:rsidR="009071E1" w:rsidRPr="00DC02CA" w:rsidRDefault="009071E1" w:rsidP="009071E1">
      <w:pPr>
        <w:pStyle w:val="ListParagraph"/>
        <w:rPr>
          <w:rFonts w:cs="Times New Roman"/>
          <w:spacing w:val="-1"/>
        </w:rPr>
      </w:pPr>
    </w:p>
    <w:p w14:paraId="566FFAA4" w14:textId="4F0CEDB3" w:rsidR="009071E1" w:rsidRPr="000A7CF2" w:rsidRDefault="00195732" w:rsidP="00115D05">
      <w:pPr>
        <w:pStyle w:val="BodyText"/>
        <w:numPr>
          <w:ilvl w:val="1"/>
          <w:numId w:val="36"/>
        </w:numPr>
        <w:tabs>
          <w:tab w:val="left" w:pos="1541"/>
        </w:tabs>
        <w:ind w:right="117" w:firstLine="530"/>
        <w:jc w:val="both"/>
        <w:rPr>
          <w:u w:val="single" w:color="000000"/>
        </w:rPr>
      </w:pPr>
      <w:r>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t xml:space="preserve">Designated </w:t>
      </w:r>
      <w: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t xml:space="preserve">Designated </w:t>
      </w:r>
      <w:r>
        <w:t xml:space="preserve">System; and (c) any voluntary emission reduction credits obtained or obtainable by Seller in connection with the generation of energy by the </w:t>
      </w:r>
      <w:r w:rsidR="000605DB">
        <w:t xml:space="preserve">Designated </w:t>
      </w:r>
      <w:r>
        <w:t xml:space="preserve">System; provided, however, that Environmental Attributes shall not include: (i) any production tax credits; (ii) any investment tax credits or other tax credits associated with the construction or ownership of the </w:t>
      </w:r>
      <w:r w:rsidR="00543434">
        <w:t xml:space="preserve">Designated </w:t>
      </w:r>
      <w:r>
        <w:t xml:space="preserve">System; or (iii) any state, federal or private grants relating to the construction or ownership of the </w:t>
      </w:r>
      <w:r w:rsidR="00543434">
        <w:t xml:space="preserve">Designated </w:t>
      </w:r>
      <w:r>
        <w:t>System or the output thereof.</w:t>
      </w:r>
    </w:p>
    <w:p w14:paraId="16B10E6A" w14:textId="77777777" w:rsidR="009071E1" w:rsidRPr="00DC02CA" w:rsidRDefault="009071E1" w:rsidP="009071E1">
      <w:pPr>
        <w:pStyle w:val="BodyText"/>
        <w:tabs>
          <w:tab w:val="left" w:pos="1541"/>
        </w:tabs>
        <w:ind w:right="118"/>
        <w:jc w:val="both"/>
        <w:rPr>
          <w:spacing w:val="-1"/>
          <w:u w:val="single" w:color="000000"/>
        </w:rPr>
      </w:pPr>
    </w:p>
    <w:p w14:paraId="42EC62D9" w14:textId="0D49586B" w:rsidR="009071E1" w:rsidRPr="00DC02CA" w:rsidRDefault="00972CCB" w:rsidP="00115D05">
      <w:pPr>
        <w:pStyle w:val="BodyText"/>
        <w:numPr>
          <w:ilvl w:val="1"/>
          <w:numId w:val="36"/>
        </w:numPr>
        <w:tabs>
          <w:tab w:val="left" w:pos="1541"/>
        </w:tabs>
        <w:ind w:right="117" w:firstLine="530"/>
        <w:jc w:val="both"/>
        <w:rPr>
          <w:u w:val="single" w:color="000000"/>
        </w:rPr>
      </w:pPr>
      <w:r w:rsidRPr="00DC02CA">
        <w:t>“Event</w:t>
      </w:r>
      <w:r w:rsidRPr="00DC02CA">
        <w:rPr>
          <w:spacing w:val="1"/>
        </w:rPr>
        <w:t xml:space="preserve"> </w:t>
      </w:r>
      <w:r w:rsidRPr="00DC02CA">
        <w:t>of Default” is defined in Section</w:t>
      </w:r>
      <w:r w:rsidR="0079679F">
        <w:t>s</w:t>
      </w:r>
      <w:r w:rsidRPr="00DC02CA">
        <w:rPr>
          <w:spacing w:val="-3"/>
        </w:rPr>
        <w:t xml:space="preserve"> </w:t>
      </w:r>
      <w:r w:rsidR="001F1E71">
        <w:fldChar w:fldCharType="begin"/>
      </w:r>
      <w:r w:rsidR="001F1E71">
        <w:instrText xml:space="preserve"> REF _Ref42207564 \n \h </w:instrText>
      </w:r>
      <w:r w:rsidR="001F1E71">
        <w:fldChar w:fldCharType="separate"/>
      </w:r>
      <w:r w:rsidR="00C701DD">
        <w:t>9.1</w:t>
      </w:r>
      <w:r w:rsidR="001F1E71">
        <w:fldChar w:fldCharType="end"/>
      </w:r>
      <w:r w:rsidR="000C4DA9">
        <w:t xml:space="preserve"> </w:t>
      </w:r>
      <w:r w:rsidR="0079679F">
        <w:t xml:space="preserve">and </w:t>
      </w:r>
      <w:r w:rsidR="000C4DA9">
        <w:fldChar w:fldCharType="begin"/>
      </w:r>
      <w:r w:rsidR="000C4DA9">
        <w:instrText xml:space="preserve"> REF _Ref43373820 \w \h </w:instrText>
      </w:r>
      <w:r w:rsidR="000C4DA9">
        <w:fldChar w:fldCharType="separate"/>
      </w:r>
      <w:r w:rsidR="00C701DD">
        <w:t>9.2</w:t>
      </w:r>
      <w:r w:rsidR="000C4DA9">
        <w:fldChar w:fldCharType="end"/>
      </w:r>
      <w:r w:rsidRPr="00DC02CA">
        <w:t>.</w:t>
      </w:r>
    </w:p>
    <w:p w14:paraId="019907E3" w14:textId="77777777" w:rsidR="009071E1" w:rsidRPr="00DC02CA" w:rsidRDefault="009071E1" w:rsidP="009071E1">
      <w:pPr>
        <w:pStyle w:val="ListParagraph"/>
        <w:rPr>
          <w:rFonts w:cs="Times New Roman"/>
          <w:spacing w:val="-1"/>
        </w:rPr>
      </w:pPr>
    </w:p>
    <w:p w14:paraId="5FA47E3D" w14:textId="777BCF6B" w:rsidR="009071E1" w:rsidRPr="00DC02CA" w:rsidRDefault="00972CCB" w:rsidP="00115D05">
      <w:pPr>
        <w:pStyle w:val="BodyText"/>
        <w:numPr>
          <w:ilvl w:val="1"/>
          <w:numId w:val="36"/>
        </w:numPr>
        <w:tabs>
          <w:tab w:val="left" w:pos="1541"/>
        </w:tabs>
        <w:ind w:right="117" w:firstLine="530"/>
        <w:jc w:val="both"/>
        <w:rPr>
          <w:u w:val="single" w:color="000000"/>
        </w:rPr>
      </w:pPr>
      <w:r w:rsidRPr="00DC02CA">
        <w:t>“Force Majeure” is</w:t>
      </w:r>
      <w:r w:rsidRPr="00DC02CA">
        <w:rPr>
          <w:spacing w:val="-2"/>
        </w:rPr>
        <w:t xml:space="preserve"> </w:t>
      </w:r>
      <w:r w:rsidRPr="00DC02CA">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C701DD">
        <w:t>10.1</w:t>
      </w:r>
      <w:r w:rsidR="000A7CF2">
        <w:fldChar w:fldCharType="end"/>
      </w:r>
      <w:r w:rsidRPr="00DC02CA">
        <w:t>.</w:t>
      </w:r>
    </w:p>
    <w:p w14:paraId="6BEE6A09" w14:textId="77777777" w:rsidR="009071E1" w:rsidRPr="00ED3611" w:rsidRDefault="009071E1" w:rsidP="009071E1">
      <w:pPr>
        <w:pStyle w:val="ListParagraph"/>
        <w:rPr>
          <w:rFonts w:cs="Times New Roman"/>
          <w:spacing w:val="-1"/>
          <w:highlight w:val="yellow"/>
        </w:rPr>
      </w:pPr>
    </w:p>
    <w:p w14:paraId="78025083" w14:textId="4A8C6F57" w:rsidR="009071E1" w:rsidRPr="00471E71" w:rsidRDefault="00972CCB" w:rsidP="008F58FD">
      <w:pPr>
        <w:pStyle w:val="BodyText"/>
        <w:numPr>
          <w:ilvl w:val="1"/>
          <w:numId w:val="36"/>
        </w:numPr>
        <w:tabs>
          <w:tab w:val="left" w:pos="1541"/>
        </w:tabs>
        <w:ind w:left="0" w:right="117" w:firstLine="530"/>
        <w:jc w:val="both"/>
        <w:rPr>
          <w:u w:val="single" w:color="000000"/>
        </w:rPr>
      </w:pPr>
      <w:r w:rsidRPr="00471E71">
        <w:rPr>
          <w:rFonts w:cs="Times New Roman"/>
        </w:rPr>
        <w:t>“Government</w:t>
      </w:r>
      <w:r w:rsidRPr="00471E71">
        <w:rPr>
          <w:rFonts w:cs="Times New Roman"/>
          <w:spacing w:val="34"/>
        </w:rPr>
        <w:t xml:space="preserve"> </w:t>
      </w:r>
      <w:r w:rsidRPr="00471E71">
        <w:rPr>
          <w:rFonts w:cs="Times New Roman"/>
        </w:rPr>
        <w:t>Action”</w:t>
      </w:r>
      <w:r w:rsidRPr="00471E71">
        <w:rPr>
          <w:rFonts w:cs="Times New Roman"/>
          <w:spacing w:val="34"/>
        </w:rPr>
        <w:t xml:space="preserve"> </w:t>
      </w:r>
      <w:r w:rsidRPr="00471E71">
        <w:rPr>
          <w:rFonts w:cs="Times New Roman"/>
        </w:rPr>
        <w:t>means</w:t>
      </w:r>
      <w:r w:rsidRPr="00471E71">
        <w:rPr>
          <w:rFonts w:cs="Times New Roman"/>
          <w:spacing w:val="34"/>
        </w:rPr>
        <w:t xml:space="preserve"> </w:t>
      </w:r>
      <w:r w:rsidRPr="00471E71">
        <w:rPr>
          <w:rFonts w:cs="Times New Roman"/>
        </w:rPr>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471E71">
        <w:rPr>
          <w:rFonts w:cs="Times New Roman"/>
        </w:rPr>
        <w:t>Governmental</w:t>
      </w:r>
      <w:r w:rsidRPr="00471E71">
        <w:rPr>
          <w:rFonts w:cs="Times New Roman"/>
          <w:spacing w:val="34"/>
        </w:rPr>
        <w:t xml:space="preserve"> </w:t>
      </w:r>
      <w:r w:rsidRPr="00471E71">
        <w:rPr>
          <w:rFonts w:cs="Times New Roman"/>
        </w:rPr>
        <w:t>Authority</w:t>
      </w:r>
      <w:r w:rsidRPr="008F58FD">
        <w:rPr>
          <w:spacing w:val="9"/>
        </w:rPr>
        <w:t xml:space="preserve"> </w:t>
      </w:r>
      <w:r w:rsidRPr="000A7CF2">
        <w:t>to</w:t>
      </w:r>
      <w:r w:rsidRPr="00471E71">
        <w:rPr>
          <w:spacing w:val="7"/>
        </w:rPr>
        <w:t xml:space="preserve"> </w:t>
      </w:r>
      <w:r w:rsidRPr="000A7CF2">
        <w:t>change</w:t>
      </w:r>
      <w:r w:rsidRPr="00471E71">
        <w:rPr>
          <w:spacing w:val="9"/>
        </w:rPr>
        <w:t xml:space="preserve"> </w:t>
      </w:r>
      <w:r w:rsidRPr="000A7CF2">
        <w:t>the</w:t>
      </w:r>
      <w:r w:rsidRPr="00471E71">
        <w:rPr>
          <w:spacing w:val="9"/>
        </w:rPr>
        <w:t xml:space="preserve"> </w:t>
      </w:r>
      <w:r w:rsidRPr="000A7CF2">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0A7CF2">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0A7CF2">
        <w:t>Applicable</w:t>
      </w:r>
      <w:r w:rsidRPr="00471E71">
        <w:rPr>
          <w:spacing w:val="19"/>
        </w:rPr>
        <w:t xml:space="preserve"> </w:t>
      </w:r>
      <w:r w:rsidRPr="000A7CF2">
        <w:t>Program</w:t>
      </w:r>
      <w:r w:rsidRPr="00471E71">
        <w:rPr>
          <w:spacing w:val="18"/>
        </w:rPr>
        <w:t xml:space="preserve"> </w:t>
      </w:r>
      <w:r w:rsidRPr="000A7CF2">
        <w:t>or</w:t>
      </w:r>
      <w:r w:rsidRPr="00471E71">
        <w:rPr>
          <w:spacing w:val="22"/>
        </w:rPr>
        <w:t xml:space="preserve"> </w:t>
      </w:r>
      <w:r w:rsidRPr="000A7CF2">
        <w:t>substantially</w:t>
      </w:r>
      <w:r w:rsidRPr="00471E71">
        <w:rPr>
          <w:spacing w:val="19"/>
        </w:rPr>
        <w:t xml:space="preserve"> </w:t>
      </w:r>
      <w:r w:rsidRPr="000A7CF2">
        <w:t>change</w:t>
      </w:r>
      <w:r w:rsidRPr="00471E71">
        <w:rPr>
          <w:spacing w:val="21"/>
        </w:rPr>
        <w:t xml:space="preserve"> </w:t>
      </w:r>
      <w:r w:rsidRPr="000A7CF2">
        <w:t>the</w:t>
      </w:r>
      <w:r w:rsidRPr="00471E71">
        <w:rPr>
          <w:spacing w:val="19"/>
        </w:rPr>
        <w:t xml:space="preserve"> </w:t>
      </w:r>
      <w:r w:rsidRPr="000A7CF2">
        <w:t>requirements</w:t>
      </w:r>
      <w:r w:rsidRPr="00471E71">
        <w:rPr>
          <w:spacing w:val="19"/>
        </w:rPr>
        <w:t xml:space="preserve"> </w:t>
      </w:r>
      <w:r w:rsidRPr="00471E71">
        <w:rPr>
          <w:spacing w:val="1"/>
        </w:rPr>
        <w:t>for</w:t>
      </w:r>
      <w:r w:rsidRPr="00471E71">
        <w:rPr>
          <w:spacing w:val="20"/>
        </w:rPr>
        <w:t xml:space="preserve"> </w:t>
      </w:r>
      <w:r w:rsidRPr="000A7CF2">
        <w:t>compliance</w:t>
      </w:r>
      <w:r w:rsidRPr="00471E71">
        <w:rPr>
          <w:spacing w:val="21"/>
        </w:rPr>
        <w:t xml:space="preserve"> </w:t>
      </w:r>
      <w:r w:rsidRPr="000A7CF2">
        <w:t>by</w:t>
      </w:r>
      <w:r w:rsidRPr="00471E71">
        <w:rPr>
          <w:spacing w:val="19"/>
        </w:rPr>
        <w:t xml:space="preserve"> </w:t>
      </w:r>
      <w:r w:rsidRPr="009E2A8F">
        <w:t>persons</w:t>
      </w:r>
      <w:r w:rsidRPr="009E2A8F">
        <w:rPr>
          <w:spacing w:val="63"/>
        </w:rPr>
        <w:t xml:space="preserve"> </w:t>
      </w:r>
      <w:r w:rsidRPr="009E2A8F">
        <w:t>obligated to</w:t>
      </w:r>
      <w:r w:rsidRPr="009E2A8F">
        <w:rPr>
          <w:spacing w:val="2"/>
        </w:rPr>
        <w:t xml:space="preserve"> </w:t>
      </w:r>
      <w:r w:rsidRPr="009E2A8F">
        <w:t>comply with</w:t>
      </w:r>
      <w:r w:rsidRPr="009E2A8F">
        <w:rPr>
          <w:spacing w:val="2"/>
        </w:rPr>
        <w:t xml:space="preserve"> </w:t>
      </w:r>
      <w:r w:rsidRPr="009E2A8F">
        <w:rPr>
          <w:spacing w:val="-2"/>
        </w:rPr>
        <w:t>the</w:t>
      </w:r>
      <w:r w:rsidRPr="009E2A8F">
        <w:rPr>
          <w:spacing w:val="2"/>
        </w:rPr>
        <w:t xml:space="preserve"> </w:t>
      </w:r>
      <w:r w:rsidRPr="009E2A8F">
        <w:t>Applicable Program which</w:t>
      </w:r>
      <w:r w:rsidRPr="009E2A8F">
        <w:rPr>
          <w:spacing w:val="2"/>
        </w:rPr>
        <w:t xml:space="preserve"> </w:t>
      </w:r>
      <w:r w:rsidRPr="009E2A8F">
        <w:t>in either</w:t>
      </w:r>
      <w:r w:rsidRPr="009E2A8F">
        <w:rPr>
          <w:spacing w:val="3"/>
        </w:rPr>
        <w:t xml:space="preserve"> </w:t>
      </w:r>
      <w:r w:rsidRPr="009E2A8F">
        <w:t xml:space="preserve">case </w:t>
      </w:r>
      <w:r w:rsidR="00E87BD5" w:rsidRPr="009E2A8F">
        <w:t xml:space="preserve">has </w:t>
      </w:r>
      <w:r w:rsidRPr="009E2A8F">
        <w:t>a</w:t>
      </w:r>
      <w:r w:rsidRPr="009E2A8F">
        <w:rPr>
          <w:spacing w:val="2"/>
        </w:rPr>
        <w:t xml:space="preserve"> </w:t>
      </w:r>
      <w:r w:rsidRPr="009E2A8F">
        <w:t>material</w:t>
      </w:r>
      <w:r w:rsidRPr="00471E71">
        <w:rPr>
          <w:spacing w:val="3"/>
        </w:rPr>
        <w:t xml:space="preserve"> </w:t>
      </w:r>
      <w:r w:rsidRPr="000A7CF2">
        <w:t>adverse effect</w:t>
      </w:r>
      <w:r w:rsidRPr="00471E71">
        <w:rPr>
          <w:spacing w:val="3"/>
        </w:rPr>
        <w:t xml:space="preserve"> </w:t>
      </w:r>
      <w:r w:rsidRPr="00471E71">
        <w:rPr>
          <w:spacing w:val="-2"/>
        </w:rPr>
        <w:t>on</w:t>
      </w:r>
      <w:r w:rsidRPr="00471E71">
        <w:rPr>
          <w:spacing w:val="2"/>
        </w:rPr>
        <w:t xml:space="preserve"> </w:t>
      </w:r>
      <w:r w:rsidRPr="000A7CF2">
        <w:t>the</w:t>
      </w:r>
      <w:r w:rsidRPr="00471E71">
        <w:rPr>
          <w:spacing w:val="61"/>
        </w:rPr>
        <w:t xml:space="preserve"> </w:t>
      </w:r>
      <w:r w:rsidRPr="000A7CF2">
        <w:t>value</w:t>
      </w:r>
      <w:r w:rsidRPr="00471E71">
        <w:rPr>
          <w:spacing w:val="2"/>
        </w:rPr>
        <w:t xml:space="preserve"> </w:t>
      </w:r>
      <w:r w:rsidRPr="000A7CF2">
        <w:t>of a</w:t>
      </w:r>
      <w:r w:rsidRPr="00471E71">
        <w:rPr>
          <w:spacing w:val="2"/>
        </w:rPr>
        <w:t xml:space="preserve"> </w:t>
      </w:r>
      <w:r w:rsidRPr="000A7CF2">
        <w:t>Product</w:t>
      </w:r>
      <w:r w:rsidR="00471E71">
        <w:t xml:space="preserve"> under this Agreement</w:t>
      </w:r>
      <w:r w:rsidRPr="000A7CF2">
        <w:t>.</w:t>
      </w:r>
      <w:r w:rsidR="000A7CF2">
        <w:t xml:space="preserve"> </w:t>
      </w:r>
    </w:p>
    <w:p w14:paraId="0BD7BB89" w14:textId="77777777" w:rsidR="009071E1" w:rsidRPr="008F58FD" w:rsidRDefault="009071E1" w:rsidP="008F58FD">
      <w:pPr>
        <w:pStyle w:val="ListParagraph"/>
        <w:rPr>
          <w:spacing w:val="-1"/>
        </w:rPr>
      </w:pPr>
    </w:p>
    <w:p w14:paraId="74251319" w14:textId="1335A93B" w:rsidR="009071E1" w:rsidRPr="008F58FD" w:rsidRDefault="00972CCB" w:rsidP="00115D05">
      <w:pPr>
        <w:pStyle w:val="BodyText"/>
        <w:numPr>
          <w:ilvl w:val="1"/>
          <w:numId w:val="36"/>
        </w:numPr>
        <w:tabs>
          <w:tab w:val="left" w:pos="1541"/>
        </w:tabs>
        <w:ind w:right="117" w:firstLine="530"/>
        <w:jc w:val="both"/>
        <w:rPr>
          <w:u w:val="single" w:color="000000"/>
        </w:rPr>
      </w:pPr>
      <w:r w:rsidRPr="008F58FD">
        <w:t>“Governmental</w:t>
      </w:r>
      <w:r w:rsidRPr="008F58FD">
        <w:rPr>
          <w:spacing w:val="37"/>
        </w:rPr>
        <w:t xml:space="preserve"> </w:t>
      </w:r>
      <w:r w:rsidRPr="008F58FD">
        <w:t>Authority”</w:t>
      </w:r>
      <w:r w:rsidRPr="008F58FD">
        <w:rPr>
          <w:spacing w:val="34"/>
        </w:rPr>
        <w:t xml:space="preserve"> </w:t>
      </w:r>
      <w:r w:rsidRPr="008F58FD">
        <w:t>means</w:t>
      </w:r>
      <w:r w:rsidRPr="008F58FD">
        <w:rPr>
          <w:spacing w:val="36"/>
        </w:rPr>
        <w:t xml:space="preserve"> </w:t>
      </w:r>
      <w:r w:rsidRPr="008F58FD">
        <w:t>any</w:t>
      </w:r>
      <w:r w:rsidRPr="008F58FD">
        <w:rPr>
          <w:spacing w:val="34"/>
        </w:rPr>
        <w:t xml:space="preserve"> </w:t>
      </w:r>
      <w:r w:rsidRPr="008F58FD">
        <w:t>international,</w:t>
      </w:r>
      <w:r w:rsidRPr="008F58FD">
        <w:rPr>
          <w:spacing w:val="33"/>
        </w:rPr>
        <w:t xml:space="preserve"> </w:t>
      </w:r>
      <w:r w:rsidRPr="008F58FD">
        <w:t>national,</w:t>
      </w:r>
      <w:r w:rsidRPr="008F58FD">
        <w:rPr>
          <w:spacing w:val="40"/>
        </w:rPr>
        <w:t xml:space="preserve"> </w:t>
      </w:r>
      <w:r w:rsidRPr="008F58FD">
        <w:t>federal,</w:t>
      </w:r>
      <w:r w:rsidRPr="008F58FD">
        <w:rPr>
          <w:spacing w:val="33"/>
        </w:rPr>
        <w:t xml:space="preserve"> </w:t>
      </w:r>
      <w:r w:rsidRPr="008F58FD">
        <w:t>provincial,</w:t>
      </w:r>
      <w:r w:rsidRPr="008F58FD">
        <w:rPr>
          <w:spacing w:val="35"/>
        </w:rPr>
        <w:t xml:space="preserve"> </w:t>
      </w:r>
      <w:r w:rsidRPr="008F58FD">
        <w:t>state,</w:t>
      </w:r>
      <w:r w:rsidRPr="008F58FD">
        <w:rPr>
          <w:spacing w:val="69"/>
        </w:rPr>
        <w:t xml:space="preserve"> </w:t>
      </w:r>
      <w:r w:rsidRPr="008F58FD">
        <w:t>municipal,</w:t>
      </w:r>
      <w:r w:rsidRPr="008F58FD">
        <w:rPr>
          <w:spacing w:val="28"/>
        </w:rPr>
        <w:t xml:space="preserve"> </w:t>
      </w:r>
      <w:r w:rsidRPr="008F58FD">
        <w:t>county,</w:t>
      </w:r>
      <w:r w:rsidRPr="008F58FD">
        <w:rPr>
          <w:spacing w:val="31"/>
        </w:rPr>
        <w:t xml:space="preserve"> </w:t>
      </w:r>
      <w:r w:rsidRPr="008F58FD">
        <w:t>regional</w:t>
      </w:r>
      <w:r w:rsidRPr="008F58FD">
        <w:rPr>
          <w:spacing w:val="32"/>
        </w:rPr>
        <w:t xml:space="preserve"> </w:t>
      </w:r>
      <w:r w:rsidRPr="008F58FD">
        <w:t>or</w:t>
      </w:r>
      <w:r w:rsidRPr="008F58FD">
        <w:rPr>
          <w:spacing w:val="29"/>
        </w:rPr>
        <w:t xml:space="preserve"> </w:t>
      </w:r>
      <w:r w:rsidRPr="008F58FD">
        <w:t>local</w:t>
      </w:r>
      <w:r w:rsidRPr="008F58FD">
        <w:rPr>
          <w:spacing w:val="32"/>
        </w:rPr>
        <w:t xml:space="preserve"> </w:t>
      </w:r>
      <w:r w:rsidRPr="008F58FD">
        <w:t>government,</w:t>
      </w:r>
      <w:r w:rsidRPr="008F58FD">
        <w:rPr>
          <w:spacing w:val="31"/>
        </w:rPr>
        <w:t xml:space="preserve"> </w:t>
      </w:r>
      <w:r w:rsidRPr="008F58FD">
        <w:t>administrative,</w:t>
      </w:r>
      <w:r w:rsidRPr="008F58FD">
        <w:rPr>
          <w:spacing w:val="29"/>
        </w:rPr>
        <w:t xml:space="preserve"> </w:t>
      </w:r>
      <w:r w:rsidRPr="008F58FD">
        <w:t>judicial</w:t>
      </w:r>
      <w:r w:rsidRPr="008F58FD">
        <w:rPr>
          <w:spacing w:val="32"/>
        </w:rPr>
        <w:t xml:space="preserve"> </w:t>
      </w:r>
      <w:r w:rsidRPr="008F58FD">
        <w:rPr>
          <w:spacing w:val="-2"/>
        </w:rPr>
        <w:t>or</w:t>
      </w:r>
      <w:r w:rsidRPr="008F58FD">
        <w:rPr>
          <w:spacing w:val="31"/>
        </w:rPr>
        <w:t xml:space="preserve"> </w:t>
      </w:r>
      <w:r w:rsidRPr="008F58FD">
        <w:t>regulatory</w:t>
      </w:r>
      <w:r w:rsidRPr="008F58FD">
        <w:rPr>
          <w:spacing w:val="28"/>
        </w:rPr>
        <w:t xml:space="preserve"> </w:t>
      </w:r>
      <w:r w:rsidRPr="008F58FD">
        <w:t>entity</w:t>
      </w:r>
      <w:r w:rsidRPr="008F58FD">
        <w:rPr>
          <w:spacing w:val="28"/>
        </w:rPr>
        <w:t xml:space="preserve"> </w:t>
      </w:r>
      <w:r w:rsidRPr="008F58FD">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8F58FD">
        <w:t>includes</w:t>
      </w:r>
      <w:r w:rsidRPr="008F58FD">
        <w:rPr>
          <w:spacing w:val="43"/>
        </w:rPr>
        <w:t xml:space="preserve"> </w:t>
      </w:r>
      <w:r w:rsidRPr="008F58FD">
        <w:t>any</w:t>
      </w:r>
      <w:r w:rsidRPr="008F58FD">
        <w:rPr>
          <w:spacing w:val="43"/>
        </w:rPr>
        <w:t xml:space="preserve"> </w:t>
      </w:r>
      <w:r w:rsidRPr="008F58FD">
        <w:t>department,</w:t>
      </w:r>
      <w:r w:rsidRPr="008F58FD">
        <w:rPr>
          <w:spacing w:val="45"/>
        </w:rPr>
        <w:t xml:space="preserve"> </w:t>
      </w:r>
      <w:r w:rsidRPr="008F58FD">
        <w:t>commission,</w:t>
      </w:r>
      <w:r w:rsidRPr="008F58FD">
        <w:rPr>
          <w:spacing w:val="43"/>
        </w:rPr>
        <w:t xml:space="preserve"> </w:t>
      </w:r>
      <w:r w:rsidRPr="008F58FD">
        <w:t>bureau,</w:t>
      </w:r>
      <w:r w:rsidRPr="008F58FD">
        <w:rPr>
          <w:spacing w:val="45"/>
        </w:rPr>
        <w:t xml:space="preserve"> </w:t>
      </w:r>
      <w:r w:rsidRPr="008F58FD">
        <w:t>board,</w:t>
      </w:r>
      <w:r w:rsidRPr="008F58FD">
        <w:rPr>
          <w:spacing w:val="43"/>
        </w:rPr>
        <w:t xml:space="preserve"> </w:t>
      </w:r>
      <w:r w:rsidRPr="008F58FD">
        <w:t>administrative</w:t>
      </w:r>
      <w:r w:rsidRPr="008F58FD">
        <w:rPr>
          <w:spacing w:val="61"/>
        </w:rPr>
        <w:t xml:space="preserve"> </w:t>
      </w:r>
      <w:r w:rsidRPr="008F58FD">
        <w:t>agency</w:t>
      </w:r>
      <w:r w:rsidRPr="008F58FD">
        <w:rPr>
          <w:spacing w:val="-3"/>
        </w:rPr>
        <w:t xml:space="preserve"> </w:t>
      </w:r>
      <w:r w:rsidRPr="008F58FD">
        <w:t>or 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8F58FD">
        <w:t>government.</w:t>
      </w:r>
    </w:p>
    <w:p w14:paraId="4D5AAB4E" w14:textId="77777777" w:rsidR="009071E1" w:rsidRPr="00DC02CA" w:rsidRDefault="009071E1" w:rsidP="009071E1">
      <w:pPr>
        <w:pStyle w:val="ListParagraph"/>
        <w:rPr>
          <w:rFonts w:cs="Times New Roman"/>
          <w:spacing w:val="-1"/>
        </w:rPr>
      </w:pPr>
    </w:p>
    <w:p w14:paraId="77DD6708" w14:textId="5B9AD7B8" w:rsidR="009071E1" w:rsidRPr="00DC02CA" w:rsidRDefault="000A7CF2" w:rsidP="00115D05">
      <w:pPr>
        <w:pStyle w:val="BodyText"/>
        <w:numPr>
          <w:ilvl w:val="1"/>
          <w:numId w:val="36"/>
        </w:numPr>
        <w:tabs>
          <w:tab w:val="left" w:pos="1541"/>
        </w:tabs>
        <w:ind w:right="117" w:firstLine="530"/>
        <w:jc w:val="both"/>
        <w:rPr>
          <w:spacing w:val="-1"/>
          <w:u w:val="single" w:color="000000"/>
        </w:rPr>
      </w:pPr>
      <w:r w:rsidRPr="00DC02CA">
        <w:t xml:space="preserve"> </w:t>
      </w:r>
      <w:r w:rsidR="00533463" w:rsidRPr="00DC02CA">
        <w:t>“ICC” means the Illinois Commerce Commission.</w:t>
      </w:r>
    </w:p>
    <w:p w14:paraId="03C6902D" w14:textId="77777777" w:rsidR="009071E1" w:rsidRPr="00DC02CA" w:rsidRDefault="009071E1" w:rsidP="009071E1">
      <w:pPr>
        <w:pStyle w:val="ListParagraph"/>
        <w:rPr>
          <w:rFonts w:cs="Times New Roman"/>
          <w:spacing w:val="-1"/>
        </w:rPr>
      </w:pPr>
    </w:p>
    <w:p w14:paraId="0914E71D" w14:textId="50681C5D" w:rsidR="009071E1" w:rsidRPr="00DC02CA" w:rsidRDefault="00533463" w:rsidP="00115D05">
      <w:pPr>
        <w:pStyle w:val="BodyText"/>
        <w:numPr>
          <w:ilvl w:val="1"/>
          <w:numId w:val="36"/>
        </w:numPr>
        <w:tabs>
          <w:tab w:val="left" w:pos="1541"/>
        </w:tabs>
        <w:ind w:right="117" w:firstLine="530"/>
        <w:jc w:val="both"/>
        <w:rPr>
          <w:spacing w:val="-1"/>
          <w:u w:val="single" w:color="000000"/>
        </w:rPr>
      </w:pPr>
      <w:r w:rsidRPr="00DC02CA">
        <w:t>“Invoice Due Date” means</w:t>
      </w:r>
      <w:r w:rsidR="00471E71">
        <w:t xml:space="preserve">, with respect </w:t>
      </w:r>
      <w:r w:rsidR="00BF3A74">
        <w:t>to</w:t>
      </w:r>
      <w:r w:rsidR="00471E71">
        <w:t xml:space="preserve"> a Quarterly Payment Cycle, </w:t>
      </w:r>
      <w:r w:rsidRPr="00DC02CA">
        <w:t>the tenth (10</w:t>
      </w:r>
      <w:r w:rsidRPr="00DC02CA">
        <w:rPr>
          <w:vertAlign w:val="superscript"/>
        </w:rPr>
        <w:t>th</w:t>
      </w:r>
      <w:r w:rsidRPr="00DC02CA">
        <w:t xml:space="preserve">) day of the month immediately succeeding </w:t>
      </w:r>
      <w:r w:rsidR="00471E71">
        <w:t xml:space="preserve">Energization or </w:t>
      </w:r>
      <w:r w:rsidR="00543434">
        <w:t xml:space="preserve">the month </w:t>
      </w:r>
      <w:r w:rsidR="00720276" w:rsidRPr="00DC02CA">
        <w:t xml:space="preserve">immediately succeeding </w:t>
      </w:r>
      <w:r w:rsidR="00543434">
        <w:t xml:space="preserve">the conclusion of </w:t>
      </w:r>
      <w:r w:rsidRPr="00DC02CA">
        <w:t xml:space="preserve">a </w:t>
      </w:r>
      <w:r w:rsidRPr="00B75409">
        <w:t>Quarterly Period</w:t>
      </w:r>
      <w:r w:rsidR="00471E71">
        <w:t xml:space="preserve"> contained within such Quarterly Payment Cycle</w:t>
      </w:r>
      <w:r w:rsidRPr="00DC02CA">
        <w:t>.</w:t>
      </w:r>
      <w:r w:rsidR="00471E71">
        <w:t xml:space="preserve"> </w:t>
      </w:r>
    </w:p>
    <w:p w14:paraId="01F30BB2" w14:textId="77777777" w:rsidR="009071E1" w:rsidRPr="00DC02CA" w:rsidRDefault="009071E1" w:rsidP="009071E1">
      <w:pPr>
        <w:pStyle w:val="ListParagraph"/>
        <w:rPr>
          <w:rFonts w:cs="Times New Roman"/>
        </w:rPr>
      </w:pPr>
    </w:p>
    <w:p w14:paraId="0604C95D" w14:textId="38163097"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“IPA” also includes its designee(s), including the ABP Program Administrator.</w:t>
      </w:r>
    </w:p>
    <w:p w14:paraId="00ADB60D" w14:textId="77777777" w:rsidR="009071E1" w:rsidRPr="00DC02CA" w:rsidRDefault="009071E1" w:rsidP="009071E1">
      <w:pPr>
        <w:pStyle w:val="ListParagraph"/>
        <w:rPr>
          <w:rFonts w:cs="Times New Roman"/>
        </w:rPr>
      </w:pPr>
    </w:p>
    <w:p w14:paraId="2B418F9A" w14:textId="77777777"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0D2EE057" w14:textId="77777777" w:rsidR="009071E1" w:rsidRPr="00DC02CA" w:rsidRDefault="009071E1" w:rsidP="009071E1">
      <w:pPr>
        <w:pStyle w:val="ListParagraph"/>
        <w:rPr>
          <w:rFonts w:cs="Times New Roman"/>
        </w:rPr>
      </w:pPr>
    </w:p>
    <w:p w14:paraId="30E3580C" w14:textId="77777777"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DC02CA" w:rsidRDefault="009071E1" w:rsidP="009071E1">
      <w:pPr>
        <w:pStyle w:val="ListParagraph"/>
        <w:rPr>
          <w:rFonts w:cs="Times New Roman"/>
        </w:rPr>
      </w:pPr>
    </w:p>
    <w:p w14:paraId="4B36EEBE" w14:textId="4652EBD1"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transferable standby letter of credit issued by a major U.S. commercial bank or the U.S. branch office or U.S. agency office of a foreign bank utilizing either of the forms attached </w:t>
      </w:r>
      <w:r w:rsidRPr="00876AC3">
        <w:t xml:space="preserve">as Exhibit E to the </w:t>
      </w:r>
      <w:r w:rsidR="00AE59A0" w:rsidRPr="00876AC3">
        <w:t>Agreement</w:t>
      </w:r>
      <w:r w:rsidRPr="00DC02CA">
        <w:t xml:space="preserve"> or utilizing such forms with minor modifications that are acceptable to Buyer in its sole discretion.</w:t>
      </w:r>
    </w:p>
    <w:p w14:paraId="1571DC7F" w14:textId="77777777" w:rsidR="009071E1" w:rsidRPr="00DC02CA" w:rsidRDefault="009071E1" w:rsidP="009071E1">
      <w:pPr>
        <w:pStyle w:val="ListParagraph"/>
        <w:rPr>
          <w:rFonts w:cs="Times New Roman"/>
          <w:spacing w:val="-1"/>
        </w:rPr>
      </w:pPr>
    </w:p>
    <w:p w14:paraId="320D7BEF" w14:textId="6E67864C"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 xml:space="preserve">“Maximum Allowable Payment” means the monetary payment amount calculated at a point in time and indicated in a Quarterly Netting Statement </w:t>
      </w:r>
      <w:r w:rsidR="00375CE3">
        <w:t xml:space="preserve">for a Quarterly Payment Cycle </w:t>
      </w:r>
      <w:r w:rsidRPr="00DC02CA">
        <w:t>that cumulatively cannot be exceeded when Buyer is making payment to Seller</w:t>
      </w:r>
      <w:r w:rsidR="00205593">
        <w:t xml:space="preserve"> for invoices under such Quarterly Payment Cycle</w:t>
      </w:r>
      <w:r w:rsidRPr="00DC02CA">
        <w:t xml:space="preserve">.  The Maximum Allowable Payment </w:t>
      </w:r>
      <w:r w:rsidR="00205593">
        <w:t xml:space="preserve">with respect </w:t>
      </w:r>
      <w:r w:rsidR="00BF3A74">
        <w:t>to</w:t>
      </w:r>
      <w:r w:rsidR="00205593">
        <w:t xml:space="preserve"> a Quarterly Payment Cycle </w:t>
      </w:r>
      <w:r w:rsidRPr="00DC02CA">
        <w:t xml:space="preserve">will be the sum of payments that can be made at a point in time across payments associated with RECs from all Designated Systems </w:t>
      </w:r>
      <w:r w:rsidR="00205593">
        <w:t xml:space="preserve">under such Quarterly Payment Cycle </w:t>
      </w:r>
      <w:r w:rsidRPr="00DC02CA">
        <w:t xml:space="preserve">that have been Energized and will reflect (a) a one-time full payment of one hundred percent (100%) of the REC Purchase Payment Amount associated with a Designated System if such Designated System is not a Community Renewable Energy Generation Project, is Energized and </w:t>
      </w:r>
      <w:r w:rsidRPr="00340C3F">
        <w:t xml:space="preserve">its </w:t>
      </w:r>
      <w:r w:rsidR="00775A0C" w:rsidRPr="00340C3F">
        <w:t xml:space="preserve">Actual </w:t>
      </w:r>
      <w:r w:rsidRPr="00340C3F">
        <w:t>Nameplate</w:t>
      </w:r>
      <w:r w:rsidRPr="000E6A19">
        <w:t xml:space="preserve"> Capacity is equal to or less than 10.00kW</w:t>
      </w:r>
      <w:r w:rsidRPr="00DC02CA">
        <w:t xml:space="preserve"> and (b) a first payment of twenty percent (20%) of the REC Purchase Payment Amount with the remaining balance of the REC Purchase Payment Amount eligible to be made ratably over the subsequent 16 quarterly periods if such Designated System is Energized and </w:t>
      </w:r>
      <w:r w:rsidRPr="00340C3F">
        <w:t xml:space="preserve">its </w:t>
      </w:r>
      <w:r w:rsidR="00775A0C" w:rsidRPr="00340C3F">
        <w:t>Actual</w:t>
      </w:r>
      <w:r w:rsidRPr="00340C3F">
        <w:t xml:space="preserve"> Nameplate Capacity greater than 10.00kW or if such Designated System is a Community Renewable</w:t>
      </w:r>
      <w:r w:rsidRPr="000E6A19">
        <w:t xml:space="preserve"> Energy Generation Project</w:t>
      </w:r>
      <w:r w:rsidRPr="00DC02CA">
        <w:t xml:space="preserve"> that is Energized, in which case the payment calculation shall also be subject to adjustments in accordance with the terms of this Agreement, including (without limitation) Section</w:t>
      </w:r>
      <w:r w:rsidR="00051C8A" w:rsidRPr="00DC02CA">
        <w:t xml:space="preserve"> </w:t>
      </w:r>
      <w:r w:rsidR="00051C8A">
        <w:fldChar w:fldCharType="begin"/>
      </w:r>
      <w:r w:rsidR="00051C8A">
        <w:instrText xml:space="preserve"> REF _Ref43131828 \w \h </w:instrText>
      </w:r>
      <w:r w:rsidR="00051C8A">
        <w:fldChar w:fldCharType="separate"/>
      </w:r>
      <w:r w:rsidR="00C701DD">
        <w:t>2.6</w:t>
      </w:r>
      <w:r w:rsidR="00051C8A">
        <w:fldChar w:fldCharType="end"/>
      </w:r>
      <w:r w:rsidRPr="00DC02CA">
        <w:t>.</w:t>
      </w:r>
    </w:p>
    <w:p w14:paraId="369AACCA" w14:textId="77777777" w:rsidR="009071E1" w:rsidRPr="008F58FD" w:rsidRDefault="009071E1" w:rsidP="008F58FD">
      <w:pPr>
        <w:pStyle w:val="BodyText"/>
        <w:tabs>
          <w:tab w:val="left" w:pos="1541"/>
        </w:tabs>
        <w:ind w:left="101" w:right="118"/>
        <w:jc w:val="both"/>
        <w:rPr>
          <w:spacing w:val="-1"/>
          <w:u w:val="single" w:color="000000"/>
        </w:rPr>
      </w:pPr>
    </w:p>
    <w:p w14:paraId="230613F3" w14:textId="685BFA52" w:rsidR="009071E1" w:rsidRPr="00DC02CA" w:rsidRDefault="00972CCB" w:rsidP="00115D05">
      <w:pPr>
        <w:pStyle w:val="BodyText"/>
        <w:numPr>
          <w:ilvl w:val="1"/>
          <w:numId w:val="36"/>
        </w:numPr>
        <w:tabs>
          <w:tab w:val="left" w:pos="1541"/>
        </w:tabs>
        <w:ind w:right="117" w:firstLine="530"/>
        <w:jc w:val="both"/>
        <w:rPr>
          <w:u w:val="single" w:color="000000"/>
        </w:rPr>
      </w:pPr>
      <w:r w:rsidRPr="00DC02CA">
        <w:t>“M-RETS” means the</w:t>
      </w:r>
      <w:r w:rsidRPr="00DC02CA">
        <w:rPr>
          <w:spacing w:val="-2"/>
        </w:rPr>
        <w:t xml:space="preserve"> </w:t>
      </w:r>
      <w:r w:rsidRPr="00DC02CA">
        <w:t>Midwest</w:t>
      </w:r>
      <w:r w:rsidRPr="00DC02CA">
        <w:rPr>
          <w:spacing w:val="1"/>
        </w:rPr>
        <w:t xml:space="preserve"> </w:t>
      </w:r>
      <w:r w:rsidRPr="00DC02CA">
        <w:t>Renewable Energy</w:t>
      </w:r>
      <w:r w:rsidRPr="00DC02CA">
        <w:rPr>
          <w:spacing w:val="-3"/>
        </w:rPr>
        <w:t xml:space="preserve"> </w:t>
      </w:r>
      <w:r w:rsidRPr="00DC02CA">
        <w:t>Tracking</w:t>
      </w:r>
      <w:r w:rsidRPr="00DC02CA">
        <w:rPr>
          <w:spacing w:val="-3"/>
        </w:rPr>
        <w:t xml:space="preserve"> </w:t>
      </w:r>
      <w:r w:rsidRPr="00DC02CA">
        <w:t>System</w:t>
      </w:r>
      <w:r w:rsidR="000A7CF2">
        <w:t xml:space="preserve"> or successor</w:t>
      </w:r>
      <w:r w:rsidRPr="00DC02CA">
        <w:t>.</w:t>
      </w:r>
    </w:p>
    <w:p w14:paraId="3B381490" w14:textId="77777777" w:rsidR="009071E1" w:rsidRPr="00DC02CA" w:rsidRDefault="009071E1" w:rsidP="009071E1">
      <w:pPr>
        <w:pStyle w:val="ListParagraph"/>
        <w:rPr>
          <w:rFonts w:cs="Times New Roman"/>
        </w:rPr>
      </w:pPr>
    </w:p>
    <w:p w14:paraId="118BA18E" w14:textId="77777777"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34C175F8" w14:textId="77777777" w:rsidR="009071E1" w:rsidRPr="00DC02CA" w:rsidRDefault="009071E1" w:rsidP="009071E1">
      <w:pPr>
        <w:pStyle w:val="ListParagraph"/>
        <w:rPr>
          <w:rFonts w:cs="Times New Roman"/>
          <w:spacing w:val="-1"/>
        </w:rPr>
      </w:pPr>
    </w:p>
    <w:p w14:paraId="58CC18AB" w14:textId="2743DDA8" w:rsidR="009071E1" w:rsidRPr="00DC02CA" w:rsidRDefault="00972CCB" w:rsidP="00115D05">
      <w:pPr>
        <w:pStyle w:val="BodyText"/>
        <w:numPr>
          <w:ilvl w:val="1"/>
          <w:numId w:val="36"/>
        </w:numPr>
        <w:tabs>
          <w:tab w:val="left" w:pos="1541"/>
        </w:tabs>
        <w:ind w:right="117" w:firstLine="530"/>
        <w:jc w:val="both"/>
        <w:rPr>
          <w:u w:val="single" w:color="000000"/>
        </w:rPr>
      </w:pPr>
      <w:r w:rsidRPr="00DC02CA">
        <w:t>“Non-Defaulting</w:t>
      </w:r>
      <w:r w:rsidRPr="00DC02CA">
        <w:rPr>
          <w:spacing w:val="-3"/>
        </w:rPr>
        <w:t xml:space="preserve"> </w:t>
      </w:r>
      <w:r w:rsidRPr="00DC02CA">
        <w:t>Party” is</w:t>
      </w:r>
      <w:r w:rsidRPr="00DC02CA">
        <w:rPr>
          <w:spacing w:val="-2"/>
        </w:rPr>
        <w:t xml:space="preserve"> </w:t>
      </w:r>
      <w:r w:rsidRPr="00DC02CA">
        <w:t>defined</w:t>
      </w:r>
      <w:r w:rsidRPr="00DC02CA">
        <w:rPr>
          <w:spacing w:val="-2"/>
        </w:rPr>
        <w:t xml:space="preserve"> </w:t>
      </w:r>
      <w:r w:rsidRPr="00DC02CA">
        <w:t xml:space="preserve">in Section </w:t>
      </w:r>
      <w:r w:rsidR="001F1E71">
        <w:fldChar w:fldCharType="begin"/>
      </w:r>
      <w:r w:rsidR="001F1E71">
        <w:instrText xml:space="preserve"> REF _Ref42207856 \n \h </w:instrText>
      </w:r>
      <w:r w:rsidR="001F1E71">
        <w:fldChar w:fldCharType="separate"/>
      </w:r>
      <w:r w:rsidR="00C701DD">
        <w:t>9.3</w:t>
      </w:r>
      <w:r w:rsidR="001F1E71">
        <w:fldChar w:fldCharType="end"/>
      </w:r>
      <w:r w:rsidRPr="00DC02CA">
        <w:t>.</w:t>
      </w:r>
    </w:p>
    <w:p w14:paraId="28DB3E8D" w14:textId="77777777" w:rsidR="009071E1" w:rsidRPr="00DC02CA" w:rsidRDefault="009071E1" w:rsidP="009071E1">
      <w:pPr>
        <w:pStyle w:val="ListParagraph"/>
        <w:rPr>
          <w:rFonts w:cs="Times New Roman"/>
          <w:spacing w:val="-1"/>
        </w:rPr>
      </w:pPr>
    </w:p>
    <w:p w14:paraId="110E4C08" w14:textId="036824FD" w:rsidR="009071E1" w:rsidRPr="00DC02CA" w:rsidRDefault="00972CCB" w:rsidP="00115D05">
      <w:pPr>
        <w:pStyle w:val="BodyText"/>
        <w:numPr>
          <w:ilvl w:val="1"/>
          <w:numId w:val="36"/>
        </w:numPr>
        <w:tabs>
          <w:tab w:val="left" w:pos="1541"/>
        </w:tabs>
        <w:ind w:right="117" w:firstLine="530"/>
        <w:jc w:val="both"/>
        <w:rPr>
          <w:u w:val="single" w:color="000000"/>
        </w:rPr>
      </w:pPr>
      <w:r w:rsidRPr="00DC02CA">
        <w:t>“Performance</w:t>
      </w:r>
      <w:r w:rsidRPr="00DC02CA">
        <w:rPr>
          <w:spacing w:val="14"/>
        </w:rPr>
        <w:t xml:space="preserve"> </w:t>
      </w:r>
      <w:r w:rsidRPr="00DC02CA">
        <w:t>Assurance”</w:t>
      </w:r>
      <w:r w:rsidRPr="00DC02CA">
        <w:rPr>
          <w:spacing w:val="12"/>
        </w:rPr>
        <w:t xml:space="preserve"> </w:t>
      </w:r>
      <w:r w:rsidRPr="00DC02CA">
        <w:t>means</w:t>
      </w:r>
      <w:r w:rsidRPr="00DC02CA">
        <w:rPr>
          <w:spacing w:val="15"/>
        </w:rPr>
        <w:t xml:space="preserve"> </w:t>
      </w:r>
      <w:r w:rsidRPr="00DC02CA">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DC02CA">
        <w:t>letters</w:t>
      </w:r>
      <w:r w:rsidRPr="00DC02CA">
        <w:rPr>
          <w:spacing w:val="12"/>
        </w:rPr>
        <w:t xml:space="preserve"> </w:t>
      </w:r>
      <w:r w:rsidRPr="00DC02CA">
        <w:t>of</w:t>
      </w:r>
      <w:r w:rsidRPr="00DC02CA">
        <w:rPr>
          <w:spacing w:val="12"/>
        </w:rPr>
        <w:t xml:space="preserve"> </w:t>
      </w:r>
      <w:r w:rsidRPr="00DC02CA">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DC02CA">
        <w:t>requesting</w:t>
      </w:r>
      <w:r w:rsidRPr="00DC02CA">
        <w:rPr>
          <w:spacing w:val="-3"/>
        </w:rPr>
        <w:t xml:space="preserve"> </w:t>
      </w:r>
      <w:r w:rsidRPr="00DC02CA">
        <w:t>Party.</w:t>
      </w:r>
    </w:p>
    <w:p w14:paraId="6C878DB2" w14:textId="77777777" w:rsidR="009071E1" w:rsidRPr="00DC02CA" w:rsidRDefault="009071E1" w:rsidP="009071E1">
      <w:pPr>
        <w:pStyle w:val="ListParagraph"/>
        <w:rPr>
          <w:rFonts w:cs="Times New Roman"/>
        </w:rPr>
      </w:pPr>
    </w:p>
    <w:p w14:paraId="1138BFB0" w14:textId="6AA23A3B" w:rsidR="009071E1" w:rsidRPr="00876AC3" w:rsidRDefault="005D234A" w:rsidP="00115D05">
      <w:pPr>
        <w:pStyle w:val="BodyText"/>
        <w:numPr>
          <w:ilvl w:val="1"/>
          <w:numId w:val="36"/>
        </w:numPr>
        <w:tabs>
          <w:tab w:val="left" w:pos="1541"/>
        </w:tabs>
        <w:ind w:right="117" w:firstLine="530"/>
        <w:jc w:val="both"/>
        <w:rPr>
          <w:spacing w:val="-1"/>
          <w:u w:val="single" w:color="000000"/>
        </w:rPr>
      </w:pPr>
      <w:r w:rsidRPr="00DC02CA">
        <w:t xml:space="preserve">“Performance Assurance Amount” means the </w:t>
      </w:r>
      <w:r w:rsidR="008163DD">
        <w:t xml:space="preserve">actual </w:t>
      </w:r>
      <w:r w:rsidRPr="00DC02CA">
        <w:t xml:space="preserve">monetary amount posted by Seller as Seller’s Performance Assurance </w:t>
      </w:r>
      <w:r w:rsidR="008163DD">
        <w:t>and held by Buyer</w:t>
      </w:r>
      <w:r w:rsidR="00051C8A">
        <w:t xml:space="preserve">, which is required to be at least equal to the Performance Assurance Requirement and which may only be reduced pursuant to Section </w:t>
      </w:r>
      <w:r w:rsidR="00051C8A">
        <w:fldChar w:fldCharType="begin"/>
      </w:r>
      <w:r w:rsidR="00051C8A">
        <w:instrText xml:space="preserve"> REF _Ref43374289 \w \h </w:instrText>
      </w:r>
      <w:r w:rsidR="00051C8A">
        <w:fldChar w:fldCharType="separate"/>
      </w:r>
      <w:r w:rsidR="00C701DD">
        <w:t>7.1(e)</w:t>
      </w:r>
      <w:r w:rsidR="00051C8A">
        <w:fldChar w:fldCharType="end"/>
      </w:r>
      <w:r w:rsidR="008163DD">
        <w:t>.</w:t>
      </w:r>
    </w:p>
    <w:p w14:paraId="65A43706" w14:textId="77777777" w:rsidR="008163DD" w:rsidRDefault="008163DD" w:rsidP="00876AC3">
      <w:pPr>
        <w:pStyle w:val="ListParagraph"/>
        <w:rPr>
          <w:spacing w:val="-1"/>
          <w:u w:val="single" w:color="000000"/>
        </w:rPr>
      </w:pPr>
    </w:p>
    <w:p w14:paraId="67DFCFFF" w14:textId="2283DBA5" w:rsidR="008163DD" w:rsidRPr="00DC02CA" w:rsidRDefault="008163DD" w:rsidP="008163DD">
      <w:pPr>
        <w:pStyle w:val="BodyText"/>
        <w:numPr>
          <w:ilvl w:val="1"/>
          <w:numId w:val="36"/>
        </w:numPr>
        <w:tabs>
          <w:tab w:val="left" w:pos="1541"/>
        </w:tabs>
        <w:ind w:right="117" w:firstLine="530"/>
        <w:jc w:val="both"/>
        <w:rPr>
          <w:spacing w:val="-1"/>
          <w:u w:val="single" w:color="000000"/>
        </w:rPr>
      </w:pPr>
      <w:r w:rsidRPr="00DC02CA">
        <w:t xml:space="preserve">“Performance Assurance </w:t>
      </w:r>
      <w:r>
        <w:t>Requirement</w:t>
      </w:r>
      <w:r w:rsidRPr="00DC02CA">
        <w:t xml:space="preserve">” means the monetary amount to be posted by </w:t>
      </w:r>
      <w:r w:rsidRPr="00DC02CA">
        <w:lastRenderedPageBreak/>
        <w:t>Seller as Seller’s Performance Assurance equal to the sum of the Collateral Requirement across all Designated Systems included in this Agreement.</w:t>
      </w:r>
    </w:p>
    <w:p w14:paraId="491E773D" w14:textId="77777777" w:rsidR="009071E1" w:rsidRPr="00DC02CA" w:rsidRDefault="009071E1" w:rsidP="009071E1">
      <w:pPr>
        <w:pStyle w:val="ListParagraph"/>
        <w:rPr>
          <w:rFonts w:cs="Times New Roman"/>
          <w:spacing w:val="-1"/>
        </w:rPr>
      </w:pPr>
    </w:p>
    <w:p w14:paraId="2AF48CDE" w14:textId="0D52EB9E" w:rsidR="009071E1" w:rsidRPr="00DC02CA" w:rsidRDefault="00972CCB" w:rsidP="00115D05">
      <w:pPr>
        <w:pStyle w:val="BodyText"/>
        <w:numPr>
          <w:ilvl w:val="1"/>
          <w:numId w:val="36"/>
        </w:numPr>
        <w:tabs>
          <w:tab w:val="left" w:pos="1541"/>
        </w:tabs>
        <w:ind w:right="117" w:firstLine="530"/>
        <w:jc w:val="both"/>
        <w:rPr>
          <w:u w:val="single" w:color="000000"/>
        </w:rPr>
      </w:pPr>
      <w:r w:rsidRPr="00DC02CA">
        <w:t>“PJM</w:t>
      </w:r>
      <w:r w:rsidRPr="00DC02CA">
        <w:rPr>
          <w:spacing w:val="14"/>
        </w:rPr>
        <w:t xml:space="preserve"> </w:t>
      </w:r>
      <w:r w:rsidRPr="00DC02CA">
        <w:rPr>
          <w:spacing w:val="-2"/>
        </w:rPr>
        <w:t>EIS</w:t>
      </w:r>
      <w:r w:rsidRPr="00DC02CA">
        <w:rPr>
          <w:spacing w:val="16"/>
        </w:rPr>
        <w:t xml:space="preserve"> </w:t>
      </w:r>
      <w:r w:rsidRPr="00DC02CA">
        <w:t>GATS”</w:t>
      </w:r>
      <w:r w:rsidRPr="00DC02CA">
        <w:rPr>
          <w:spacing w:val="16"/>
        </w:rPr>
        <w:t xml:space="preserve"> </w:t>
      </w:r>
      <w:r w:rsidRPr="00DC02CA">
        <w:t>means</w:t>
      </w:r>
      <w:r w:rsidRPr="00DC02CA">
        <w:rPr>
          <w:spacing w:val="17"/>
        </w:rPr>
        <w:t xml:space="preserve"> </w:t>
      </w:r>
      <w:r w:rsidRPr="00DC02CA">
        <w:t>the</w:t>
      </w:r>
      <w:r w:rsidRPr="00DC02CA">
        <w:rPr>
          <w:spacing w:val="17"/>
        </w:rPr>
        <w:t xml:space="preserve"> </w:t>
      </w:r>
      <w:r w:rsidRPr="00DC02CA">
        <w:t>PJM</w:t>
      </w:r>
      <w:r w:rsidRPr="00DC02CA">
        <w:rPr>
          <w:spacing w:val="17"/>
        </w:rPr>
        <w:t xml:space="preserve"> </w:t>
      </w:r>
      <w:r w:rsidRPr="00DC02CA">
        <w:t>Environmental</w:t>
      </w:r>
      <w:r w:rsidRPr="00DC02CA">
        <w:rPr>
          <w:spacing w:val="15"/>
        </w:rPr>
        <w:t xml:space="preserve"> </w:t>
      </w:r>
      <w:r w:rsidRPr="00DC02CA">
        <w:t>Information</w:t>
      </w:r>
      <w:r w:rsidRPr="00DC02CA">
        <w:rPr>
          <w:spacing w:val="16"/>
        </w:rPr>
        <w:t xml:space="preserve"> </w:t>
      </w:r>
      <w:r w:rsidRPr="00DC02CA">
        <w:t>Services,</w:t>
      </w:r>
      <w:r w:rsidRPr="00DC02CA">
        <w:rPr>
          <w:spacing w:val="16"/>
        </w:rPr>
        <w:t xml:space="preserve"> </w:t>
      </w:r>
      <w:r w:rsidRPr="00DC02CA">
        <w:t>Inc.</w:t>
      </w:r>
      <w:r w:rsidRPr="00DC02CA">
        <w:rPr>
          <w:spacing w:val="17"/>
        </w:rPr>
        <w:t xml:space="preserve"> </w:t>
      </w:r>
      <w:r w:rsidRPr="00DC02CA">
        <w:t>Generation</w:t>
      </w:r>
      <w:r w:rsidRPr="00DC02CA">
        <w:rPr>
          <w:spacing w:val="43"/>
        </w:rPr>
        <w:t xml:space="preserve"> </w:t>
      </w:r>
      <w:r w:rsidRPr="00DC02CA">
        <w:t>Attribute</w:t>
      </w:r>
      <w:r w:rsidRPr="00DC02CA">
        <w:rPr>
          <w:spacing w:val="-2"/>
        </w:rPr>
        <w:t xml:space="preserve"> </w:t>
      </w:r>
      <w:r w:rsidRPr="00DC02CA">
        <w:t>Tracking</w:t>
      </w:r>
      <w:r w:rsidRPr="00DC02CA">
        <w:rPr>
          <w:spacing w:val="-3"/>
        </w:rPr>
        <w:t xml:space="preserve"> </w:t>
      </w:r>
      <w:r w:rsidRPr="00DC02CA">
        <w:t>System</w:t>
      </w:r>
      <w:r w:rsidR="000A7CF2">
        <w:t xml:space="preserve"> or successor</w:t>
      </w:r>
      <w:r w:rsidRPr="00DC02CA">
        <w:t>.</w:t>
      </w:r>
    </w:p>
    <w:p w14:paraId="02CCDFAB" w14:textId="77777777" w:rsidR="009071E1" w:rsidRPr="00DC02CA" w:rsidRDefault="009071E1" w:rsidP="009071E1">
      <w:pPr>
        <w:pStyle w:val="ListParagraph"/>
        <w:rPr>
          <w:rFonts w:cs="Times New Roman"/>
          <w:spacing w:val="-1"/>
        </w:rPr>
      </w:pPr>
    </w:p>
    <w:p w14:paraId="589643CE" w14:textId="77777777" w:rsidR="009071E1" w:rsidRPr="00DC02CA" w:rsidRDefault="00972CCB" w:rsidP="00115D05">
      <w:pPr>
        <w:pStyle w:val="BodyText"/>
        <w:numPr>
          <w:ilvl w:val="1"/>
          <w:numId w:val="36"/>
        </w:numPr>
        <w:tabs>
          <w:tab w:val="left" w:pos="1541"/>
        </w:tabs>
        <w:ind w:right="117" w:firstLine="530"/>
        <w:jc w:val="both"/>
        <w:rPr>
          <w:u w:val="single" w:color="000000"/>
        </w:rPr>
      </w:pPr>
      <w:r w:rsidRPr="00DC02CA">
        <w:t>“Potential</w:t>
      </w:r>
      <w:r w:rsidRPr="00DC02CA">
        <w:rPr>
          <w:spacing w:val="30"/>
        </w:rPr>
        <w:t xml:space="preserve"> </w:t>
      </w:r>
      <w:r w:rsidRPr="00DC02CA">
        <w:t>Event</w:t>
      </w:r>
      <w:r w:rsidRPr="00DC02CA">
        <w:rPr>
          <w:spacing w:val="29"/>
        </w:rPr>
        <w:t xml:space="preserve"> </w:t>
      </w:r>
      <w:r w:rsidRPr="00DC02CA">
        <w:t>of</w:t>
      </w:r>
      <w:r w:rsidRPr="00DC02CA">
        <w:rPr>
          <w:spacing w:val="29"/>
        </w:rPr>
        <w:t xml:space="preserve"> </w:t>
      </w:r>
      <w:r w:rsidRPr="00DC02CA">
        <w:t>Default”</w:t>
      </w:r>
      <w:r w:rsidRPr="00DC02CA">
        <w:rPr>
          <w:spacing w:val="31"/>
        </w:rPr>
        <w:t xml:space="preserve"> </w:t>
      </w:r>
      <w:r w:rsidRPr="00DC02CA">
        <w:t>means</w:t>
      </w:r>
      <w:r w:rsidRPr="00DC02CA">
        <w:rPr>
          <w:spacing w:val="29"/>
        </w:rPr>
        <w:t xml:space="preserve"> </w:t>
      </w:r>
      <w:r w:rsidRPr="00DC02CA">
        <w:t>an</w:t>
      </w:r>
      <w:r w:rsidRPr="00DC02CA">
        <w:rPr>
          <w:spacing w:val="29"/>
        </w:rPr>
        <w:t xml:space="preserve"> </w:t>
      </w:r>
      <w:r w:rsidRPr="00DC02CA">
        <w:t>event</w:t>
      </w:r>
      <w:r w:rsidRPr="00DC02CA">
        <w:rPr>
          <w:spacing w:val="32"/>
        </w:rPr>
        <w:t xml:space="preserve"> </w:t>
      </w:r>
      <w:r w:rsidRPr="00DC02CA">
        <w:t>which,</w:t>
      </w:r>
      <w:r w:rsidRPr="00DC02CA">
        <w:rPr>
          <w:spacing w:val="26"/>
        </w:rPr>
        <w:t xml:space="preserve"> </w:t>
      </w:r>
      <w:r w:rsidRPr="00DC02CA">
        <w:t>with</w:t>
      </w:r>
      <w:r w:rsidRPr="00DC02CA">
        <w:rPr>
          <w:spacing w:val="28"/>
        </w:rPr>
        <w:t xml:space="preserve"> </w:t>
      </w:r>
      <w:r w:rsidRPr="00DC02CA">
        <w:t>notice</w:t>
      </w:r>
      <w:r w:rsidRPr="00DC02CA">
        <w:rPr>
          <w:spacing w:val="29"/>
        </w:rPr>
        <w:t xml:space="preserve"> </w:t>
      </w:r>
      <w:r w:rsidRPr="00DC02CA">
        <w:rPr>
          <w:spacing w:val="-2"/>
        </w:rPr>
        <w:t>or</w:t>
      </w:r>
      <w:r w:rsidRPr="00DC02CA">
        <w:rPr>
          <w:spacing w:val="31"/>
        </w:rPr>
        <w:t xml:space="preserve"> </w:t>
      </w:r>
      <w:r w:rsidRPr="00DC02CA">
        <w:t>passage</w:t>
      </w:r>
      <w:r w:rsidRPr="00DC02CA">
        <w:rPr>
          <w:spacing w:val="29"/>
        </w:rPr>
        <w:t xml:space="preserve"> </w:t>
      </w:r>
      <w:r w:rsidRPr="00DC02CA">
        <w:t>of</w:t>
      </w:r>
      <w:r w:rsidRPr="00DC02CA">
        <w:rPr>
          <w:spacing w:val="29"/>
        </w:rPr>
        <w:t xml:space="preserve"> </w:t>
      </w:r>
      <w:r w:rsidRPr="00DC02CA">
        <w:t>time</w:t>
      </w:r>
      <w:r w:rsidRPr="00DC02CA">
        <w:rPr>
          <w:spacing w:val="31"/>
        </w:rPr>
        <w:t xml:space="preserve"> </w:t>
      </w:r>
      <w:r w:rsidRPr="00DC02CA">
        <w:rPr>
          <w:spacing w:val="-2"/>
        </w:rPr>
        <w:t>or</w:t>
      </w:r>
      <w:r w:rsidRPr="00DC02CA">
        <w:rPr>
          <w:spacing w:val="53"/>
        </w:rPr>
        <w:t xml:space="preserve"> </w:t>
      </w:r>
      <w:r w:rsidRPr="00DC02CA">
        <w:t xml:space="preserve">both, would constitute an </w:t>
      </w:r>
      <w:r w:rsidRPr="00DC02CA">
        <w:rPr>
          <w:spacing w:val="-2"/>
        </w:rPr>
        <w:t>Event</w:t>
      </w:r>
      <w:r w:rsidRPr="00DC02CA">
        <w:rPr>
          <w:spacing w:val="1"/>
        </w:rPr>
        <w:t xml:space="preserve"> </w:t>
      </w:r>
      <w:r w:rsidRPr="00DC02CA">
        <w:t>of Default.</w:t>
      </w:r>
    </w:p>
    <w:p w14:paraId="17B4149F" w14:textId="77777777" w:rsidR="009071E1" w:rsidRPr="00DC02CA" w:rsidRDefault="009071E1" w:rsidP="009071E1">
      <w:pPr>
        <w:pStyle w:val="ListParagraph"/>
        <w:rPr>
          <w:rFonts w:cs="Times New Roman"/>
          <w:spacing w:val="-1"/>
        </w:rPr>
      </w:pPr>
    </w:p>
    <w:p w14:paraId="3A0119CA" w14:textId="77777777" w:rsidR="009071E1" w:rsidRPr="00DC02CA" w:rsidRDefault="00972CCB" w:rsidP="00115D05">
      <w:pPr>
        <w:pStyle w:val="BodyText"/>
        <w:numPr>
          <w:ilvl w:val="1"/>
          <w:numId w:val="36"/>
        </w:numPr>
        <w:tabs>
          <w:tab w:val="left" w:pos="1541"/>
        </w:tabs>
        <w:ind w:right="117" w:firstLine="530"/>
        <w:jc w:val="both"/>
        <w:rPr>
          <w:u w:val="single" w:color="000000"/>
        </w:rPr>
      </w:pPr>
      <w:r w:rsidRPr="00DC02CA">
        <w:t>“Potentially</w:t>
      </w:r>
      <w:r w:rsidRPr="00DC02CA">
        <w:rPr>
          <w:spacing w:val="14"/>
        </w:rPr>
        <w:t xml:space="preserve"> </w:t>
      </w:r>
      <w:r w:rsidRPr="00DC02CA">
        <w:t>Defaulting</w:t>
      </w:r>
      <w:r w:rsidRPr="00DC02CA">
        <w:rPr>
          <w:spacing w:val="14"/>
        </w:rPr>
        <w:t xml:space="preserve"> </w:t>
      </w:r>
      <w:r w:rsidRPr="00DC02CA">
        <w:t>Party”</w:t>
      </w:r>
      <w:r w:rsidRPr="00DC02CA">
        <w:rPr>
          <w:spacing w:val="17"/>
        </w:rPr>
        <w:t xml:space="preserve"> </w:t>
      </w:r>
      <w:r w:rsidRPr="00DC02CA">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DC02CA">
        <w:t>that,</w:t>
      </w:r>
      <w:r w:rsidRPr="00DC02CA">
        <w:rPr>
          <w:spacing w:val="16"/>
        </w:rPr>
        <w:t xml:space="preserve"> </w:t>
      </w:r>
      <w:r w:rsidRPr="00DC02CA">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DC02CA">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DC02CA">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DC02CA">
        <w:t>Default</w:t>
      </w:r>
      <w:r w:rsidRPr="00DC02CA">
        <w:rPr>
          <w:spacing w:val="1"/>
        </w:rPr>
        <w:t xml:space="preserve"> </w:t>
      </w:r>
      <w:r w:rsidRPr="00DC02CA">
        <w:rPr>
          <w:spacing w:val="-2"/>
        </w:rPr>
        <w:t>or</w:t>
      </w:r>
      <w:r w:rsidRPr="00DC02CA">
        <w:t xml:space="preserve"> failure of</w:t>
      </w:r>
      <w:r w:rsidRPr="00DC02CA">
        <w:rPr>
          <w:spacing w:val="-2"/>
        </w:rPr>
        <w:t xml:space="preserve"> </w:t>
      </w:r>
      <w:r w:rsidRPr="00DC02CA">
        <w:t>performance, would be</w:t>
      </w:r>
      <w:r w:rsidRPr="00DC02CA">
        <w:rPr>
          <w:spacing w:val="-2"/>
        </w:rPr>
        <w:t xml:space="preserve"> </w:t>
      </w:r>
      <w:r w:rsidRPr="00DC02CA">
        <w:t>a Defaulting</w:t>
      </w:r>
      <w:r w:rsidRPr="00DC02CA">
        <w:rPr>
          <w:spacing w:val="-3"/>
        </w:rPr>
        <w:t xml:space="preserve"> </w:t>
      </w:r>
      <w:r w:rsidRPr="00DC02CA">
        <w:t>Party.</w:t>
      </w:r>
    </w:p>
    <w:p w14:paraId="57472BAE" w14:textId="77777777" w:rsidR="009071E1" w:rsidRPr="00DC02CA" w:rsidRDefault="009071E1" w:rsidP="009071E1">
      <w:pPr>
        <w:pStyle w:val="ListParagraph"/>
        <w:rPr>
          <w:rFonts w:cs="Times New Roman"/>
          <w:spacing w:val="-1"/>
        </w:rPr>
      </w:pPr>
    </w:p>
    <w:p w14:paraId="1B555F52" w14:textId="77777777" w:rsidR="009071E1" w:rsidRPr="00DC02CA" w:rsidRDefault="00972CCB" w:rsidP="00115D05">
      <w:pPr>
        <w:pStyle w:val="BodyText"/>
        <w:numPr>
          <w:ilvl w:val="1"/>
          <w:numId w:val="36"/>
        </w:numPr>
        <w:tabs>
          <w:tab w:val="left" w:pos="1541"/>
        </w:tabs>
        <w:ind w:right="117" w:firstLine="530"/>
        <w:jc w:val="both"/>
        <w:rPr>
          <w:u w:val="single" w:color="000000"/>
        </w:rPr>
      </w:pPr>
      <w:r w:rsidRPr="00DC02CA">
        <w:t>“Potentially Non-Defaulting Party”</w:t>
      </w:r>
      <w:r w:rsidRPr="00DC02CA">
        <w:rPr>
          <w:spacing w:val="5"/>
        </w:rPr>
        <w:t xml:space="preserve"> </w:t>
      </w:r>
      <w:r w:rsidRPr="00DC02CA">
        <w:t>means</w:t>
      </w:r>
      <w:r w:rsidRPr="00DC02CA">
        <w:rPr>
          <w:spacing w:val="2"/>
        </w:rPr>
        <w:t xml:space="preserve"> </w:t>
      </w:r>
      <w:r w:rsidRPr="00DC02CA">
        <w:t>a</w:t>
      </w:r>
      <w:r w:rsidRPr="00DC02CA">
        <w:rPr>
          <w:spacing w:val="2"/>
        </w:rPr>
        <w:t xml:space="preserve"> </w:t>
      </w:r>
      <w:r w:rsidRPr="00DC02CA">
        <w:t>Party that,</w:t>
      </w:r>
      <w:r w:rsidRPr="00DC02CA">
        <w:rPr>
          <w:spacing w:val="2"/>
        </w:rPr>
        <w:t xml:space="preserve"> </w:t>
      </w:r>
      <w:r w:rsidRPr="00DC02CA">
        <w:t>but</w:t>
      </w:r>
      <w:r w:rsidRPr="00DC02CA">
        <w:rPr>
          <w:spacing w:val="3"/>
        </w:rPr>
        <w:t xml:space="preserve"> </w:t>
      </w:r>
      <w:r w:rsidRPr="00DC02CA">
        <w:t>for</w:t>
      </w:r>
      <w:r w:rsidRPr="00DC02CA">
        <w:rPr>
          <w:spacing w:val="3"/>
        </w:rPr>
        <w:t xml:space="preserve"> </w:t>
      </w:r>
      <w:r w:rsidRPr="00DC02CA">
        <w:t>a</w:t>
      </w:r>
      <w:r w:rsidRPr="00DC02CA">
        <w:rPr>
          <w:spacing w:val="2"/>
        </w:rPr>
        <w:t xml:space="preserve"> </w:t>
      </w:r>
      <w:r w:rsidRPr="00DC02CA">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DC02CA">
        <w:t>Potential</w:t>
      </w:r>
      <w:r w:rsidRPr="00DC02CA">
        <w:rPr>
          <w:spacing w:val="3"/>
        </w:rPr>
        <w:t xml:space="preserve"> </w:t>
      </w:r>
      <w:r w:rsidRPr="00DC02CA">
        <w:t>Event</w:t>
      </w:r>
      <w:r w:rsidRPr="00DC02CA">
        <w:rPr>
          <w:spacing w:val="47"/>
        </w:rPr>
        <w:t xml:space="preserve"> </w:t>
      </w:r>
      <w:r w:rsidRPr="00DC02CA">
        <w:t>of</w:t>
      </w:r>
      <w:r w:rsidRPr="00DC02CA">
        <w:rPr>
          <w:spacing w:val="7"/>
        </w:rPr>
        <w:t xml:space="preserve"> </w:t>
      </w:r>
      <w:r w:rsidRPr="00DC02CA">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DC02CA">
        <w:t>,</w:t>
      </w:r>
      <w:r w:rsidRPr="00DC02CA">
        <w:rPr>
          <w:spacing w:val="7"/>
        </w:rPr>
        <w:t xml:space="preserve"> </w:t>
      </w:r>
      <w:r w:rsidRPr="00DC02CA">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DC02CA">
        <w:t>Non-Defaulting</w:t>
      </w:r>
      <w:r w:rsidRPr="00DC02CA">
        <w:rPr>
          <w:spacing w:val="59"/>
        </w:rPr>
        <w:t xml:space="preserve"> </w:t>
      </w:r>
      <w:r w:rsidRPr="00DC02CA">
        <w:t>Party.</w:t>
      </w:r>
    </w:p>
    <w:p w14:paraId="35369E50" w14:textId="77777777" w:rsidR="009071E1" w:rsidRPr="00DC02CA" w:rsidRDefault="009071E1" w:rsidP="009071E1">
      <w:pPr>
        <w:pStyle w:val="ListParagraph"/>
        <w:rPr>
          <w:rFonts w:cs="Times New Roman"/>
          <w:spacing w:val="-1"/>
        </w:rPr>
      </w:pPr>
    </w:p>
    <w:p w14:paraId="0E5D81AA" w14:textId="7C97276F" w:rsidR="000040B3" w:rsidRPr="00876AC3" w:rsidRDefault="000040B3" w:rsidP="00115D05">
      <w:pPr>
        <w:pStyle w:val="BodyText"/>
        <w:numPr>
          <w:ilvl w:val="1"/>
          <w:numId w:val="36"/>
        </w:numPr>
        <w:tabs>
          <w:tab w:val="left" w:pos="1541"/>
        </w:tabs>
        <w:ind w:right="117" w:firstLine="530"/>
        <w:jc w:val="both"/>
        <w:rPr>
          <w:u w:val="single" w:color="000000"/>
        </w:rPr>
      </w:pPr>
      <w:r>
        <w:t xml:space="preserve">“Price Adder” means with respect to a Designated System that is a </w:t>
      </w:r>
      <w:r w:rsidRPr="00E709CF">
        <w:t>Community Renewable Energy Generation Project</w:t>
      </w:r>
      <w:r>
        <w:t xml:space="preserve">, a pricing component added to the Contract Price if Seller has achieved the applicable </w:t>
      </w:r>
      <w:r w:rsidR="005E71B1">
        <w:t>S</w:t>
      </w:r>
      <w:r>
        <w:t xml:space="preserve">mall </w:t>
      </w:r>
      <w:r w:rsidR="005E71B1">
        <w:t>S</w:t>
      </w:r>
      <w:r>
        <w:t>ubscriber participation level under the Applicable Program.</w:t>
      </w:r>
    </w:p>
    <w:p w14:paraId="34440D02" w14:textId="77777777" w:rsidR="000040B3" w:rsidRDefault="000040B3" w:rsidP="00876AC3">
      <w:pPr>
        <w:pStyle w:val="ListParagraph"/>
      </w:pPr>
    </w:p>
    <w:p w14:paraId="4CF93979" w14:textId="5F474A91" w:rsidR="009071E1" w:rsidRPr="00DC02CA" w:rsidRDefault="00972CCB" w:rsidP="00115D05">
      <w:pPr>
        <w:pStyle w:val="BodyText"/>
        <w:numPr>
          <w:ilvl w:val="1"/>
          <w:numId w:val="36"/>
        </w:numPr>
        <w:tabs>
          <w:tab w:val="left" w:pos="1541"/>
        </w:tabs>
        <w:ind w:right="117" w:firstLine="530"/>
        <w:jc w:val="both"/>
        <w:rPr>
          <w:u w:val="single" w:color="000000"/>
        </w:rPr>
      </w:pPr>
      <w:r w:rsidRPr="00DC02CA">
        <w:t xml:space="preserve">“Product” </w:t>
      </w:r>
      <w:r w:rsidRPr="006025AE">
        <w:t>means the RECs</w:t>
      </w:r>
      <w:r w:rsidRPr="006025AE">
        <w:rPr>
          <w:spacing w:val="-2"/>
        </w:rPr>
        <w:t xml:space="preserve"> </w:t>
      </w:r>
      <w:r w:rsidRPr="006025AE">
        <w:t xml:space="preserve">to be </w:t>
      </w:r>
      <w:r w:rsidR="00596D7F">
        <w:t>D</w:t>
      </w:r>
      <w:r w:rsidRPr="006025AE">
        <w:t>elivered in a</w:t>
      </w:r>
      <w:r w:rsidRPr="006025AE">
        <w:rPr>
          <w:spacing w:val="3"/>
        </w:rPr>
        <w:t xml:space="preserve"> </w:t>
      </w:r>
      <w:proofErr w:type="gramStart"/>
      <w:r w:rsidRPr="006025AE">
        <w:t>particular</w:t>
      </w:r>
      <w:r w:rsidRPr="006025AE">
        <w:rPr>
          <w:spacing w:val="1"/>
        </w:rPr>
        <w:t xml:space="preserve"> </w:t>
      </w:r>
      <w:r w:rsidRPr="006025AE">
        <w:t>Transaction</w:t>
      </w:r>
      <w:proofErr w:type="gramEnd"/>
      <w:r w:rsidRPr="006025AE">
        <w:t xml:space="preserve">, which </w:t>
      </w:r>
      <w:r w:rsidR="006025AE" w:rsidRPr="006025AE">
        <w:rPr>
          <w:spacing w:val="-2"/>
        </w:rPr>
        <w:t xml:space="preserve">shall </w:t>
      </w:r>
      <w:r w:rsidRPr="006025AE">
        <w:t>include</w:t>
      </w:r>
      <w:r w:rsidR="004E49B3">
        <w:t xml:space="preserve"> all</w:t>
      </w:r>
      <w:r w:rsidRPr="006025AE">
        <w:rPr>
          <w:spacing w:val="69"/>
        </w:rPr>
        <w:t xml:space="preserve"> </w:t>
      </w:r>
      <w:r w:rsidRPr="006025AE">
        <w:t>Environmental</w:t>
      </w:r>
      <w:r w:rsidRPr="006025AE">
        <w:rPr>
          <w:spacing w:val="15"/>
        </w:rPr>
        <w:t xml:space="preserve"> </w:t>
      </w:r>
      <w:r w:rsidRPr="006025AE">
        <w:t>Attributes.</w:t>
      </w:r>
      <w:r w:rsidR="006025AE">
        <w:t xml:space="preserve"> </w:t>
      </w:r>
    </w:p>
    <w:p w14:paraId="101EBCF0" w14:textId="77777777" w:rsidR="009071E1" w:rsidRPr="00DC02CA" w:rsidRDefault="009071E1" w:rsidP="009071E1">
      <w:pPr>
        <w:pStyle w:val="ListParagraph"/>
        <w:rPr>
          <w:rFonts w:cs="Times New Roman"/>
          <w:spacing w:val="-1"/>
        </w:rPr>
      </w:pPr>
    </w:p>
    <w:p w14:paraId="7DCC3A0F" w14:textId="28E37139" w:rsidR="009071E1" w:rsidRPr="006025AE" w:rsidRDefault="00972CCB" w:rsidP="00115D05">
      <w:pPr>
        <w:pStyle w:val="BodyText"/>
        <w:numPr>
          <w:ilvl w:val="1"/>
          <w:numId w:val="36"/>
        </w:numPr>
        <w:tabs>
          <w:tab w:val="left" w:pos="1541"/>
        </w:tabs>
        <w:ind w:right="117" w:firstLine="530"/>
        <w:jc w:val="both"/>
        <w:rPr>
          <w:u w:val="single" w:color="000000"/>
        </w:rPr>
      </w:pPr>
      <w:r w:rsidRPr="00DC02CA">
        <w:t>“</w:t>
      </w:r>
      <w:r w:rsidRPr="006025AE">
        <w:t>Product</w:t>
      </w:r>
      <w:r w:rsidRPr="006025AE">
        <w:rPr>
          <w:spacing w:val="29"/>
        </w:rPr>
        <w:t xml:space="preserve"> </w:t>
      </w:r>
      <w:r w:rsidRPr="006025AE">
        <w:t>Order”</w:t>
      </w:r>
      <w:r w:rsidRPr="006025AE">
        <w:rPr>
          <w:spacing w:val="26"/>
        </w:rPr>
        <w:t xml:space="preserve"> </w:t>
      </w:r>
      <w:r w:rsidRPr="006025AE">
        <w:t>is</w:t>
      </w:r>
      <w:r w:rsidRPr="006025AE">
        <w:rPr>
          <w:spacing w:val="26"/>
        </w:rPr>
        <w:t xml:space="preserve"> </w:t>
      </w:r>
      <w:r w:rsidRPr="006025AE">
        <w:t>the</w:t>
      </w:r>
      <w:r w:rsidRPr="006025AE">
        <w:rPr>
          <w:spacing w:val="26"/>
        </w:rPr>
        <w:t xml:space="preserve"> </w:t>
      </w:r>
      <w:r w:rsidRPr="006025AE">
        <w:rPr>
          <w:spacing w:val="-2"/>
        </w:rPr>
        <w:t>form</w:t>
      </w:r>
      <w:r w:rsidRPr="006025AE">
        <w:rPr>
          <w:spacing w:val="24"/>
        </w:rPr>
        <w:t xml:space="preserve"> </w:t>
      </w:r>
      <w:r w:rsidRPr="006025AE">
        <w:t>used</w:t>
      </w:r>
      <w:r w:rsidRPr="006025AE">
        <w:rPr>
          <w:spacing w:val="28"/>
        </w:rPr>
        <w:t xml:space="preserve"> </w:t>
      </w:r>
      <w:r w:rsidRPr="006025AE">
        <w:t>by</w:t>
      </w:r>
      <w:r w:rsidRPr="006025AE">
        <w:rPr>
          <w:spacing w:val="26"/>
        </w:rPr>
        <w:t xml:space="preserve"> </w:t>
      </w:r>
      <w:r w:rsidRPr="006025AE">
        <w:t>the</w:t>
      </w:r>
      <w:r w:rsidRPr="006025AE">
        <w:rPr>
          <w:spacing w:val="29"/>
        </w:rPr>
        <w:t xml:space="preserve"> </w:t>
      </w:r>
      <w:r w:rsidRPr="006025AE">
        <w:t>Parties</w:t>
      </w:r>
      <w:r w:rsidRPr="006025AE">
        <w:rPr>
          <w:spacing w:val="27"/>
        </w:rPr>
        <w:t xml:space="preserve"> </w:t>
      </w:r>
      <w:r w:rsidRPr="006025AE">
        <w:t>to</w:t>
      </w:r>
      <w:r w:rsidRPr="006025AE">
        <w:rPr>
          <w:spacing w:val="26"/>
        </w:rPr>
        <w:t xml:space="preserve"> </w:t>
      </w:r>
      <w:proofErr w:type="gramStart"/>
      <w:r w:rsidRPr="006025AE">
        <w:t>effect</w:t>
      </w:r>
      <w:proofErr w:type="gramEnd"/>
      <w:r w:rsidRPr="006025AE">
        <w:rPr>
          <w:spacing w:val="27"/>
        </w:rPr>
        <w:t xml:space="preserve"> </w:t>
      </w:r>
      <w:r w:rsidRPr="006025AE">
        <w:t>a</w:t>
      </w:r>
      <w:r w:rsidRPr="006025AE">
        <w:rPr>
          <w:spacing w:val="26"/>
        </w:rPr>
        <w:t xml:space="preserve"> </w:t>
      </w:r>
      <w:r w:rsidRPr="006025AE">
        <w:t>Transaction</w:t>
      </w:r>
      <w:r w:rsidRPr="006025AE">
        <w:rPr>
          <w:spacing w:val="26"/>
        </w:rPr>
        <w:t xml:space="preserve"> </w:t>
      </w:r>
      <w:r w:rsidR="00876AC3">
        <w:t>substantially i</w:t>
      </w:r>
      <w:r w:rsidRPr="006025AE">
        <w:t>n</w:t>
      </w:r>
      <w:r w:rsidRPr="006025AE">
        <w:rPr>
          <w:spacing w:val="26"/>
        </w:rPr>
        <w:t xml:space="preserve"> </w:t>
      </w:r>
      <w:r w:rsidRPr="006025AE">
        <w:t>the</w:t>
      </w:r>
      <w:r w:rsidRPr="006025AE">
        <w:rPr>
          <w:spacing w:val="24"/>
        </w:rPr>
        <w:t xml:space="preserve"> </w:t>
      </w:r>
      <w:r w:rsidRPr="006025AE">
        <w:t>form</w:t>
      </w:r>
      <w:r w:rsidRPr="006025AE">
        <w:rPr>
          <w:spacing w:val="24"/>
        </w:rPr>
        <w:t xml:space="preserve"> </w:t>
      </w:r>
      <w:r w:rsidRPr="006025AE">
        <w:t>of</w:t>
      </w:r>
      <w:r w:rsidRPr="006025AE">
        <w:rPr>
          <w:spacing w:val="37"/>
        </w:rPr>
        <w:t xml:space="preserve"> </w:t>
      </w:r>
      <w:r w:rsidRPr="006025AE">
        <w:t>Exhibit</w:t>
      </w:r>
      <w:r w:rsidRPr="006025AE">
        <w:rPr>
          <w:spacing w:val="32"/>
        </w:rPr>
        <w:t xml:space="preserve"> </w:t>
      </w:r>
      <w:r w:rsidRPr="006025AE">
        <w:t>A</w:t>
      </w:r>
      <w:r w:rsidRPr="006025AE">
        <w:rPr>
          <w:spacing w:val="31"/>
        </w:rPr>
        <w:t xml:space="preserve"> </w:t>
      </w:r>
      <w:r w:rsidRPr="006025AE">
        <w:t>specifying</w:t>
      </w:r>
      <w:r w:rsidRPr="006025AE">
        <w:rPr>
          <w:spacing w:val="28"/>
        </w:rPr>
        <w:t xml:space="preserve"> </w:t>
      </w:r>
      <w:r w:rsidRPr="006025AE">
        <w:t>the</w:t>
      </w:r>
      <w:r w:rsidRPr="006025AE">
        <w:rPr>
          <w:spacing w:val="31"/>
        </w:rPr>
        <w:t xml:space="preserve"> </w:t>
      </w:r>
      <w:r w:rsidRPr="006025AE">
        <w:rPr>
          <w:spacing w:val="-2"/>
        </w:rPr>
        <w:t>terms</w:t>
      </w:r>
      <w:r w:rsidRPr="006025AE">
        <w:rPr>
          <w:spacing w:val="31"/>
        </w:rPr>
        <w:t xml:space="preserve"> </w:t>
      </w:r>
      <w:r w:rsidRPr="006025AE">
        <w:t>of</w:t>
      </w:r>
      <w:r w:rsidRPr="006025AE">
        <w:rPr>
          <w:spacing w:val="31"/>
        </w:rPr>
        <w:t xml:space="preserve"> </w:t>
      </w:r>
      <w:r w:rsidRPr="006025AE">
        <w:t>such</w:t>
      </w:r>
      <w:r w:rsidRPr="006025AE">
        <w:rPr>
          <w:spacing w:val="31"/>
        </w:rPr>
        <w:t xml:space="preserve"> </w:t>
      </w:r>
      <w:r w:rsidRPr="006025AE">
        <w:t>Transaction.</w:t>
      </w:r>
      <w:r w:rsidR="006025AE">
        <w:t xml:space="preserve"> </w:t>
      </w:r>
    </w:p>
    <w:p w14:paraId="7DA5C229" w14:textId="77777777" w:rsidR="009071E1" w:rsidRPr="00DC02CA" w:rsidRDefault="009071E1" w:rsidP="009071E1">
      <w:pPr>
        <w:pStyle w:val="ListParagraph"/>
      </w:pPr>
    </w:p>
    <w:p w14:paraId="072F6696" w14:textId="2CF37903" w:rsidR="00907C24" w:rsidRPr="00DC02CA" w:rsidRDefault="00907C24" w:rsidP="00907C24">
      <w:pPr>
        <w:pStyle w:val="BodyText"/>
        <w:numPr>
          <w:ilvl w:val="1"/>
          <w:numId w:val="36"/>
        </w:numPr>
        <w:tabs>
          <w:tab w:val="left" w:pos="1541"/>
        </w:tabs>
        <w:ind w:right="117" w:firstLine="530"/>
        <w:jc w:val="both"/>
        <w:rPr>
          <w:spacing w:val="-1"/>
          <w:u w:val="single" w:color="000000"/>
        </w:rPr>
      </w:pPr>
      <w:r w:rsidRPr="00DC02CA">
        <w:t xml:space="preserve">“Proposed </w:t>
      </w:r>
      <w:r>
        <w:t>Capacity Factor</w:t>
      </w:r>
      <w:r w:rsidRPr="00DC02CA">
        <w:t xml:space="preserve">” means, with respect to a Designated System, the </w:t>
      </w:r>
      <w:r w:rsidR="000E6A19">
        <w:t>c</w:t>
      </w:r>
      <w:r>
        <w:t xml:space="preserve">apacity </w:t>
      </w:r>
      <w:r w:rsidR="000E6A19">
        <w:t>f</w:t>
      </w:r>
      <w:r>
        <w:t xml:space="preserve">actor </w:t>
      </w:r>
      <w:r w:rsidRPr="00DC02CA">
        <w:t xml:space="preserve">proposed for such Designated System by Seller in its ABP Part </w:t>
      </w:r>
      <w:r w:rsidR="00477393">
        <w:t>I</w:t>
      </w:r>
      <w:r w:rsidRPr="00DC02CA">
        <w:t xml:space="preserve"> </w:t>
      </w:r>
      <w:r w:rsidR="00862732">
        <w:t>A</w:t>
      </w:r>
      <w:r w:rsidRPr="00DC02CA">
        <w:t>pplication</w:t>
      </w:r>
      <w:r w:rsidR="000E6A19">
        <w:t xml:space="preserve"> and as indicated in Schedule A to the Product Order</w:t>
      </w:r>
      <w:r w:rsidRPr="00DC02CA">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6473E4AB" w:rsidR="009071E1" w:rsidRPr="00DC02CA" w:rsidRDefault="005D234A" w:rsidP="00907C24">
      <w:pPr>
        <w:pStyle w:val="BodyText"/>
        <w:numPr>
          <w:ilvl w:val="1"/>
          <w:numId w:val="36"/>
        </w:numPr>
        <w:tabs>
          <w:tab w:val="left" w:pos="1541"/>
        </w:tabs>
        <w:ind w:right="117" w:firstLine="530"/>
        <w:jc w:val="both"/>
        <w:rPr>
          <w:spacing w:val="-1"/>
          <w:u w:val="single" w:color="000000"/>
        </w:rPr>
      </w:pPr>
      <w:r w:rsidRPr="00DC02CA">
        <w:t xml:space="preserve">“Proposed Nameplate Capacity” means, with respect to a Designated System, the Nameplate Capacity proposed for such Designated System by Seller in its ABP Part </w:t>
      </w:r>
      <w:r w:rsidR="00276000">
        <w:t>I</w:t>
      </w:r>
      <w:r w:rsidRPr="00DC02CA">
        <w:t xml:space="preserve"> </w:t>
      </w:r>
      <w:r w:rsidR="00276000">
        <w:t xml:space="preserve">Application </w:t>
      </w:r>
      <w:r w:rsidR="000E6A19">
        <w:t>and as indicated in Schedule A to the Product Order</w:t>
      </w:r>
      <w:r w:rsidRPr="00DC02CA">
        <w:t>.</w:t>
      </w:r>
    </w:p>
    <w:p w14:paraId="1527B65F" w14:textId="77777777" w:rsidR="009071E1" w:rsidRPr="00DC02CA" w:rsidRDefault="009071E1" w:rsidP="009071E1">
      <w:pPr>
        <w:pStyle w:val="ListParagraph"/>
      </w:pPr>
    </w:p>
    <w:p w14:paraId="70CE18AA" w14:textId="77777777"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p>
    <w:p w14:paraId="2D952E97" w14:textId="77777777" w:rsidR="009071E1" w:rsidRPr="00DC02CA" w:rsidRDefault="009071E1" w:rsidP="009071E1">
      <w:pPr>
        <w:pStyle w:val="ListParagraph"/>
        <w:rPr>
          <w:rFonts w:cs="Times New Roman"/>
          <w:spacing w:val="-2"/>
        </w:rPr>
      </w:pPr>
    </w:p>
    <w:p w14:paraId="77F88C72" w14:textId="77777777" w:rsidR="009071E1" w:rsidRPr="00DC02CA"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1530E6E8" w14:textId="77777777" w:rsidR="009071E1" w:rsidRPr="00DC02CA" w:rsidRDefault="009071E1" w:rsidP="009071E1">
      <w:pPr>
        <w:pStyle w:val="ListParagraph"/>
        <w:rPr>
          <w:rFonts w:cs="Times New Roman"/>
          <w:spacing w:val="-1"/>
        </w:rPr>
      </w:pPr>
    </w:p>
    <w:p w14:paraId="13B9ABB4" w14:textId="09886C02" w:rsidR="009071E1" w:rsidRPr="00172C9B" w:rsidRDefault="00972CCB" w:rsidP="00115D05">
      <w:pPr>
        <w:pStyle w:val="BodyText"/>
        <w:numPr>
          <w:ilvl w:val="1"/>
          <w:numId w:val="36"/>
        </w:numPr>
        <w:tabs>
          <w:tab w:val="left" w:pos="1541"/>
        </w:tabs>
        <w:ind w:right="117" w:firstLine="530"/>
        <w:jc w:val="both"/>
        <w:rPr>
          <w:u w:val="single" w:color="000000"/>
        </w:rPr>
      </w:pPr>
      <w:r w:rsidRPr="00DC02CA">
        <w:t>“Purchase</w:t>
      </w:r>
      <w:r w:rsidRPr="00DC02CA">
        <w:rPr>
          <w:spacing w:val="36"/>
        </w:rPr>
        <w:t xml:space="preserve"> </w:t>
      </w:r>
      <w:r w:rsidRPr="00DC02CA">
        <w:t>Price”</w:t>
      </w:r>
      <w:r w:rsidRPr="00DC02CA">
        <w:rPr>
          <w:spacing w:val="38"/>
        </w:rPr>
        <w:t xml:space="preserve"> </w:t>
      </w:r>
      <w:r w:rsidRPr="00DC02CA">
        <w:t>means</w:t>
      </w:r>
      <w:r w:rsidRPr="00DC02CA">
        <w:rPr>
          <w:spacing w:val="38"/>
        </w:rPr>
        <w:t xml:space="preserve"> </w:t>
      </w:r>
      <w:r w:rsidRPr="00DC02CA">
        <w:t>the</w:t>
      </w:r>
      <w:r w:rsidRPr="00DC02CA">
        <w:rPr>
          <w:spacing w:val="38"/>
        </w:rPr>
        <w:t xml:space="preserve"> </w:t>
      </w:r>
      <w:r w:rsidRPr="00DC02CA">
        <w:t>price</w:t>
      </w:r>
      <w:r w:rsidRPr="00DC02CA">
        <w:rPr>
          <w:spacing w:val="36"/>
        </w:rPr>
        <w:t xml:space="preserve"> </w:t>
      </w:r>
      <w:r w:rsidRPr="00DC02CA">
        <w:t>to</w:t>
      </w:r>
      <w:r w:rsidRPr="00DC02CA">
        <w:rPr>
          <w:spacing w:val="35"/>
        </w:rPr>
        <w:t xml:space="preserve"> </w:t>
      </w:r>
      <w:r w:rsidRPr="00DC02CA">
        <w:t>be</w:t>
      </w:r>
      <w:r w:rsidRPr="00DC02CA">
        <w:rPr>
          <w:spacing w:val="38"/>
        </w:rPr>
        <w:t xml:space="preserve"> </w:t>
      </w:r>
      <w:r w:rsidRPr="00DC02CA">
        <w:t>paid</w:t>
      </w:r>
      <w:r w:rsidRPr="00DC02CA">
        <w:rPr>
          <w:spacing w:val="35"/>
        </w:rPr>
        <w:t xml:space="preserve"> </w:t>
      </w:r>
      <w:r w:rsidRPr="00DC02CA">
        <w:t>for</w:t>
      </w:r>
      <w:r w:rsidRPr="00DC02CA">
        <w:rPr>
          <w:spacing w:val="39"/>
        </w:rPr>
        <w:t xml:space="preserve"> </w:t>
      </w:r>
      <w:r w:rsidRPr="00DC02CA">
        <w:t>a</w:t>
      </w:r>
      <w:r w:rsidRPr="00DC02CA">
        <w:rPr>
          <w:spacing w:val="38"/>
        </w:rPr>
        <w:t xml:space="preserve"> </w:t>
      </w:r>
      <w:proofErr w:type="gramStart"/>
      <w:r w:rsidRPr="00DC02CA">
        <w:t>particular</w:t>
      </w:r>
      <w:r w:rsidRPr="00DC02CA">
        <w:rPr>
          <w:spacing w:val="39"/>
        </w:rPr>
        <w:t xml:space="preserve"> </w:t>
      </w:r>
      <w:r w:rsidRPr="00DC02CA">
        <w:t>delivery</w:t>
      </w:r>
      <w:proofErr w:type="gramEnd"/>
      <w:r w:rsidRPr="00DC02CA">
        <w:rPr>
          <w:spacing w:val="35"/>
        </w:rPr>
        <w:t xml:space="preserve"> </w:t>
      </w:r>
      <w:r w:rsidRPr="00DC02CA">
        <w:t>of</w:t>
      </w:r>
      <w:r w:rsidRPr="00DC02CA">
        <w:rPr>
          <w:spacing w:val="36"/>
        </w:rPr>
        <w:t xml:space="preserve"> </w:t>
      </w:r>
      <w:r w:rsidRPr="00DC02CA">
        <w:t>Product</w:t>
      </w:r>
      <w:r w:rsidRPr="00DC02CA">
        <w:rPr>
          <w:spacing w:val="37"/>
        </w:rPr>
        <w:t xml:space="preserve"> </w:t>
      </w:r>
      <w:r w:rsidRPr="00DC02CA">
        <w:t>in</w:t>
      </w:r>
      <w:r w:rsidRPr="00DC02CA">
        <w:rPr>
          <w:spacing w:val="35"/>
        </w:rPr>
        <w:t xml:space="preserve"> </w:t>
      </w:r>
      <w:r w:rsidRPr="00DC02CA">
        <w:t>a</w:t>
      </w:r>
      <w:r w:rsidRPr="00DC02CA">
        <w:rPr>
          <w:spacing w:val="47"/>
        </w:rPr>
        <w:t xml:space="preserve"> </w:t>
      </w:r>
      <w:r w:rsidRPr="00DC02CA">
        <w:t>Transaction.</w:t>
      </w:r>
    </w:p>
    <w:p w14:paraId="54FCE6D7" w14:textId="77777777" w:rsidR="009071E1" w:rsidRPr="00DC02CA" w:rsidRDefault="009071E1" w:rsidP="009071E1">
      <w:pPr>
        <w:pStyle w:val="ListParagraph"/>
      </w:pPr>
    </w:p>
    <w:p w14:paraId="31DE5222" w14:textId="48640936" w:rsidR="009071E1" w:rsidRPr="00DF0EEF" w:rsidRDefault="005D234A" w:rsidP="00115D05">
      <w:pPr>
        <w:pStyle w:val="BodyText"/>
        <w:numPr>
          <w:ilvl w:val="1"/>
          <w:numId w:val="36"/>
        </w:numPr>
        <w:tabs>
          <w:tab w:val="left" w:pos="1541"/>
        </w:tabs>
        <w:ind w:right="117" w:firstLine="530"/>
        <w:jc w:val="both"/>
        <w:rPr>
          <w:spacing w:val="-1"/>
          <w:u w:val="single" w:color="000000"/>
        </w:rPr>
      </w:pPr>
      <w:r w:rsidRPr="00DC02CA">
        <w:t>“Quarterly Netting Statement” means a statement</w:t>
      </w:r>
      <w:r w:rsidR="00943253">
        <w:t>, with respect to a Quarterly Payment Cycle,</w:t>
      </w:r>
      <w:r w:rsidRPr="00DC02CA">
        <w:t xml:space="preserve"> prepared by the IPA that includes the Maximum Allowable Payment that can be made as of the issuance date of the Quarterly Netting Statement by Buyer to Seller under this Agreement</w:t>
      </w:r>
      <w:r w:rsidR="00943253">
        <w:t xml:space="preserve"> associated with such Quarterly Payment Cycle</w:t>
      </w:r>
      <w:r w:rsidRPr="00DC02CA">
        <w:t>.</w:t>
      </w:r>
    </w:p>
    <w:p w14:paraId="0AEAEDEA" w14:textId="77777777" w:rsidR="00DF0EEF" w:rsidRDefault="00DF0EEF" w:rsidP="00DF0EEF">
      <w:pPr>
        <w:pStyle w:val="ListParagraph"/>
        <w:rPr>
          <w:spacing w:val="-1"/>
          <w:u w:val="single" w:color="000000"/>
        </w:rPr>
      </w:pPr>
    </w:p>
    <w:p w14:paraId="6EDF6321" w14:textId="7058D01D" w:rsidR="00DF0EEF" w:rsidRPr="00DC02CA" w:rsidRDefault="00DF0EEF" w:rsidP="00115D05">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C701DD">
        <w:t>3.4</w:t>
      </w:r>
      <w:r>
        <w:fldChar w:fldCharType="end"/>
      </w:r>
      <w:r w:rsidR="00E87BD5">
        <w:t>.</w:t>
      </w:r>
    </w:p>
    <w:p w14:paraId="3901A51D" w14:textId="77777777" w:rsidR="009071E1" w:rsidRPr="00DC02CA" w:rsidRDefault="009071E1" w:rsidP="009071E1">
      <w:pPr>
        <w:pStyle w:val="ListParagraph"/>
        <w:rPr>
          <w:rFonts w:cs="Times New Roman"/>
        </w:rPr>
      </w:pPr>
    </w:p>
    <w:p w14:paraId="1B64F86C" w14:textId="70A2EB8F" w:rsidR="009D2266" w:rsidRPr="009D2266" w:rsidRDefault="00A244F7" w:rsidP="00115D05">
      <w:pPr>
        <w:pStyle w:val="BodyText"/>
        <w:numPr>
          <w:ilvl w:val="1"/>
          <w:numId w:val="36"/>
        </w:numPr>
        <w:tabs>
          <w:tab w:val="left" w:pos="1541"/>
        </w:tabs>
        <w:ind w:right="117" w:firstLine="530"/>
        <w:jc w:val="both"/>
        <w:rPr>
          <w:spacing w:val="-1"/>
          <w:u w:val="single" w:color="000000"/>
        </w:rPr>
      </w:pPr>
      <w:r w:rsidRPr="00066BC4">
        <w:t>“</w:t>
      </w:r>
      <w:r w:rsidRPr="00072C8F">
        <w:t>Quarterly Period</w:t>
      </w:r>
      <w:r w:rsidRPr="00066BC4">
        <w:t>”</w:t>
      </w:r>
      <w:r w:rsidRPr="00DC02CA">
        <w:t xml:space="preserve"> means, with respect to </w:t>
      </w:r>
      <w:r w:rsidR="009D2266">
        <w:t xml:space="preserve">a Quarterly Payment Cycle, </w:t>
      </w:r>
      <w:r w:rsidRPr="00DC02CA">
        <w:t xml:space="preserve">the </w:t>
      </w:r>
      <w:r w:rsidR="009D2266">
        <w:t xml:space="preserve">following </w:t>
      </w:r>
      <w:r w:rsidRPr="00DC02CA">
        <w:t>quarterly periods</w:t>
      </w:r>
      <w:r w:rsidR="009D2266">
        <w:t xml:space="preserve">: (a) </w:t>
      </w:r>
      <w:r w:rsidR="00072C8F">
        <w:t>w</w:t>
      </w:r>
      <w:r w:rsidR="009D2266">
        <w:t xml:space="preserve">ith respect to Payment Cycle A, the quarterly periods of </w:t>
      </w:r>
      <w:r w:rsidR="009D2266" w:rsidRPr="009D2266">
        <w:t>January through March, April through June, July through September and October through December</w:t>
      </w:r>
      <w:r w:rsidR="00072C8F">
        <w:t>; (b)</w:t>
      </w:r>
      <w:r w:rsidR="00072C8F" w:rsidRPr="00072C8F">
        <w:t xml:space="preserve"> </w:t>
      </w:r>
      <w:r w:rsidR="00072C8F">
        <w:t>with respect to Payment Cycle B, the quarterly periods of</w:t>
      </w:r>
      <w:r w:rsidR="00072C8F" w:rsidRPr="00072C8F">
        <w:t xml:space="preserve"> February through April, May through July, August through October and November through January</w:t>
      </w:r>
      <w:r w:rsidR="00072C8F">
        <w:t>; and (c)</w:t>
      </w:r>
      <w:r w:rsidR="00072C8F" w:rsidRPr="00072C8F">
        <w:t xml:space="preserve"> </w:t>
      </w:r>
      <w:r w:rsidR="00072C8F">
        <w:t>with respect to Payment Cycle C, the quarterly periods of</w:t>
      </w:r>
      <w:r w:rsidR="00072C8F" w:rsidRPr="00072C8F">
        <w:t xml:space="preserve"> March through May, June through August, September through November and December through February</w:t>
      </w:r>
      <w:r w:rsidR="00072C8F">
        <w:t>.</w:t>
      </w:r>
    </w:p>
    <w:p w14:paraId="6955C8C4" w14:textId="77777777" w:rsidR="009D2266" w:rsidRDefault="009D2266" w:rsidP="009D2266">
      <w:pPr>
        <w:pStyle w:val="ListParagraph"/>
        <w:rPr>
          <w:spacing w:val="-1"/>
          <w:u w:val="single" w:color="000000"/>
        </w:rPr>
      </w:pPr>
    </w:p>
    <w:p w14:paraId="25983855" w14:textId="1BC00C0B" w:rsidR="009071E1" w:rsidRPr="00DC02CA" w:rsidRDefault="00205593" w:rsidP="00115D05">
      <w:pPr>
        <w:pStyle w:val="BodyText"/>
        <w:numPr>
          <w:ilvl w:val="1"/>
          <w:numId w:val="36"/>
        </w:numPr>
        <w:tabs>
          <w:tab w:val="left" w:pos="1541"/>
        </w:tabs>
        <w:ind w:right="117" w:firstLine="530"/>
        <w:jc w:val="both"/>
        <w:rPr>
          <w:spacing w:val="-1"/>
          <w:u w:val="single" w:color="000000"/>
        </w:rPr>
      </w:pPr>
      <w:r w:rsidRPr="00DC02CA">
        <w:t xml:space="preserve"> </w:t>
      </w:r>
      <w:r w:rsidR="009071E1" w:rsidRPr="00DC02CA">
        <w:t xml:space="preserve">“REC Annual Report” means a report substantially in the form provided in Exhibit </w:t>
      </w:r>
      <w:r w:rsidR="00876AC3">
        <w:t>C-3</w:t>
      </w:r>
      <w:r w:rsidR="009071E1" w:rsidRPr="00DC02CA">
        <w:t xml:space="preserve"> that is submitted by Seller to Buyer and the IPA on an annual basis by July 15 following the end of a Delivery Year, which contains information related to the developmental progress and/or REC Deliveries of Designated Systems included in this </w:t>
      </w:r>
      <w:r w:rsidR="00AE59A0">
        <w:t>Agreement</w:t>
      </w:r>
      <w:r w:rsidR="009071E1" w:rsidRPr="00DC02CA">
        <w:t>.</w:t>
      </w:r>
    </w:p>
    <w:p w14:paraId="2EFEEC2D" w14:textId="77777777" w:rsidR="009071E1" w:rsidRPr="00DC02CA" w:rsidRDefault="009071E1" w:rsidP="009071E1">
      <w:pPr>
        <w:pStyle w:val="ListParagraph"/>
        <w:rPr>
          <w:spacing w:val="-1"/>
          <w:u w:val="single" w:color="000000"/>
        </w:rPr>
      </w:pPr>
    </w:p>
    <w:p w14:paraId="1E188DA6" w14:textId="793EFE82" w:rsidR="009071E1" w:rsidRPr="00DC02CA" w:rsidRDefault="009071E1" w:rsidP="00115D05">
      <w:pPr>
        <w:pStyle w:val="BodyText"/>
        <w:numPr>
          <w:ilvl w:val="1"/>
          <w:numId w:val="36"/>
        </w:numPr>
        <w:tabs>
          <w:tab w:val="left" w:pos="1541"/>
        </w:tabs>
        <w:ind w:right="117" w:firstLine="530"/>
        <w:jc w:val="both"/>
        <w:rPr>
          <w:spacing w:val="-1"/>
          <w:u w:val="single" w:color="000000"/>
        </w:rPr>
      </w:pPr>
      <w:r w:rsidRPr="00DC02CA">
        <w:t>“</w:t>
      </w:r>
      <w:bookmarkStart w:id="17" w:name="_Hlk45111347"/>
      <w:r w:rsidRPr="00DC02CA">
        <w:t>REC Purchase Payment Amount</w:t>
      </w:r>
      <w:bookmarkEnd w:id="17"/>
      <w:r w:rsidRPr="00DC02CA">
        <w:t>” means, with respect to a Designated System that has been Energized, the total monetary amount for payment of RECs from such Designated System as confirmed by the IPA and as indicated in the Schedule B to the Product Order that is applicable to such Designated System. The REC Purchase Payment Amount shall</w:t>
      </w:r>
      <w:r w:rsidR="00D3160F">
        <w:t>, with respect to a Designated System, equal</w:t>
      </w:r>
      <w:r w:rsidRPr="00DC02CA">
        <w:t xml:space="preserve"> the multiplicative product of the Contract Price and the Designated System Contract Maximum REC Quantity</w:t>
      </w:r>
      <w:r w:rsidR="00D3160F">
        <w:t>,</w:t>
      </w:r>
      <w:r w:rsidRPr="00DC02CA">
        <w:t xml:space="preserve"> as </w:t>
      </w:r>
      <w:r w:rsidR="00D3160F">
        <w:t xml:space="preserve">these amounts </w:t>
      </w:r>
      <w:r w:rsidRPr="00DC02CA">
        <w:t xml:space="preserve">may be amended or adjusted in accordance with the terms of this Agreement, including (without limitation) Section </w:t>
      </w:r>
      <w:r w:rsidR="00051C8A">
        <w:fldChar w:fldCharType="begin"/>
      </w:r>
      <w:r w:rsidR="00051C8A">
        <w:instrText xml:space="preserve"> REF _Ref43131828 \w \h </w:instrText>
      </w:r>
      <w:r w:rsidR="00051C8A">
        <w:fldChar w:fldCharType="separate"/>
      </w:r>
      <w:r w:rsidR="00C701DD">
        <w:t>2.6</w:t>
      </w:r>
      <w:r w:rsidR="00051C8A">
        <w:fldChar w:fldCharType="end"/>
      </w:r>
      <w:r w:rsidRPr="00DC02CA">
        <w:t>.</w:t>
      </w:r>
    </w:p>
    <w:p w14:paraId="0B1D4E2E" w14:textId="77777777" w:rsidR="009071E1" w:rsidRPr="00DC02CA" w:rsidRDefault="009071E1" w:rsidP="009071E1">
      <w:pPr>
        <w:pStyle w:val="ListParagraph"/>
        <w:rPr>
          <w:rFonts w:cs="Times New Roman"/>
          <w:spacing w:val="-1"/>
        </w:rPr>
      </w:pPr>
    </w:p>
    <w:p w14:paraId="1F046D6A" w14:textId="7F5AFCF1" w:rsidR="009071E1" w:rsidRPr="00DC02CA" w:rsidRDefault="00972CCB" w:rsidP="00115D05">
      <w:pPr>
        <w:pStyle w:val="BodyText"/>
        <w:numPr>
          <w:ilvl w:val="1"/>
          <w:numId w:val="36"/>
        </w:numPr>
        <w:tabs>
          <w:tab w:val="left" w:pos="1541"/>
        </w:tabs>
        <w:ind w:right="117" w:firstLine="530"/>
        <w:jc w:val="both"/>
        <w:rPr>
          <w:u w:val="single" w:color="000000"/>
        </w:rPr>
      </w:pPr>
      <w:r w:rsidRPr="00DC02CA">
        <w:t>“Regulatorily</w:t>
      </w:r>
      <w:r w:rsidRPr="00DC02CA">
        <w:rPr>
          <w:spacing w:val="45"/>
        </w:rPr>
        <w:t xml:space="preserve"> </w:t>
      </w:r>
      <w:r w:rsidRPr="00DC02CA">
        <w:t>Continuing”</w:t>
      </w:r>
      <w:r w:rsidRPr="00DC02CA">
        <w:rPr>
          <w:spacing w:val="50"/>
        </w:rPr>
        <w:t xml:space="preserve"> </w:t>
      </w:r>
      <w:r w:rsidRPr="00DC02CA">
        <w:t>means,</w:t>
      </w:r>
      <w:r w:rsidRPr="00DC02CA">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C701DD">
        <w:t>11.1</w:t>
      </w:r>
      <w:r w:rsidR="006025AE">
        <w:fldChar w:fldCharType="end"/>
      </w:r>
      <w:r w:rsidR="00A244F7" w:rsidRPr="00DC02CA">
        <w:t>.</w:t>
      </w:r>
    </w:p>
    <w:p w14:paraId="07E62F49" w14:textId="77777777" w:rsidR="009071E1" w:rsidRPr="00DC02CA" w:rsidRDefault="009071E1" w:rsidP="009071E1">
      <w:pPr>
        <w:pStyle w:val="ListParagraph"/>
        <w:rPr>
          <w:rFonts w:cs="Times New Roman"/>
          <w:spacing w:val="-1"/>
        </w:rPr>
      </w:pPr>
    </w:p>
    <w:p w14:paraId="6CB682AD" w14:textId="52D95847" w:rsidR="009071E1" w:rsidRPr="00655C9E" w:rsidRDefault="00972CCB" w:rsidP="00604F41">
      <w:pPr>
        <w:pStyle w:val="BodyText"/>
        <w:numPr>
          <w:ilvl w:val="1"/>
          <w:numId w:val="36"/>
        </w:numPr>
        <w:tabs>
          <w:tab w:val="left" w:pos="1541"/>
        </w:tabs>
        <w:ind w:right="117"/>
        <w:jc w:val="both"/>
        <w:rPr>
          <w:u w:val="single" w:color="000000"/>
        </w:rPr>
      </w:pPr>
      <w:r w:rsidRPr="006025AE">
        <w:t>“Renewable</w:t>
      </w:r>
      <w:r w:rsidRPr="00655C9E">
        <w:rPr>
          <w:spacing w:val="24"/>
        </w:rPr>
        <w:t xml:space="preserve"> </w:t>
      </w:r>
      <w:r w:rsidRPr="006025AE">
        <w:t>Energy</w:t>
      </w:r>
      <w:r w:rsidRPr="00655C9E">
        <w:rPr>
          <w:spacing w:val="21"/>
        </w:rPr>
        <w:t xml:space="preserve"> </w:t>
      </w:r>
      <w:r w:rsidR="006025AE">
        <w:t>Credit</w:t>
      </w:r>
      <w:r w:rsidRPr="006025AE">
        <w:t>”</w:t>
      </w:r>
      <w:r w:rsidRPr="00655C9E">
        <w:rPr>
          <w:spacing w:val="24"/>
        </w:rPr>
        <w:t xml:space="preserve"> </w:t>
      </w:r>
      <w:r w:rsidRPr="006025AE">
        <w:t>or</w:t>
      </w:r>
      <w:r w:rsidRPr="00655C9E">
        <w:rPr>
          <w:spacing w:val="22"/>
        </w:rPr>
        <w:t xml:space="preserve"> </w:t>
      </w:r>
      <w:r w:rsidRPr="006025AE">
        <w:t>“REC”</w:t>
      </w:r>
      <w:r w:rsidRPr="00655C9E">
        <w:rPr>
          <w:spacing w:val="24"/>
        </w:rPr>
        <w:t xml:space="preserve"> </w:t>
      </w:r>
      <w:r w:rsidRPr="006025AE">
        <w:t>means</w:t>
      </w:r>
      <w:r w:rsidR="00655C9E">
        <w:t xml:space="preserve"> a tradable credit that represents </w:t>
      </w:r>
      <w:r w:rsidR="00162736">
        <w:t>all</w:t>
      </w:r>
      <w:r w:rsidR="00655C9E">
        <w:t xml:space="preserve"> </w:t>
      </w:r>
      <w:r w:rsidR="00162736">
        <w:t>E</w:t>
      </w:r>
      <w:r w:rsidR="00655C9E">
        <w:t xml:space="preserve">nvironmental </w:t>
      </w:r>
      <w:r w:rsidR="00162736">
        <w:t>A</w:t>
      </w:r>
      <w:r w:rsidR="00655C9E">
        <w:t xml:space="preserve">ttributes of one </w:t>
      </w:r>
      <w:r w:rsidR="00B360D5" w:rsidRPr="006A01B7">
        <w:t>(1)</w:t>
      </w:r>
      <w:r w:rsidR="00B360D5">
        <w:t xml:space="preserve"> </w:t>
      </w:r>
      <w:r w:rsidR="00655C9E">
        <w:t>megawatt hour</w:t>
      </w:r>
      <w:r w:rsidR="00655C9E" w:rsidRPr="00655C9E">
        <w:t xml:space="preserve"> </w:t>
      </w:r>
      <w:r w:rsidR="00655C9E">
        <w:t xml:space="preserve">of energy produced from a </w:t>
      </w:r>
      <w:r w:rsidR="00655C9E" w:rsidRPr="00655C9E">
        <w:t>Renewable Energy Source</w:t>
      </w:r>
      <w:r w:rsidRPr="006025AE">
        <w:t>.</w:t>
      </w:r>
      <w:r w:rsidR="006025AE">
        <w:t xml:space="preserve">  </w:t>
      </w:r>
    </w:p>
    <w:p w14:paraId="30C01A04" w14:textId="77777777" w:rsidR="009071E1" w:rsidRPr="00DC02CA" w:rsidRDefault="009071E1" w:rsidP="009071E1">
      <w:pPr>
        <w:pStyle w:val="ListParagraph"/>
        <w:rPr>
          <w:rFonts w:cs="Times New Roman"/>
          <w:spacing w:val="-1"/>
        </w:rPr>
      </w:pPr>
    </w:p>
    <w:p w14:paraId="0235838D" w14:textId="54641DF9" w:rsidR="009071E1" w:rsidRPr="00655C9E" w:rsidRDefault="00972CCB" w:rsidP="00115D05">
      <w:pPr>
        <w:pStyle w:val="BodyText"/>
        <w:numPr>
          <w:ilvl w:val="1"/>
          <w:numId w:val="36"/>
        </w:numPr>
        <w:tabs>
          <w:tab w:val="left" w:pos="1541"/>
        </w:tabs>
        <w:ind w:right="117" w:firstLine="530"/>
        <w:jc w:val="both"/>
        <w:rPr>
          <w:u w:val="single" w:color="000000"/>
        </w:rPr>
      </w:pPr>
      <w:r w:rsidRPr="00655C9E">
        <w:t>“</w:t>
      </w:r>
      <w:bookmarkStart w:id="18" w:name="_Hlk42278413"/>
      <w:r w:rsidRPr="00655C9E">
        <w:t>Renewable</w:t>
      </w:r>
      <w:r w:rsidRPr="00655C9E">
        <w:rPr>
          <w:spacing w:val="2"/>
        </w:rPr>
        <w:t xml:space="preserve"> </w:t>
      </w:r>
      <w:r w:rsidRPr="00655C9E">
        <w:t>Energy Source</w:t>
      </w:r>
      <w:bookmarkEnd w:id="18"/>
      <w:r w:rsidRPr="00655C9E">
        <w:t>”</w:t>
      </w:r>
      <w:r w:rsidRPr="00655C9E">
        <w:rPr>
          <w:spacing w:val="4"/>
        </w:rPr>
        <w:t xml:space="preserve"> </w:t>
      </w:r>
      <w:r w:rsidRPr="00655C9E">
        <w:t>means</w:t>
      </w:r>
      <w:r w:rsidRPr="00655C9E">
        <w:rPr>
          <w:spacing w:val="2"/>
        </w:rPr>
        <w:t xml:space="preserve"> </w:t>
      </w:r>
      <w:r w:rsidRPr="00655C9E">
        <w:t>an</w:t>
      </w:r>
      <w:r w:rsidRPr="00655C9E">
        <w:rPr>
          <w:spacing w:val="2"/>
        </w:rPr>
        <w:t xml:space="preserve"> </w:t>
      </w:r>
      <w:r w:rsidRPr="00655C9E">
        <w:t>energy source</w:t>
      </w:r>
      <w:r w:rsidRPr="00655C9E">
        <w:rPr>
          <w:spacing w:val="2"/>
        </w:rPr>
        <w:t xml:space="preserve"> </w:t>
      </w:r>
      <w:r w:rsidR="00655C9E">
        <w:rPr>
          <w:spacing w:val="2"/>
        </w:rPr>
        <w:t xml:space="preserve">generated </w:t>
      </w:r>
      <w:r w:rsidR="00655C9E">
        <w:t>from</w:t>
      </w:r>
      <w:r w:rsidRPr="00655C9E">
        <w:rPr>
          <w:spacing w:val="17"/>
        </w:rPr>
        <w:t xml:space="preserve"> </w:t>
      </w:r>
      <w:r w:rsidRPr="00655C9E">
        <w:t>solar</w:t>
      </w:r>
      <w:r w:rsidR="00655C9E">
        <w:t xml:space="preserve"> photovoltaic cells and panels</w:t>
      </w:r>
      <w:r w:rsidRPr="00655C9E">
        <w:t>.</w:t>
      </w:r>
      <w:r w:rsidR="00655C9E">
        <w:t xml:space="preserve"> </w:t>
      </w:r>
    </w:p>
    <w:p w14:paraId="5A0459B7" w14:textId="77777777" w:rsidR="009071E1" w:rsidRPr="00DC02CA" w:rsidRDefault="009071E1" w:rsidP="009071E1">
      <w:pPr>
        <w:pStyle w:val="ListParagraph"/>
        <w:rPr>
          <w:rFonts w:cs="Times New Roman"/>
          <w:spacing w:val="-1"/>
        </w:rPr>
      </w:pPr>
    </w:p>
    <w:p w14:paraId="69E6E05F" w14:textId="59AB316D" w:rsidR="009071E1" w:rsidRPr="00AC6685" w:rsidRDefault="00972CCB" w:rsidP="00AC6685">
      <w:pPr>
        <w:pStyle w:val="BodyText"/>
        <w:numPr>
          <w:ilvl w:val="1"/>
          <w:numId w:val="36"/>
        </w:numPr>
        <w:tabs>
          <w:tab w:val="left" w:pos="1541"/>
        </w:tabs>
        <w:ind w:right="117" w:firstLine="530"/>
        <w:jc w:val="both"/>
        <w:rPr>
          <w:rFonts w:cs="Times New Roman"/>
          <w:spacing w:val="-1"/>
        </w:rPr>
      </w:pPr>
      <w:r w:rsidRPr="00655C9E">
        <w:t>“Renewable</w:t>
      </w:r>
      <w:r w:rsidRPr="00AC6685">
        <w:rPr>
          <w:spacing w:val="2"/>
        </w:rPr>
        <w:t xml:space="preserve"> </w:t>
      </w:r>
      <w:r w:rsidRPr="00655C9E">
        <w:t>Portfolio</w:t>
      </w:r>
      <w:r w:rsidRPr="00AC6685">
        <w:rPr>
          <w:spacing w:val="4"/>
        </w:rPr>
        <w:t xml:space="preserve"> </w:t>
      </w:r>
      <w:r w:rsidRPr="00655C9E">
        <w:t>Standard”</w:t>
      </w:r>
      <w:r w:rsidRPr="00AC6685">
        <w:rPr>
          <w:spacing w:val="2"/>
        </w:rPr>
        <w:t xml:space="preserve"> </w:t>
      </w:r>
      <w:r w:rsidRPr="00655C9E">
        <w:t>or</w:t>
      </w:r>
      <w:r w:rsidRPr="00AC6685">
        <w:rPr>
          <w:spacing w:val="3"/>
        </w:rPr>
        <w:t xml:space="preserve"> </w:t>
      </w:r>
      <w:r w:rsidRPr="00655C9E">
        <w:t>“RPS”</w:t>
      </w:r>
      <w:r w:rsidRPr="00AC6685">
        <w:rPr>
          <w:spacing w:val="4"/>
        </w:rPr>
        <w:t xml:space="preserve"> </w:t>
      </w:r>
      <w:r w:rsidR="00AC6685" w:rsidRPr="00AC6685">
        <w:rPr>
          <w:spacing w:val="4"/>
        </w:rPr>
        <w:t xml:space="preserve">means the Illinois RPS as established under 20 Ill. Comp. Stat. 3855/1-75. </w:t>
      </w:r>
    </w:p>
    <w:p w14:paraId="17940774" w14:textId="394CCE4F" w:rsidR="00AC6685" w:rsidRPr="00AC6685" w:rsidRDefault="00AC6685" w:rsidP="00AC6685">
      <w:pPr>
        <w:pStyle w:val="BodyText"/>
        <w:tabs>
          <w:tab w:val="left" w:pos="1541"/>
        </w:tabs>
        <w:ind w:left="0" w:right="117"/>
        <w:jc w:val="both"/>
        <w:rPr>
          <w:rFonts w:cs="Times New Roman"/>
          <w:spacing w:val="-1"/>
        </w:rPr>
      </w:pPr>
    </w:p>
    <w:p w14:paraId="597ADDE7" w14:textId="73F957C3" w:rsidR="009071E1" w:rsidRPr="00DC02CA" w:rsidRDefault="00A244F7" w:rsidP="00115D05">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on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C701DD">
        <w:t>2.4(b)</w:t>
      </w:r>
      <w:r w:rsidR="009C6F43">
        <w:fldChar w:fldCharType="end"/>
      </w:r>
      <w:r w:rsidRPr="00D64C97">
        <w:t>, the date</w:t>
      </w:r>
      <w:r w:rsidRPr="00DC02CA">
        <w:t xml:space="preserve"> that is twelve (12) months from the Trade Date of such Product Order if the Designated System is a Distributed Renewable Energy Generation Device or eighteen (18) months from the Trade Date of such Product Order if the Designated System is a Community Renewable Energy Generation Project.</w:t>
      </w:r>
    </w:p>
    <w:p w14:paraId="599FD104" w14:textId="77777777" w:rsidR="009071E1" w:rsidRPr="00DC02CA" w:rsidRDefault="009071E1" w:rsidP="009071E1">
      <w:pPr>
        <w:pStyle w:val="ListParagraph"/>
        <w:rPr>
          <w:rFonts w:cs="Times New Roman"/>
          <w:spacing w:val="-1"/>
        </w:rPr>
      </w:pPr>
    </w:p>
    <w:p w14:paraId="3E577890" w14:textId="77777777" w:rsidR="009071E1" w:rsidRPr="00DC02CA" w:rsidRDefault="00972CCB" w:rsidP="00115D05">
      <w:pPr>
        <w:pStyle w:val="BodyText"/>
        <w:numPr>
          <w:ilvl w:val="1"/>
          <w:numId w:val="36"/>
        </w:numPr>
        <w:tabs>
          <w:tab w:val="left" w:pos="1541"/>
        </w:tabs>
        <w:ind w:right="117" w:firstLine="530"/>
        <w:jc w:val="both"/>
        <w:rPr>
          <w:u w:val="single" w:color="000000"/>
        </w:rPr>
      </w:pPr>
      <w:r w:rsidRPr="00DC02CA">
        <w:t>“Seller” means for any</w:t>
      </w:r>
      <w:r w:rsidRPr="00DC02CA">
        <w:rPr>
          <w:spacing w:val="-2"/>
        </w:rPr>
        <w:t xml:space="preserve"> </w:t>
      </w:r>
      <w:proofErr w:type="gramStart"/>
      <w:r w:rsidRPr="00DC02CA">
        <w:t>particular</w:t>
      </w:r>
      <w:r w:rsidRPr="00DC02CA">
        <w:rPr>
          <w:spacing w:val="-2"/>
        </w:rPr>
        <w:t xml:space="preserve"> </w:t>
      </w:r>
      <w:r w:rsidRPr="00DC02CA">
        <w:t>Transaction</w:t>
      </w:r>
      <w:proofErr w:type="gramEnd"/>
      <w:r w:rsidRPr="00DC02CA">
        <w:t>, the seller of</w:t>
      </w:r>
      <w:r w:rsidRPr="00DC02CA">
        <w:rPr>
          <w:spacing w:val="-2"/>
        </w:rPr>
        <w:t xml:space="preserve"> </w:t>
      </w:r>
      <w:r w:rsidRPr="00DC02CA">
        <w:t>the Product.</w:t>
      </w:r>
    </w:p>
    <w:p w14:paraId="3CB8F691" w14:textId="77777777" w:rsidR="009071E1" w:rsidRPr="00DC02CA" w:rsidRDefault="009071E1" w:rsidP="009071E1">
      <w:pPr>
        <w:pStyle w:val="ListParagraph"/>
        <w:rPr>
          <w:rFonts w:cs="Times New Roman"/>
          <w:spacing w:val="-1"/>
        </w:rPr>
      </w:pPr>
    </w:p>
    <w:p w14:paraId="4CACD501" w14:textId="19F42EE3" w:rsidR="009071E1" w:rsidRPr="00DC02CA" w:rsidRDefault="00972CCB" w:rsidP="00115D05">
      <w:pPr>
        <w:pStyle w:val="BodyText"/>
        <w:numPr>
          <w:ilvl w:val="1"/>
          <w:numId w:val="36"/>
        </w:numPr>
        <w:tabs>
          <w:tab w:val="left" w:pos="1541"/>
        </w:tabs>
        <w:ind w:right="117" w:firstLine="530"/>
        <w:jc w:val="both"/>
        <w:rPr>
          <w:u w:val="single" w:color="000000"/>
        </w:rPr>
      </w:pPr>
      <w:r w:rsidRPr="00DC02CA">
        <w:t>“Settlement</w:t>
      </w:r>
      <w:r w:rsidRPr="00DC02CA">
        <w:rPr>
          <w:spacing w:val="3"/>
        </w:rPr>
        <w:t xml:space="preserve"> </w:t>
      </w:r>
      <w:r w:rsidRPr="00DC02CA">
        <w:t>Amount”</w:t>
      </w:r>
      <w:r w:rsidRPr="00DC02CA">
        <w:rPr>
          <w:spacing w:val="2"/>
        </w:rPr>
        <w:t xml:space="preserve"> </w:t>
      </w:r>
      <w:r w:rsidRPr="00DC02CA">
        <w:t>means</w:t>
      </w:r>
      <w:r w:rsidR="00FD5DBD">
        <w:t xml:space="preserve"> an amount </w:t>
      </w:r>
      <w:r w:rsidR="00C145C3">
        <w:t xml:space="preserve">that the Non-Defaulting Party is entitled to and that is </w:t>
      </w:r>
      <w:r w:rsidR="00FD5DBD">
        <w:t xml:space="preserve">to be paid </w:t>
      </w:r>
      <w:r w:rsidR="00CF1FE9">
        <w:t>by</w:t>
      </w:r>
      <w:r w:rsidR="00FD5DBD">
        <w:t xml:space="preserve"> the </w:t>
      </w:r>
      <w:r w:rsidR="00C145C3">
        <w:t xml:space="preserve">Defaulting Party calculated </w:t>
      </w:r>
      <w:r w:rsidRPr="00DC02CA">
        <w:t>pursuant</w:t>
      </w:r>
      <w:r w:rsidRPr="00DC02CA">
        <w:rPr>
          <w:spacing w:val="-2"/>
        </w:rPr>
        <w:t xml:space="preserve"> </w:t>
      </w:r>
      <w:r w:rsidRPr="00DC02CA">
        <w:t>to 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C701DD">
        <w:rPr>
          <w:spacing w:val="-3"/>
        </w:rPr>
        <w:t>9.4</w:t>
      </w:r>
      <w:r w:rsidR="00AC2E2C">
        <w:fldChar w:fldCharType="end"/>
      </w:r>
    </w:p>
    <w:p w14:paraId="1D745AD6" w14:textId="77777777" w:rsidR="009071E1" w:rsidRPr="00DC02CA" w:rsidRDefault="009071E1" w:rsidP="009071E1">
      <w:pPr>
        <w:pStyle w:val="ListParagraph"/>
      </w:pPr>
    </w:p>
    <w:p w14:paraId="14C1E335" w14:textId="4E6420A5" w:rsidR="009071E1" w:rsidRPr="002E5398" w:rsidRDefault="00A244F7" w:rsidP="00115D05">
      <w:pPr>
        <w:pStyle w:val="BodyText"/>
        <w:numPr>
          <w:ilvl w:val="1"/>
          <w:numId w:val="36"/>
        </w:numPr>
        <w:tabs>
          <w:tab w:val="left" w:pos="1541"/>
        </w:tabs>
        <w:ind w:right="117" w:firstLine="530"/>
        <w:jc w:val="both"/>
        <w:rPr>
          <w:spacing w:val="-1"/>
          <w:u w:val="single" w:color="000000"/>
        </w:rPr>
      </w:pPr>
      <w:r w:rsidRPr="00DC02CA">
        <w:t xml:space="preserve">“Small Subscriber” means a residential customer or a small commercial customer with a </w:t>
      </w:r>
      <w:r w:rsidR="00FA2101">
        <w:t>S</w:t>
      </w:r>
      <w:r w:rsidRPr="00DC02CA">
        <w:t xml:space="preserve">ubscription to a Community Renewable Energy Generation Project where such </w:t>
      </w:r>
      <w:r w:rsidR="00FA2101">
        <w:t>S</w:t>
      </w:r>
      <w:r w:rsidRPr="00DC02CA">
        <w:t>ubscription is below 25 kW. The specific utility customer classes under this definition shall be as determined by the IPA.</w:t>
      </w:r>
    </w:p>
    <w:p w14:paraId="419A5E03" w14:textId="77777777" w:rsidR="005E71B1" w:rsidRDefault="005E71B1" w:rsidP="002E5398">
      <w:pPr>
        <w:pStyle w:val="ListParagraph"/>
        <w:rPr>
          <w:spacing w:val="-1"/>
          <w:u w:val="single" w:color="000000"/>
        </w:rPr>
      </w:pPr>
    </w:p>
    <w:p w14:paraId="0CF22C4E" w14:textId="407FFCCC" w:rsidR="005E71B1" w:rsidRPr="00DC02CA" w:rsidRDefault="005E71B1" w:rsidP="00115D05">
      <w:pPr>
        <w:pStyle w:val="BodyText"/>
        <w:numPr>
          <w:ilvl w:val="1"/>
          <w:numId w:val="36"/>
        </w:numPr>
        <w:tabs>
          <w:tab w:val="left" w:pos="1541"/>
        </w:tabs>
        <w:ind w:right="117" w:firstLine="530"/>
        <w:jc w:val="both"/>
        <w:rPr>
          <w:spacing w:val="-1"/>
          <w:u w:val="single" w:color="000000"/>
        </w:rPr>
      </w:pPr>
      <w:r>
        <w:t xml:space="preserve">“Subscriber” means a retail customer who (i) takes delivery service from the interconnecting electric utility of </w:t>
      </w:r>
      <w:r w:rsidRPr="00DC02CA">
        <w:t>a</w:t>
      </w:r>
      <w:r>
        <w:t xml:space="preserve"> Designated System that is a</w:t>
      </w:r>
      <w:r w:rsidRPr="00DC02CA">
        <w:t xml:space="preserve"> Community Renewable Energy Generation Project</w:t>
      </w:r>
      <w:r>
        <w:t xml:space="preserve">,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t xml:space="preserve">Energy </w:t>
      </w:r>
      <w:r>
        <w:t xml:space="preserve">Generation Projects </w:t>
      </w:r>
      <w:r w:rsidR="00EB5B34">
        <w:t xml:space="preserve">comparable </w:t>
      </w:r>
      <w:r>
        <w:t>to what is required for investor-owned utilities.</w:t>
      </w:r>
    </w:p>
    <w:p w14:paraId="6D3616DB" w14:textId="77777777" w:rsidR="009071E1" w:rsidRPr="00DC02CA" w:rsidRDefault="009071E1" w:rsidP="009071E1">
      <w:pPr>
        <w:pStyle w:val="ListParagraph"/>
        <w:rPr>
          <w:rFonts w:cs="Times New Roman"/>
          <w:spacing w:val="-1"/>
        </w:rPr>
      </w:pPr>
    </w:p>
    <w:p w14:paraId="2F2292A3" w14:textId="0CA9F070" w:rsidR="005E71B1" w:rsidRPr="002E5398" w:rsidRDefault="00162736" w:rsidP="004B4E16">
      <w:pPr>
        <w:pStyle w:val="BodyText"/>
        <w:numPr>
          <w:ilvl w:val="1"/>
          <w:numId w:val="36"/>
        </w:numPr>
        <w:tabs>
          <w:tab w:val="left" w:pos="1541"/>
        </w:tabs>
        <w:ind w:right="117"/>
        <w:jc w:val="both"/>
        <w:rPr>
          <w:u w:val="single" w:color="000000"/>
        </w:rPr>
      </w:pPr>
      <w:r w:rsidRPr="00DC02CA">
        <w:t xml:space="preserve"> </w:t>
      </w:r>
      <w:r w:rsidR="005E71B1">
        <w:t>“Subscribed” or “Subscription” means having an interest in the Designated System</w:t>
      </w:r>
      <w:r w:rsidR="006F6F55">
        <w:t>,</w:t>
      </w:r>
      <w:r w:rsidR="005E71B1">
        <w:t xml:space="preserve"> expressed in kW, which is sized to primarily offset part or </w:t>
      </w:r>
      <w:proofErr w:type="gramStart"/>
      <w:r w:rsidR="005E71B1">
        <w:t>all of</w:t>
      </w:r>
      <w:proofErr w:type="gramEnd"/>
      <w:r w:rsidR="005E71B1">
        <w:t xml:space="preserve"> the Subscriber’s electricity usage.</w:t>
      </w:r>
    </w:p>
    <w:p w14:paraId="424C8946" w14:textId="77777777" w:rsidR="00B026B7" w:rsidRPr="003B0146" w:rsidRDefault="00B026B7" w:rsidP="002E5398">
      <w:pPr>
        <w:pStyle w:val="BodyText"/>
        <w:tabs>
          <w:tab w:val="left" w:pos="1541"/>
        </w:tabs>
        <w:ind w:right="117"/>
        <w:jc w:val="both"/>
        <w:rPr>
          <w:u w:val="single" w:color="000000"/>
        </w:rPr>
      </w:pPr>
    </w:p>
    <w:p w14:paraId="1441259B" w14:textId="786A198E" w:rsidR="009071E1" w:rsidRPr="00B52AB8" w:rsidRDefault="00A244F7" w:rsidP="00115D05">
      <w:pPr>
        <w:pStyle w:val="BodyText"/>
        <w:numPr>
          <w:ilvl w:val="1"/>
          <w:numId w:val="36"/>
        </w:numPr>
        <w:tabs>
          <w:tab w:val="left" w:pos="1541"/>
        </w:tabs>
        <w:ind w:right="117" w:firstLine="530"/>
        <w:jc w:val="both"/>
        <w:rPr>
          <w:spacing w:val="-1"/>
          <w:u w:val="single" w:color="000000"/>
        </w:rPr>
      </w:pPr>
      <w:r w:rsidRPr="00DC02CA">
        <w:t xml:space="preserve">“Standing Order” means, with respect to a Designated System, an agreement registered with PJM EIS GATS or M-RETS for the automatic transfer of RECs issued for the Designated System to Buyer’s Account on a recurring basis commencing no earlier </w:t>
      </w:r>
      <w:r w:rsidRPr="00B52AB8">
        <w:t xml:space="preserve">than the </w:t>
      </w:r>
      <w:r w:rsidR="00FF22B9" w:rsidRPr="00B52AB8">
        <w:t xml:space="preserve">month of the </w:t>
      </w:r>
      <w:r w:rsidRPr="00B52AB8">
        <w:t xml:space="preserve">Trade Date and </w:t>
      </w:r>
      <w:r w:rsidR="00FF22B9" w:rsidRPr="00B52AB8">
        <w:t>with no end date</w:t>
      </w:r>
      <w:r w:rsidRPr="00B52AB8">
        <w:t>.</w:t>
      </w:r>
    </w:p>
    <w:p w14:paraId="224C6083" w14:textId="77777777" w:rsidR="009071E1" w:rsidRPr="00DC02CA" w:rsidRDefault="009071E1" w:rsidP="009071E1">
      <w:pPr>
        <w:pStyle w:val="ListParagraph"/>
        <w:rPr>
          <w:rFonts w:cs="Times New Roman"/>
        </w:rPr>
      </w:pPr>
    </w:p>
    <w:p w14:paraId="1BEE295E" w14:textId="77777777" w:rsidR="009071E1" w:rsidRPr="00DC02CA" w:rsidRDefault="00A244F7" w:rsidP="00115D05">
      <w:pPr>
        <w:pStyle w:val="BodyText"/>
        <w:numPr>
          <w:ilvl w:val="1"/>
          <w:numId w:val="36"/>
        </w:numPr>
        <w:tabs>
          <w:tab w:val="left" w:pos="1541"/>
        </w:tabs>
        <w:ind w:right="117" w:firstLine="530"/>
        <w:jc w:val="both"/>
        <w:rPr>
          <w:spacing w:val="-1"/>
          <w:u w:val="single" w:color="000000"/>
        </w:rPr>
      </w:pPr>
      <w:r w:rsidRPr="00DC02C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Surplus </w:t>
      </w:r>
      <w:proofErr w:type="spellStart"/>
      <w:r w:rsidRPr="00DC02CA">
        <w:t>RECs.</w:t>
      </w:r>
      <w:proofErr w:type="spellEnd"/>
    </w:p>
    <w:p w14:paraId="1AB5C538" w14:textId="77777777" w:rsidR="009071E1" w:rsidRPr="00DC02CA" w:rsidRDefault="009071E1" w:rsidP="009071E1">
      <w:pPr>
        <w:pStyle w:val="ListParagraph"/>
        <w:rPr>
          <w:rFonts w:cs="Times New Roman"/>
        </w:rPr>
      </w:pPr>
    </w:p>
    <w:p w14:paraId="4D6D3054" w14:textId="77777777" w:rsidR="009071E1" w:rsidRPr="00DC02CA" w:rsidRDefault="00A244F7" w:rsidP="00115D05">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2FC3A061" w:rsidR="009071E1" w:rsidRPr="00DC02CA" w:rsidRDefault="00A244F7" w:rsidP="00115D05">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C701DD">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C701DD">
        <w:t>10.1</w:t>
      </w:r>
      <w:r w:rsidR="00D75367">
        <w:fldChar w:fldCharType="end"/>
      </w:r>
      <w:r w:rsidRPr="00DC02CA">
        <w:t>.</w:t>
      </w:r>
    </w:p>
    <w:p w14:paraId="3FF93B9E" w14:textId="77777777" w:rsidR="009071E1" w:rsidRPr="00DC02CA" w:rsidRDefault="009071E1" w:rsidP="009071E1">
      <w:pPr>
        <w:pStyle w:val="ListParagraph"/>
        <w:rPr>
          <w:rFonts w:cs="Times New Roman"/>
          <w:spacing w:val="-1"/>
        </w:rPr>
      </w:pPr>
    </w:p>
    <w:p w14:paraId="0402485B" w14:textId="4DB61E41" w:rsidR="009071E1" w:rsidRPr="00DC02CA" w:rsidRDefault="00A244F7" w:rsidP="00115D05">
      <w:pPr>
        <w:pStyle w:val="BodyText"/>
        <w:numPr>
          <w:ilvl w:val="1"/>
          <w:numId w:val="36"/>
        </w:numPr>
        <w:tabs>
          <w:tab w:val="left" w:pos="1541"/>
        </w:tabs>
        <w:ind w:right="117" w:firstLine="530"/>
        <w:jc w:val="both"/>
        <w:rPr>
          <w:spacing w:val="-1"/>
          <w:u w:val="single" w:color="000000"/>
        </w:rPr>
      </w:pPr>
      <w:r w:rsidRPr="00DC02CA">
        <w:t xml:space="preserve">“Term” means, unless terminated earlier, the period from the Effective Date until December 31 following the conclusion of the last annual review process pursuant to </w:t>
      </w:r>
      <w:r w:rsidR="00550CF4" w:rsidRPr="00DC02CA">
        <w:t xml:space="preserve">Section </w:t>
      </w:r>
      <w:r w:rsidR="00CA60C0">
        <w:fldChar w:fldCharType="begin"/>
      </w:r>
      <w:r w:rsidR="00CA60C0">
        <w:instrText xml:space="preserve"> REF _Ref42083019 \w \h </w:instrText>
      </w:r>
      <w:r w:rsidR="00CA60C0">
        <w:fldChar w:fldCharType="separate"/>
      </w:r>
      <w:r w:rsidR="00C701DD">
        <w:t>4.2(c)</w:t>
      </w:r>
      <w:r w:rsidR="00CA60C0">
        <w:fldChar w:fldCharType="end"/>
      </w:r>
      <w:r w:rsidRPr="00DC02CA">
        <w:t>.</w:t>
      </w:r>
    </w:p>
    <w:p w14:paraId="669E7757" w14:textId="77777777" w:rsidR="009071E1" w:rsidRPr="00DC02CA" w:rsidRDefault="009071E1" w:rsidP="009071E1">
      <w:pPr>
        <w:pStyle w:val="ListParagraph"/>
        <w:rPr>
          <w:rFonts w:cs="Times New Roman"/>
          <w:spacing w:val="-1"/>
        </w:rPr>
      </w:pPr>
    </w:p>
    <w:p w14:paraId="49D9C7EE" w14:textId="77777777" w:rsidR="009071E1" w:rsidRPr="000A7CF2" w:rsidRDefault="009071E1" w:rsidP="009071E1">
      <w:pPr>
        <w:pStyle w:val="ListParagraph"/>
        <w:rPr>
          <w:rFonts w:cs="Times New Roman"/>
          <w:spacing w:val="-1"/>
        </w:rPr>
      </w:pPr>
    </w:p>
    <w:p w14:paraId="70A9422C" w14:textId="27819592" w:rsidR="009071E1" w:rsidRPr="000A7CF2" w:rsidRDefault="00972CCB" w:rsidP="00115D05">
      <w:pPr>
        <w:pStyle w:val="BodyText"/>
        <w:numPr>
          <w:ilvl w:val="1"/>
          <w:numId w:val="36"/>
        </w:numPr>
        <w:tabs>
          <w:tab w:val="left" w:pos="1541"/>
        </w:tabs>
        <w:ind w:right="117" w:firstLine="530"/>
        <w:jc w:val="both"/>
        <w:rPr>
          <w:u w:val="single" w:color="000000"/>
        </w:rPr>
      </w:pPr>
      <w:r w:rsidRPr="000A7CF2">
        <w:t>“Termination Payment” is</w:t>
      </w:r>
      <w:r w:rsidRPr="000A7CF2">
        <w:rPr>
          <w:spacing w:val="-2"/>
        </w:rPr>
        <w:t xml:space="preserve"> </w:t>
      </w:r>
      <w:r w:rsidRPr="000A7CF2">
        <w:t>defined</w:t>
      </w:r>
      <w:r w:rsidRPr="000A7CF2">
        <w:rPr>
          <w:spacing w:val="-2"/>
        </w:rPr>
        <w:t xml:space="preserve"> </w:t>
      </w:r>
      <w:r w:rsidRPr="000A7CF2">
        <w:t xml:space="preserve">in Section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C701DD">
        <w:t>9.4</w:t>
      </w:r>
      <w:r w:rsidR="001F1E71" w:rsidRPr="000A7CF2">
        <w:fldChar w:fldCharType="end"/>
      </w:r>
      <w:r w:rsidRPr="000A7CF2">
        <w:t>.</w:t>
      </w:r>
    </w:p>
    <w:p w14:paraId="285C7617" w14:textId="77777777" w:rsidR="009071E1" w:rsidRPr="000A7CF2" w:rsidRDefault="009071E1" w:rsidP="009071E1">
      <w:pPr>
        <w:pStyle w:val="ListParagraph"/>
        <w:rPr>
          <w:rFonts w:cs="Times New Roman"/>
          <w:spacing w:val="-1"/>
        </w:rPr>
      </w:pPr>
    </w:p>
    <w:p w14:paraId="73EB0679" w14:textId="5860CFAC" w:rsidR="009071E1" w:rsidRPr="00DC02CA" w:rsidRDefault="00972CCB" w:rsidP="00115D05">
      <w:pPr>
        <w:pStyle w:val="BodyText"/>
        <w:numPr>
          <w:ilvl w:val="1"/>
          <w:numId w:val="36"/>
        </w:numPr>
        <w:tabs>
          <w:tab w:val="left" w:pos="1541"/>
        </w:tabs>
        <w:ind w:right="117" w:firstLine="530"/>
        <w:jc w:val="both"/>
        <w:rPr>
          <w:u w:val="single" w:color="000000"/>
        </w:rPr>
      </w:pPr>
      <w:r w:rsidRPr="000A7CF2">
        <w:rPr>
          <w:rFonts w:cs="Times New Roman"/>
        </w:rPr>
        <w:t>“Trade</w:t>
      </w:r>
      <w:r w:rsidRPr="000A7CF2">
        <w:rPr>
          <w:rFonts w:cs="Times New Roman"/>
          <w:spacing w:val="36"/>
        </w:rPr>
        <w:t xml:space="preserve"> </w:t>
      </w:r>
      <w:r w:rsidRPr="000A7CF2">
        <w:rPr>
          <w:rFonts w:cs="Times New Roman"/>
        </w:rPr>
        <w:t>Date”</w:t>
      </w:r>
      <w:r w:rsidRPr="000A7CF2">
        <w:rPr>
          <w:rFonts w:cs="Times New Roman"/>
          <w:spacing w:val="36"/>
        </w:rPr>
        <w:t xml:space="preserve"> </w:t>
      </w:r>
      <w:r w:rsidRPr="000A7CF2">
        <w:rPr>
          <w:rFonts w:cs="Times New Roman"/>
        </w:rPr>
        <w:t>means</w:t>
      </w:r>
      <w:r w:rsidR="00213E3B">
        <w:rPr>
          <w:rFonts w:cs="Times New Roman"/>
        </w:rPr>
        <w:t>,</w:t>
      </w:r>
      <w:r w:rsidRPr="000A7CF2">
        <w:rPr>
          <w:rFonts w:cs="Times New Roman"/>
          <w:spacing w:val="36"/>
        </w:rPr>
        <w:t xml:space="preserve"> </w:t>
      </w:r>
      <w:r w:rsidR="00283309">
        <w:rPr>
          <w:rFonts w:cs="Times New Roman"/>
        </w:rPr>
        <w:t>with respect to a</w:t>
      </w:r>
      <w:r w:rsidR="00283309" w:rsidRPr="008F58FD">
        <w:t xml:space="preserve"> </w:t>
      </w:r>
      <w:r w:rsidR="00283309">
        <w:rPr>
          <w:rFonts w:cs="Times New Roman"/>
        </w:rPr>
        <w:t>Product</w:t>
      </w:r>
      <w:r w:rsidR="00283309" w:rsidRPr="008F58FD">
        <w:t xml:space="preserve"> </w:t>
      </w:r>
      <w:r w:rsidR="00283309">
        <w:rPr>
          <w:rFonts w:cs="Times New Roman"/>
        </w:rPr>
        <w:t>Order, the date such Product Order has been approved by the Illinois Commerce Commission to be included</w:t>
      </w:r>
      <w:r w:rsidR="00283309" w:rsidRPr="008F58FD">
        <w:t xml:space="preserve"> </w:t>
      </w:r>
      <w:r w:rsidR="001C7D46">
        <w:rPr>
          <w:rFonts w:cs="Times New Roman"/>
        </w:rPr>
        <w:t>in</w:t>
      </w:r>
      <w:r w:rsidR="001C7D46" w:rsidRPr="008F58FD">
        <w:t xml:space="preserve"> </w:t>
      </w:r>
      <w:r w:rsidR="00283309">
        <w:rPr>
          <w:rFonts w:cs="Times New Roman"/>
        </w:rPr>
        <w:t>this Agreement</w:t>
      </w:r>
      <w:r w:rsidR="00213E3B">
        <w:rPr>
          <w:rFonts w:cs="Times New Roman"/>
        </w:rPr>
        <w:t>.</w:t>
      </w:r>
    </w:p>
    <w:p w14:paraId="1A643CE8" w14:textId="77777777" w:rsidR="009071E1" w:rsidRPr="00DC02CA" w:rsidRDefault="009071E1" w:rsidP="009071E1">
      <w:pPr>
        <w:pStyle w:val="ListParagraph"/>
        <w:rPr>
          <w:rFonts w:cs="Times New Roman"/>
          <w:spacing w:val="-1"/>
        </w:rPr>
      </w:pPr>
    </w:p>
    <w:p w14:paraId="20E16E04" w14:textId="5070A4FD" w:rsidR="009071E1" w:rsidRPr="00DC02CA"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77777777" w:rsidR="008C0DB1" w:rsidRPr="001E2B99" w:rsidRDefault="00CF1FE9" w:rsidP="00115D05">
      <w:pPr>
        <w:pStyle w:val="BodyText"/>
        <w:numPr>
          <w:ilvl w:val="1"/>
          <w:numId w:val="36"/>
        </w:numPr>
        <w:tabs>
          <w:tab w:val="left" w:pos="1541"/>
        </w:tabs>
        <w:ind w:right="117" w:firstLine="530"/>
        <w:jc w:val="both"/>
        <w:rPr>
          <w:u w:color="000000"/>
        </w:rPr>
      </w:pPr>
      <w:r w:rsidRPr="001E2B99">
        <w:rPr>
          <w:u w:color="000000"/>
        </w:rPr>
        <w:t>“WHO”</w:t>
      </w:r>
      <w:r w:rsidR="008C0DB1" w:rsidRPr="001E2B99">
        <w:rPr>
          <w:u w:color="000000"/>
        </w:rPr>
        <w:t xml:space="preserve"> means the World Health Organization</w:t>
      </w:r>
      <w:r w:rsidR="003F7680" w:rsidRPr="001E2B99">
        <w:rPr>
          <w:u w:color="000000"/>
        </w:rPr>
        <w:t xml:space="preserve"> or successor</w:t>
      </w:r>
      <w:r w:rsidR="008C0DB1" w:rsidRPr="001E2B99">
        <w:rPr>
          <w:u w:color="000000"/>
        </w:rPr>
        <w:t>.</w:t>
      </w:r>
    </w:p>
    <w:p w14:paraId="6EA4F30A" w14:textId="77777777" w:rsidR="009071E1" w:rsidRPr="00DC02CA" w:rsidRDefault="009071E1" w:rsidP="009071E1">
      <w:pPr>
        <w:pStyle w:val="ListParagraph"/>
        <w:rPr>
          <w:rFonts w:cs="Times New Roman"/>
          <w:spacing w:val="-1"/>
        </w:rPr>
      </w:pPr>
    </w:p>
    <w:p w14:paraId="7472D04A" w14:textId="2C660016" w:rsidR="001E0C95" w:rsidRPr="00DC02CA" w:rsidRDefault="00972CCB" w:rsidP="00115D05">
      <w:pPr>
        <w:pStyle w:val="BodyText"/>
        <w:numPr>
          <w:ilvl w:val="1"/>
          <w:numId w:val="36"/>
        </w:numPr>
        <w:tabs>
          <w:tab w:val="left" w:pos="1541"/>
        </w:tabs>
        <w:ind w:right="117" w:firstLine="530"/>
        <w:jc w:val="both"/>
        <w:rPr>
          <w:u w:val="single" w:color="000000"/>
        </w:rPr>
      </w:pPr>
      <w:r w:rsidRPr="00DC02CA">
        <w:rPr>
          <w:u w:val="single" w:color="000000"/>
        </w:rPr>
        <w:t>Rules of Interpretation.</w:t>
      </w:r>
      <w:r w:rsidRPr="00DC02CA">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DC02CA">
        <w:rPr>
          <w:u w:color="000000"/>
        </w:rPr>
        <w:t xml:space="preserve"> </w:t>
      </w:r>
      <w:r w:rsidRPr="00DC02CA">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E45C7" w:rsidRDefault="001E0C95" w:rsidP="008E45C7"/>
    <w:p w14:paraId="1186EC1F" w14:textId="4750616A" w:rsidR="00800516" w:rsidRPr="00800516" w:rsidRDefault="00800516">
      <w:pPr>
        <w:rPr>
          <w:rFonts w:eastAsia="Times New Roman"/>
          <w:b/>
          <w:bCs/>
          <w:spacing w:val="-1"/>
        </w:rPr>
      </w:pPr>
    </w:p>
    <w:p w14:paraId="4A01DA8E" w14:textId="3E1C3AAA" w:rsidR="00F52521" w:rsidRPr="00D355CE" w:rsidRDefault="003606B8" w:rsidP="00D355CE">
      <w:pPr>
        <w:pStyle w:val="Heading1"/>
        <w:jc w:val="center"/>
        <w:rPr>
          <w:spacing w:val="1"/>
          <w:u w:val="none"/>
        </w:rPr>
      </w:pPr>
      <w:bookmarkStart w:id="19" w:name="_Toc39833917"/>
      <w:bookmarkStart w:id="20" w:name="_Toc42217311"/>
      <w:bookmarkStart w:id="21" w:name="_Toc46495278"/>
      <w:r w:rsidRPr="00D355CE">
        <w:rPr>
          <w:spacing w:val="1"/>
          <w:u w:val="none"/>
        </w:rPr>
        <w:t>PRODUCT</w:t>
      </w:r>
      <w:r w:rsidR="00BB78ED">
        <w:rPr>
          <w:spacing w:val="1"/>
          <w:u w:val="none"/>
        </w:rPr>
        <w:t xml:space="preserve"> AND FACILITY</w:t>
      </w:r>
      <w:r w:rsidRPr="00D355CE">
        <w:rPr>
          <w:spacing w:val="1"/>
          <w:u w:val="none"/>
        </w:rPr>
        <w:t xml:space="preserve"> REQUIREMENTS</w:t>
      </w:r>
      <w:bookmarkEnd w:id="19"/>
      <w:bookmarkEnd w:id="20"/>
      <w:bookmarkEnd w:id="21"/>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22" w:name="_Toc42217312"/>
      <w:bookmarkStart w:id="23" w:name="_Toc46495279"/>
      <w:r w:rsidRPr="00413364">
        <w:rPr>
          <w:u w:color="000000"/>
        </w:rPr>
        <w:t>Product.</w:t>
      </w:r>
      <w:bookmarkEnd w:id="22"/>
      <w:bookmarkEnd w:id="23"/>
      <w:r w:rsidRPr="00413364">
        <w:t xml:space="preserve"> </w:t>
      </w:r>
    </w:p>
    <w:p w14:paraId="41F50440" w14:textId="77777777" w:rsidR="006D7C22" w:rsidRDefault="006D7C22" w:rsidP="006D7C22">
      <w:pPr>
        <w:pStyle w:val="BodyText"/>
        <w:tabs>
          <w:tab w:val="left" w:pos="1541"/>
        </w:tabs>
        <w:ind w:left="0" w:right="118"/>
        <w:jc w:val="both"/>
        <w:rPr>
          <w:spacing w:val="-1"/>
        </w:rPr>
      </w:pPr>
    </w:p>
    <w:p w14:paraId="08C77256" w14:textId="265EABC0" w:rsidR="00B35EC7" w:rsidRPr="003473C8" w:rsidRDefault="0086080D" w:rsidP="00115D05">
      <w:pPr>
        <w:pStyle w:val="BodyText"/>
        <w:numPr>
          <w:ilvl w:val="2"/>
          <w:numId w:val="17"/>
        </w:numPr>
        <w:tabs>
          <w:tab w:val="left" w:pos="1541"/>
        </w:tabs>
        <w:ind w:right="118"/>
        <w:jc w:val="both"/>
        <w:rPr>
          <w:spacing w:val="-1"/>
        </w:rPr>
      </w:pPr>
      <w:r w:rsidRPr="0086080D">
        <w:rPr>
          <w:spacing w:val="-1"/>
        </w:rPr>
        <w:t>Renewable Energy Credits.</w:t>
      </w:r>
      <w:r>
        <w:rPr>
          <w:spacing w:val="-1"/>
        </w:rPr>
        <w:t xml:space="preserve"> </w:t>
      </w:r>
      <w:r w:rsidR="00B35EC7" w:rsidRPr="00413364">
        <w:rPr>
          <w:spacing w:val="-1"/>
        </w:rPr>
        <w:t xml:space="preserve">The Product </w:t>
      </w:r>
      <w:r w:rsidR="006D7C22">
        <w:rPr>
          <w:spacing w:val="-1"/>
        </w:rPr>
        <w:t xml:space="preserve">to be Delivered by Seller and received by Buyer under this Agreement </w:t>
      </w:r>
      <w:r w:rsidR="00B35EC7" w:rsidRPr="00413364">
        <w:rPr>
          <w:spacing w:val="-1"/>
        </w:rPr>
        <w:t xml:space="preserve">is RECs generated from a Designated System, for which summary information is specified in a </w:t>
      </w:r>
      <w:r w:rsidR="00B35EC7" w:rsidRPr="003473C8">
        <w:rPr>
          <w:spacing w:val="-1"/>
        </w:rPr>
        <w:t xml:space="preserve">Product Order.  Seller may not substitute RECs generated from a generator other than a Designated System. </w:t>
      </w:r>
      <w:r w:rsidR="00E27ED0" w:rsidRPr="003473C8">
        <w:rPr>
          <w:spacing w:val="-1"/>
        </w:rPr>
        <w:t xml:space="preserve">For avoidance of doubt, Buyer is not purchasing Seller’s Designated System and where this Agreement provides for the removal of a Designated System from this Agreement, it is understood that it is Seller’s right to Deliver RECs </w:t>
      </w:r>
      <w:r w:rsidR="003473C8" w:rsidRPr="003473C8">
        <w:rPr>
          <w:spacing w:val="-1"/>
        </w:rPr>
        <w:t xml:space="preserve">and to receive payment for RECs </w:t>
      </w:r>
      <w:r w:rsidR="00E27ED0" w:rsidRPr="003473C8">
        <w:rPr>
          <w:spacing w:val="-1"/>
        </w:rPr>
        <w:t xml:space="preserve">associated with such Designated System that </w:t>
      </w:r>
      <w:r w:rsidR="00C924FB" w:rsidRPr="003473C8">
        <w:rPr>
          <w:spacing w:val="-1"/>
        </w:rPr>
        <w:t>are</w:t>
      </w:r>
      <w:r w:rsidR="00E27ED0" w:rsidRPr="003473C8">
        <w:rPr>
          <w:spacing w:val="-1"/>
        </w:rPr>
        <w:t xml:space="preserve"> being removed from this Agreement. </w:t>
      </w:r>
    </w:p>
    <w:p w14:paraId="7FF511FF" w14:textId="77777777" w:rsidR="0086080D" w:rsidRDefault="0086080D" w:rsidP="0086080D">
      <w:pPr>
        <w:pStyle w:val="BodyText"/>
        <w:tabs>
          <w:tab w:val="left" w:pos="1541"/>
        </w:tabs>
        <w:ind w:left="619" w:right="118"/>
        <w:jc w:val="both"/>
        <w:rPr>
          <w:spacing w:val="-1"/>
        </w:rPr>
      </w:pPr>
    </w:p>
    <w:p w14:paraId="2B11DE98" w14:textId="19136B31" w:rsidR="0086080D" w:rsidRPr="00D92AEC" w:rsidRDefault="0086080D" w:rsidP="00115D05">
      <w:pPr>
        <w:pStyle w:val="BodyText"/>
        <w:numPr>
          <w:ilvl w:val="2"/>
          <w:numId w:val="17"/>
        </w:numPr>
        <w:tabs>
          <w:tab w:val="left" w:pos="1541"/>
        </w:tabs>
        <w:ind w:right="118"/>
        <w:jc w:val="both"/>
        <w:rPr>
          <w:spacing w:val="-1"/>
        </w:rPr>
      </w:pPr>
      <w:bookmarkStart w:id="24" w:name="_Toc42217319"/>
      <w:r w:rsidRPr="0086080D">
        <w:rPr>
          <w:spacing w:val="-1"/>
        </w:rPr>
        <w:t>Environmental Attributes</w:t>
      </w:r>
      <w:bookmarkEnd w:id="24"/>
      <w:r w:rsidRPr="0086080D">
        <w:rPr>
          <w:b/>
          <w:spacing w:val="-1"/>
        </w:rPr>
        <w:t xml:space="preserve">. </w:t>
      </w:r>
      <w:r>
        <w:rPr>
          <w:b/>
          <w:spacing w:val="-1"/>
        </w:rPr>
        <w:t xml:space="preserve"> </w:t>
      </w:r>
      <w:r w:rsidRPr="0086080D">
        <w:rPr>
          <w:spacing w:val="-1"/>
        </w:rPr>
        <w:t>Seller acknowledges and agrees that any Environmental Attribute associated with or related to the Product</w:t>
      </w:r>
      <w:r w:rsidR="000605DB">
        <w:rPr>
          <w:spacing w:val="-1"/>
        </w:rPr>
        <w:t xml:space="preserve"> </w:t>
      </w:r>
      <w:r w:rsidRPr="0086080D">
        <w:rPr>
          <w:spacing w:val="-1"/>
        </w:rPr>
        <w:t xml:space="preserve">will not be sold or otherwise made available to a third party but will be sold to Buyer pursuant to this </w:t>
      </w:r>
      <w:r w:rsidR="000605DB">
        <w:rPr>
          <w:spacing w:val="-1"/>
        </w:rPr>
        <w:t>Agreement</w:t>
      </w:r>
      <w:r w:rsidRPr="0086080D">
        <w:rPr>
          <w:spacing w:val="-1"/>
        </w:rPr>
        <w:t xml:space="preserve">. For the avoidance of doubt, </w:t>
      </w:r>
      <w:r w:rsidR="00D92AEC">
        <w:rPr>
          <w:spacing w:val="-1"/>
        </w:rPr>
        <w:t>the Product</w:t>
      </w:r>
      <w:r w:rsidRPr="0086080D">
        <w:rPr>
          <w:spacing w:val="-1"/>
        </w:rPr>
        <w:t xml:space="preserve"> sold hereunder must meet the definition of “renewable energy credit” under the IPA Act.</w:t>
      </w:r>
    </w:p>
    <w:p w14:paraId="67952796" w14:textId="3E27773F" w:rsidR="0086080D" w:rsidRPr="0086080D" w:rsidRDefault="0086080D" w:rsidP="00D92AEC">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25" w:name="_Ref41673938"/>
      <w:bookmarkStart w:id="26" w:name="_Toc42217313"/>
      <w:bookmarkStart w:id="27" w:name="_Toc46495280"/>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25"/>
      <w:bookmarkEnd w:id="26"/>
      <w:bookmarkEnd w:id="27"/>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42193961" w:rsidR="002557F0" w:rsidRPr="002557F0" w:rsidRDefault="003606B8" w:rsidP="006661DB">
      <w:pPr>
        <w:pStyle w:val="BodyText"/>
        <w:tabs>
          <w:tab w:val="left" w:pos="1541"/>
        </w:tabs>
        <w:ind w:left="101" w:right="118"/>
        <w:jc w:val="both"/>
        <w:rPr>
          <w:spacing w:val="-1"/>
          <w:u w:val="single" w:color="000000"/>
        </w:rPr>
      </w:pPr>
      <w:r w:rsidRPr="00C61911">
        <w:rPr>
          <w:spacing w:val="-1"/>
          <w:u w:color="000000"/>
        </w:rPr>
        <w:t xml:space="preserve">RECs Delivered </w:t>
      </w:r>
      <w:r w:rsidR="006D7C22">
        <w:rPr>
          <w:spacing w:val="-1"/>
          <w:u w:color="000000"/>
        </w:rPr>
        <w:t xml:space="preserve">under this Agreement </w:t>
      </w:r>
      <w:r w:rsidRPr="00C61911">
        <w:rPr>
          <w:spacing w:val="-1"/>
          <w:u w:color="000000"/>
        </w:rPr>
        <w:t xml:space="preserve">must be from one </w:t>
      </w:r>
      <w:r w:rsidR="006A01B7" w:rsidRPr="006A01B7">
        <w:rPr>
          <w:spacing w:val="-1"/>
          <w:u w:color="000000"/>
        </w:rPr>
        <w:t>(1)</w:t>
      </w:r>
      <w:r w:rsidR="006A01B7">
        <w:rPr>
          <w:spacing w:val="-1"/>
          <w:u w:color="000000"/>
        </w:rPr>
        <w:t xml:space="preserve"> </w:t>
      </w:r>
      <w:r w:rsidR="00303E5F">
        <w:rPr>
          <w:spacing w:val="-1"/>
          <w:u w:color="000000"/>
        </w:rPr>
        <w:t xml:space="preserve">or more </w:t>
      </w:r>
      <w:r w:rsidRPr="00C61911">
        <w:rPr>
          <w:spacing w:val="-1"/>
          <w:u w:color="000000"/>
        </w:rPr>
        <w:t>Designated Systems and Seller represents</w:t>
      </w:r>
      <w:r w:rsidR="00F878B1">
        <w:rPr>
          <w:spacing w:val="-1"/>
          <w:u w:color="000000"/>
        </w:rPr>
        <w:t>, with respect to a Designated System,</w:t>
      </w:r>
      <w:r w:rsidRPr="00C61911">
        <w:rPr>
          <w:spacing w:val="-1"/>
          <w:u w:color="000000"/>
        </w:rPr>
        <w:t xml:space="preserve"> as of the date of each Delivery hereunder by </w:t>
      </w:r>
      <w:r w:rsidR="00F878B1">
        <w:rPr>
          <w:spacing w:val="-1"/>
          <w:u w:color="000000"/>
        </w:rPr>
        <w:t>such</w:t>
      </w:r>
      <w:r w:rsidRPr="00C61911">
        <w:rPr>
          <w:spacing w:val="-1"/>
          <w:u w:color="000000"/>
        </w:rPr>
        <w:t xml:space="preserve"> Designated System that is Delivering REC(s) that:</w:t>
      </w:r>
    </w:p>
    <w:p w14:paraId="50AE956E" w14:textId="77777777" w:rsidR="002557F0" w:rsidRDefault="002557F0" w:rsidP="002557F0">
      <w:pPr>
        <w:pStyle w:val="BodyText"/>
        <w:tabs>
          <w:tab w:val="left" w:pos="1541"/>
        </w:tabs>
        <w:ind w:left="619" w:right="118"/>
        <w:jc w:val="both"/>
        <w:rPr>
          <w:spacing w:val="-1"/>
          <w:u w:val="single" w:color="000000"/>
        </w:rPr>
      </w:pPr>
    </w:p>
    <w:p w14:paraId="2AF30F46" w14:textId="5E53668A" w:rsidR="002557F0" w:rsidRPr="002557F0" w:rsidRDefault="00E014E9" w:rsidP="00115D05">
      <w:pPr>
        <w:pStyle w:val="BodyText"/>
        <w:numPr>
          <w:ilvl w:val="2"/>
          <w:numId w:val="17"/>
        </w:numPr>
        <w:tabs>
          <w:tab w:val="left" w:pos="1541"/>
        </w:tabs>
        <w:ind w:left="619" w:right="118" w:firstLine="0"/>
        <w:jc w:val="both"/>
        <w:rPr>
          <w:spacing w:val="-1"/>
          <w:u w:val="single" w:color="000000"/>
        </w:rPr>
      </w:pPr>
      <w:bookmarkStart w:id="28" w:name="_Ref41673953"/>
      <w:r>
        <w:t>a</w:t>
      </w:r>
      <w:r w:rsidR="003606B8" w:rsidRPr="00E709CF">
        <w:t xml:space="preserve">s </w:t>
      </w:r>
      <w:r w:rsidR="003606B8" w:rsidRPr="002557F0">
        <w:rPr>
          <w:spacing w:val="-1"/>
        </w:rPr>
        <w:t xml:space="preserve">required by Section 1-75(c)(1)(J) of the IPA Act, such Designated System is not and will not be a generating unit whose costs are being recovered through rates regulated by Illinois or </w:t>
      </w:r>
      <w:r w:rsidR="003606B8" w:rsidRPr="002557F0">
        <w:rPr>
          <w:spacing w:val="-1"/>
        </w:rPr>
        <w:lastRenderedPageBreak/>
        <w:t>any other state or states.</w:t>
      </w:r>
      <w:bookmarkEnd w:id="28"/>
      <w:r w:rsidR="003473C8">
        <w:rPr>
          <w:rStyle w:val="FootnoteReference"/>
          <w:spacing w:val="-1"/>
        </w:rPr>
        <w:footnoteReference w:id="3"/>
      </w:r>
      <w:r w:rsidR="0089702E">
        <w:rPr>
          <w:spacing w:val="-1"/>
        </w:rPr>
        <w:t xml:space="preserve"> </w:t>
      </w:r>
    </w:p>
    <w:p w14:paraId="408322FF" w14:textId="77777777" w:rsidR="002557F0" w:rsidRDefault="002557F0" w:rsidP="002557F0">
      <w:pPr>
        <w:pStyle w:val="BodyText"/>
        <w:tabs>
          <w:tab w:val="left" w:pos="1541"/>
        </w:tabs>
        <w:ind w:left="619" w:right="118"/>
        <w:jc w:val="both"/>
        <w:rPr>
          <w:spacing w:val="-1"/>
          <w:u w:val="single" w:color="000000"/>
        </w:rPr>
      </w:pPr>
    </w:p>
    <w:p w14:paraId="165FEF76" w14:textId="2EA30711" w:rsidR="002557F0" w:rsidRDefault="00E014E9" w:rsidP="00115D05">
      <w:pPr>
        <w:pStyle w:val="BodyText"/>
        <w:numPr>
          <w:ilvl w:val="2"/>
          <w:numId w:val="17"/>
        </w:numPr>
        <w:tabs>
          <w:tab w:val="left" w:pos="1541"/>
        </w:tabs>
        <w:ind w:left="619" w:right="118" w:firstLine="0"/>
        <w:jc w:val="both"/>
        <w:rPr>
          <w:spacing w:val="-1"/>
          <w:u w:val="single" w:color="000000"/>
        </w:rPr>
      </w:pPr>
      <w:bookmarkStart w:id="29" w:name="_Ref43136821"/>
      <w:r>
        <w:rPr>
          <w:spacing w:val="-1"/>
        </w:rPr>
        <w:t>a</w:t>
      </w:r>
      <w:r w:rsidR="003606B8" w:rsidRPr="002557F0">
        <w:rPr>
          <w:spacing w:val="-1"/>
        </w:rPr>
        <w:t xml:space="preserve">s required by Section 1-75(c)(1)(K) of the IPA Act, such Designated System is a new generating unit such </w:t>
      </w:r>
      <w:r w:rsidR="00B7042E" w:rsidRPr="002557F0">
        <w:rPr>
          <w:spacing w:val="-1"/>
        </w:rPr>
        <w:t xml:space="preserve">that the </w:t>
      </w:r>
      <w:bookmarkStart w:id="30" w:name="_Hlk530061951"/>
      <w:r w:rsidR="00B7042E" w:rsidRPr="002557F0">
        <w:rPr>
          <w:spacing w:val="-1"/>
        </w:rPr>
        <w:t xml:space="preserve">Date of Final Interconnection Approval </w:t>
      </w:r>
      <w:bookmarkEnd w:id="30"/>
      <w:r w:rsidR="00B7042E" w:rsidRPr="002557F0">
        <w:rPr>
          <w:spacing w:val="-1"/>
        </w:rPr>
        <w:t xml:space="preserve">did </w:t>
      </w:r>
      <w:r w:rsidR="003606B8" w:rsidRPr="002557F0">
        <w:rPr>
          <w:spacing w:val="-1"/>
        </w:rPr>
        <w:t>not occur before June 1, 2017.</w:t>
      </w:r>
      <w:bookmarkEnd w:id="29"/>
      <w:r w:rsidR="003606B8" w:rsidRPr="002557F0">
        <w:rPr>
          <w:spacing w:val="-1"/>
        </w:rPr>
        <w:t xml:space="preserve"> </w:t>
      </w:r>
      <w:r w:rsidR="003473C8">
        <w:rPr>
          <w:rStyle w:val="FootnoteReference"/>
          <w:spacing w:val="-1"/>
        </w:rPr>
        <w:footnoteReference w:id="4"/>
      </w:r>
    </w:p>
    <w:p w14:paraId="79724AB2" w14:textId="77777777" w:rsidR="002557F0" w:rsidRDefault="002557F0" w:rsidP="002557F0">
      <w:pPr>
        <w:pStyle w:val="ListParagraph"/>
        <w:rPr>
          <w:spacing w:val="-1"/>
        </w:rPr>
      </w:pPr>
    </w:p>
    <w:p w14:paraId="115324F8" w14:textId="6A1AAD76" w:rsidR="002557F0" w:rsidRDefault="00E014E9" w:rsidP="00115D05">
      <w:pPr>
        <w:pStyle w:val="BodyText"/>
        <w:numPr>
          <w:ilvl w:val="2"/>
          <w:numId w:val="17"/>
        </w:numPr>
        <w:tabs>
          <w:tab w:val="left" w:pos="1541"/>
        </w:tabs>
        <w:ind w:left="630" w:right="118" w:hanging="11"/>
        <w:jc w:val="both"/>
        <w:rPr>
          <w:spacing w:val="-1"/>
          <w:u w:val="single" w:color="000000"/>
        </w:rPr>
      </w:pPr>
      <w:bookmarkStart w:id="31" w:name="_Ref47364161"/>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r w:rsidR="003473C8">
        <w:rPr>
          <w:rStyle w:val="FootnoteReference"/>
          <w:spacing w:val="-1"/>
        </w:rPr>
        <w:footnoteReference w:id="5"/>
      </w:r>
      <w:bookmarkEnd w:id="31"/>
    </w:p>
    <w:p w14:paraId="3DBE001B" w14:textId="77777777" w:rsidR="002557F0" w:rsidRDefault="002557F0" w:rsidP="002557F0">
      <w:pPr>
        <w:pStyle w:val="ListParagraph"/>
        <w:rPr>
          <w:spacing w:val="-1"/>
        </w:rPr>
      </w:pPr>
    </w:p>
    <w:p w14:paraId="02CF5532" w14:textId="268B292A" w:rsidR="00F52521" w:rsidRPr="002557F0" w:rsidRDefault="003606B8" w:rsidP="00115D05">
      <w:pPr>
        <w:pStyle w:val="BodyText"/>
        <w:numPr>
          <w:ilvl w:val="2"/>
          <w:numId w:val="17"/>
        </w:numPr>
        <w:tabs>
          <w:tab w:val="left" w:pos="1541"/>
        </w:tabs>
        <w:ind w:left="630" w:right="118" w:hanging="11"/>
        <w:jc w:val="both"/>
        <w:rPr>
          <w:spacing w:val="-1"/>
          <w:u w:val="single" w:color="000000"/>
        </w:rPr>
      </w:pPr>
      <w:bookmarkStart w:id="32" w:name="_Ref47364199"/>
      <w:r w:rsidRPr="002557F0">
        <w:rPr>
          <w:spacing w:val="-1"/>
        </w:rPr>
        <w:t>such Designated System meets the definition of the Class of Resource indicated in the applicable Product Order and meets the requirements specified in the IPA Act or rules promulgated by the</w:t>
      </w:r>
      <w:r w:rsidRPr="00E709CF">
        <w:t xml:space="preserve"> ICC for the designated Class of Resource.</w:t>
      </w:r>
      <w:bookmarkStart w:id="33" w:name="_Hlk536105371"/>
      <w:bookmarkEnd w:id="32"/>
    </w:p>
    <w:p w14:paraId="67041A81" w14:textId="68DE9DB3" w:rsidR="00F52521" w:rsidRPr="00E709CF" w:rsidRDefault="00F52521" w:rsidP="00F52521">
      <w:pPr>
        <w:pStyle w:val="ListParagraph"/>
      </w:pPr>
    </w:p>
    <w:p w14:paraId="45F1CB14" w14:textId="78FEDA38" w:rsidR="003606B8" w:rsidRPr="00E709CF" w:rsidRDefault="003606B8" w:rsidP="00A15A49">
      <w:pPr>
        <w:pStyle w:val="BodyText"/>
        <w:tabs>
          <w:tab w:val="left" w:pos="1541"/>
        </w:tabs>
        <w:ind w:right="120"/>
        <w:jc w:val="both"/>
      </w:pPr>
      <w:r w:rsidRPr="00E709CF">
        <w:t xml:space="preserve">If a Designated System is determined </w:t>
      </w:r>
      <w:r w:rsidR="001C1BBC">
        <w:t xml:space="preserve">by the IPA </w:t>
      </w:r>
      <w:r w:rsidRPr="00E709CF">
        <w:t xml:space="preserve">not to be in compliance with any of the provisions of Sections </w:t>
      </w:r>
      <w:r w:rsidR="006D7C22">
        <w:fldChar w:fldCharType="begin"/>
      </w:r>
      <w:r w:rsidR="006D7C22">
        <w:instrText xml:space="preserve"> REF _Ref41673938 \r \h </w:instrText>
      </w:r>
      <w:r w:rsidR="006D7C22">
        <w:fldChar w:fldCharType="separate"/>
      </w:r>
      <w:r w:rsidR="00C701DD">
        <w:t>2.2</w:t>
      </w:r>
      <w:r w:rsidR="006D7C22">
        <w:fldChar w:fldCharType="end"/>
      </w:r>
      <w:r w:rsidR="006D7C22">
        <w:t xml:space="preserve"> (a)</w:t>
      </w:r>
      <w:r w:rsidRPr="00E709CF">
        <w:t xml:space="preserve"> through (d) (inclusive), then upon the occurrence of such determination, </w:t>
      </w:r>
      <w:r w:rsidR="00B7042E" w:rsidRPr="00E709CF">
        <w:t xml:space="preserve">the IPA shall </w:t>
      </w:r>
      <w:r w:rsidRPr="00E709CF">
        <w:t xml:space="preserve">provide written notice of such non-compliance to Buyer and Seller and the Designated System shall be removed from this </w:t>
      </w:r>
      <w:r w:rsidR="00AE59A0">
        <w:t>Agreement</w:t>
      </w:r>
      <w:r w:rsidRPr="00E709CF">
        <w:t xml:space="preserve"> </w:t>
      </w:r>
      <w:bookmarkEnd w:id="33"/>
      <w:r w:rsidRPr="00E709CF">
        <w:t>twenty (20) Business Days after such written notice by the IPA to Buyer and Seller unless Seller demonstrates, within such twenty (20) Business Day period and to the satisfaction of Buyer and the IPA in their reasonable discretion, that such event has not occurred.</w:t>
      </w:r>
      <w:r w:rsidR="00712FAA">
        <w:rPr>
          <w:rStyle w:val="FootnoteReference"/>
        </w:rPr>
        <w:footnoteReference w:id="6"/>
      </w:r>
      <w:r w:rsidRPr="00E709CF">
        <w:t xml:space="preserve"> As soon as practicable after the conclusion of such twenty (20) Business Day period, if </w:t>
      </w:r>
      <w:r w:rsidR="00303E5F">
        <w:t>Seller fails to demonstrate to the satisfaction of Buyer and the IPA that such non-complia</w:t>
      </w:r>
      <w:r w:rsidR="001C1BBC">
        <w:t>n</w:t>
      </w:r>
      <w:r w:rsidR="00303E5F">
        <w:t>ce has not occurred</w:t>
      </w:r>
      <w:r w:rsidRPr="00E709CF">
        <w:t xml:space="preserve">, the IPA shall provide to Buyer and Seller a revised Schedule A (and Schedule B, if applicable) and Schedule C to the Product Order for such Designated System indicating the removal of such Designated System from the </w:t>
      </w:r>
      <w:r w:rsidR="00AE59A0">
        <w:t>Agreement</w:t>
      </w:r>
      <w:r w:rsidRPr="00E709CF">
        <w:t>.</w:t>
      </w:r>
    </w:p>
    <w:p w14:paraId="68089D6C" w14:textId="77777777" w:rsidR="003606B8" w:rsidRPr="00E709CF" w:rsidRDefault="003606B8" w:rsidP="00A15A49">
      <w:pPr>
        <w:pStyle w:val="BodyText"/>
        <w:tabs>
          <w:tab w:val="left" w:pos="720"/>
        </w:tabs>
        <w:jc w:val="both"/>
      </w:pPr>
    </w:p>
    <w:p w14:paraId="2D7673A7" w14:textId="2A148182" w:rsidR="00F52521" w:rsidRPr="00E709CF" w:rsidRDefault="003606B8" w:rsidP="00A15A49">
      <w:pPr>
        <w:pStyle w:val="BodyText"/>
        <w:tabs>
          <w:tab w:val="left" w:pos="720"/>
        </w:tabs>
        <w:jc w:val="both"/>
      </w:pPr>
      <w:r w:rsidRPr="00AB001F">
        <w:t>In addition, for non-compliance with Section</w:t>
      </w:r>
      <w:r w:rsidR="000D1BFC">
        <w:t xml:space="preserve"> </w:t>
      </w:r>
      <w:r w:rsidR="000D1BFC">
        <w:fldChar w:fldCharType="begin"/>
      </w:r>
      <w:r w:rsidR="000D1BFC">
        <w:instrText xml:space="preserve"> REF _Ref41673953 \w \h </w:instrText>
      </w:r>
      <w:r w:rsidR="000D1BFC">
        <w:fldChar w:fldCharType="separate"/>
      </w:r>
      <w:r w:rsidR="00C701DD">
        <w:t>2.2(a)</w:t>
      </w:r>
      <w:r w:rsidR="000D1BFC">
        <w:fldChar w:fldCharType="end"/>
      </w:r>
      <w:r w:rsidRPr="00AB001F">
        <w:t xml:space="preserve">, Buyer shall be entitled to payment by Seller in the amount </w:t>
      </w:r>
      <w:r w:rsidR="00A15A49" w:rsidRPr="00AB001F">
        <w:t xml:space="preserve">of the sum of </w:t>
      </w:r>
      <w:r w:rsidRPr="00AB001F">
        <w:t xml:space="preserve">(i) the Collateral Requirement with respect to such Designated System </w:t>
      </w:r>
      <w:r w:rsidR="00A15A49" w:rsidRPr="00AB001F">
        <w:t>and</w:t>
      </w:r>
      <w:r w:rsidRPr="00AB001F">
        <w:t xml:space="preserve"> (ii) one hundred ten percent (110%) of the total payments Seller has received from Buyer associated with RECs from such Designated System</w:t>
      </w:r>
      <w:r w:rsidR="00F3760D">
        <w:rPr>
          <w:rStyle w:val="FootnoteReference"/>
        </w:rPr>
        <w:footnoteReference w:id="7"/>
      </w:r>
      <w:r w:rsidRPr="00AB001F">
        <w:t xml:space="preserve">; and for non-compliance with any of the provisions of Sections </w:t>
      </w:r>
      <w:r w:rsidR="000D1BFC">
        <w:fldChar w:fldCharType="begin"/>
      </w:r>
      <w:r w:rsidR="000D1BFC">
        <w:instrText xml:space="preserve"> REF _Ref43136821 \w \h </w:instrText>
      </w:r>
      <w:r w:rsidR="000D1BFC">
        <w:fldChar w:fldCharType="separate"/>
      </w:r>
      <w:r w:rsidR="00C701DD">
        <w:t>2.2(b)</w:t>
      </w:r>
      <w:r w:rsidR="000D1BFC">
        <w:fldChar w:fldCharType="end"/>
      </w:r>
      <w:r w:rsidRPr="00AB001F">
        <w:t xml:space="preserve"> through (d) (inclusive), Buyer shall be entitled to payment by Seller in the amount </w:t>
      </w:r>
      <w:r w:rsidR="00A15A49" w:rsidRPr="00AB001F">
        <w:t>of the sum of</w:t>
      </w:r>
      <w:r w:rsidRPr="00AB001F">
        <w:t xml:space="preserve">: (i) the Collateral Requirement with respect to such Designated System </w:t>
      </w:r>
      <w:r w:rsidR="00A15A49" w:rsidRPr="00AB001F">
        <w:t>and</w:t>
      </w:r>
      <w:r w:rsidRPr="00AB001F">
        <w:t xml:space="preserve"> (ii) one hundred percent (100%) of </w:t>
      </w:r>
      <w:r w:rsidRPr="00AB001F">
        <w:lastRenderedPageBreak/>
        <w:t>the total payments Seller has received from Buyer associated with RECs from such Designated System.</w:t>
      </w:r>
      <w:r w:rsidRPr="00E709CF">
        <w:t xml:space="preserve">  </w:t>
      </w:r>
    </w:p>
    <w:p w14:paraId="0521A4E8" w14:textId="77777777" w:rsidR="00F52521" w:rsidRPr="00E709CF" w:rsidRDefault="00F52521" w:rsidP="00A15A49">
      <w:pPr>
        <w:pStyle w:val="BodyText"/>
        <w:tabs>
          <w:tab w:val="left" w:pos="720"/>
        </w:tabs>
        <w:jc w:val="both"/>
      </w:pPr>
    </w:p>
    <w:p w14:paraId="448ACB60" w14:textId="2C2A816E" w:rsidR="002557F0" w:rsidRDefault="003606B8" w:rsidP="00A15A49">
      <w:pPr>
        <w:pStyle w:val="BodyText"/>
        <w:tabs>
          <w:tab w:val="left" w:pos="720"/>
        </w:tabs>
        <w:jc w:val="both"/>
        <w:rPr>
          <w:highlight w:val="green"/>
        </w:rPr>
      </w:pPr>
      <w:r w:rsidRPr="00E709CF">
        <w:t xml:space="preserve">The Parties acknowledge that (A) Buyer shall be damaged by the failure of Seller to comply with one or more of Sections </w:t>
      </w:r>
      <w:r w:rsidR="00A15A49">
        <w:fldChar w:fldCharType="begin"/>
      </w:r>
      <w:r w:rsidR="00A15A49">
        <w:instrText xml:space="preserve"> REF _Ref41673938 \r \h  \* MERGEFORMAT </w:instrText>
      </w:r>
      <w:r w:rsidR="00A15A49">
        <w:fldChar w:fldCharType="separate"/>
      </w:r>
      <w:r w:rsidR="00C701DD">
        <w:t>2.2</w:t>
      </w:r>
      <w:r w:rsidR="00A15A49">
        <w:fldChar w:fldCharType="end"/>
      </w:r>
      <w:r w:rsidR="00A15A49" w:rsidRPr="00E709CF">
        <w:t xml:space="preserve"> </w:t>
      </w:r>
      <w:r w:rsidRPr="00E709CF">
        <w:t xml:space="preserve">(a) through (d) (inclusive), (B) it would be impracticable or extremely difficult to determine the actual damages resulting therefrom, (C) the remedies specified herein are fair and reasonable and do not constitute a penalty and (D) the remedies specified in this Section </w:t>
      </w:r>
      <w:r w:rsidR="00A15A49">
        <w:fldChar w:fldCharType="begin"/>
      </w:r>
      <w:r w:rsidR="00A15A49">
        <w:instrText xml:space="preserve"> REF _Ref41673938 \r \h </w:instrText>
      </w:r>
      <w:r w:rsidR="00A15A49">
        <w:fldChar w:fldCharType="separate"/>
      </w:r>
      <w:r w:rsidR="00C701DD">
        <w:t>2.2</w:t>
      </w:r>
      <w:r w:rsidR="00A15A49">
        <w:fldChar w:fldCharType="end"/>
      </w:r>
      <w:r w:rsidR="00A15A49">
        <w:t xml:space="preserve"> </w:t>
      </w:r>
      <w:r w:rsidRPr="00E709CF">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C701DD">
        <w:t>2.2</w:t>
      </w:r>
      <w:r w:rsidR="00A15A49">
        <w:fldChar w:fldCharType="end"/>
      </w:r>
      <w:r w:rsidR="00A15A49" w:rsidRPr="00E709CF">
        <w:t xml:space="preserve"> </w:t>
      </w:r>
      <w:r w:rsidRPr="00E709CF">
        <w:t>(a) through (d)</w:t>
      </w:r>
      <w:r w:rsidR="0079679F">
        <w:t xml:space="preserve"> (inclusive)</w:t>
      </w:r>
      <w:r w:rsidRPr="00E709CF">
        <w:t>.</w:t>
      </w:r>
    </w:p>
    <w:p w14:paraId="3C9C8F5A" w14:textId="77777777" w:rsidR="002557F0" w:rsidRPr="006B7840"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34" w:name="_Toc42217316"/>
      <w:bookmarkStart w:id="35" w:name="_Toc46495281"/>
      <w:r w:rsidRPr="00297892">
        <w:t>REC Tracking Systems.</w:t>
      </w:r>
      <w:bookmarkEnd w:id="34"/>
      <w:bookmarkEnd w:id="35"/>
    </w:p>
    <w:p w14:paraId="77F20371" w14:textId="77777777" w:rsidR="002557F0" w:rsidRPr="00297892" w:rsidRDefault="002557F0" w:rsidP="002557F0">
      <w:pPr>
        <w:pStyle w:val="ListParagraph"/>
      </w:pPr>
    </w:p>
    <w:p w14:paraId="73F84B15" w14:textId="4883991D" w:rsidR="002557F0" w:rsidRPr="00297892" w:rsidRDefault="00964EF8" w:rsidP="00115D05">
      <w:pPr>
        <w:pStyle w:val="BodyText"/>
        <w:numPr>
          <w:ilvl w:val="2"/>
          <w:numId w:val="17"/>
        </w:numPr>
        <w:ind w:left="630" w:right="118" w:hanging="11"/>
        <w:jc w:val="both"/>
        <w:rPr>
          <w:u w:val="single"/>
        </w:rPr>
      </w:pPr>
      <w:r w:rsidRPr="00297892">
        <w:t>The Parties will use PJM EIS GATS or M-RETS as the tracking system for the Product.</w:t>
      </w:r>
      <w:r w:rsidR="00274773">
        <w:rPr>
          <w:rStyle w:val="FootnoteReference"/>
        </w:rPr>
        <w:footnoteReference w:id="8"/>
      </w:r>
    </w:p>
    <w:p w14:paraId="281F0E06" w14:textId="77777777" w:rsidR="002557F0" w:rsidRPr="00297892" w:rsidRDefault="002557F0" w:rsidP="002557F0">
      <w:pPr>
        <w:pStyle w:val="BodyText"/>
        <w:tabs>
          <w:tab w:val="left" w:pos="720"/>
        </w:tabs>
        <w:ind w:left="619"/>
        <w:rPr>
          <w:u w:val="single"/>
        </w:rPr>
      </w:pPr>
    </w:p>
    <w:p w14:paraId="50A8CC98" w14:textId="1C1C3F03" w:rsidR="00D355CE" w:rsidRDefault="00964EF8" w:rsidP="00115D05">
      <w:pPr>
        <w:pStyle w:val="BodyText"/>
        <w:numPr>
          <w:ilvl w:val="2"/>
          <w:numId w:val="17"/>
        </w:numPr>
        <w:ind w:left="630" w:right="118" w:hanging="11"/>
        <w:jc w:val="both"/>
        <w:rPr>
          <w:u w:val="single"/>
        </w:rPr>
      </w:pPr>
      <w:r w:rsidRPr="00297892">
        <w:t>The Parties shall work together to establish a Standing Order</w:t>
      </w:r>
      <w:r w:rsidR="00F62C6B">
        <w:rPr>
          <w:rStyle w:val="FootnoteReference"/>
        </w:rPr>
        <w:footnoteReference w:id="9"/>
      </w:r>
      <w:r w:rsidRPr="00297892">
        <w:t xml:space="preserve"> for a Designated System for the automatic recurring transfer of </w:t>
      </w:r>
      <w:r w:rsidR="00E014E9">
        <w:t xml:space="preserve">RECs </w:t>
      </w:r>
      <w:r w:rsidRPr="00297892">
        <w:t>to Buyer’s account in PJM EIS GATS or M-RETS.</w:t>
      </w:r>
      <w:r w:rsidR="00E014E9">
        <w:t xml:space="preserve"> With respect to a </w:t>
      </w:r>
      <w:r w:rsidR="00E014E9" w:rsidRPr="00DC02CA">
        <w:t>Distributed Renewable Energy Generation Device</w:t>
      </w:r>
      <w:r w:rsidR="00E014E9">
        <w:t xml:space="preserve">, the Standing Order shall be for </w:t>
      </w:r>
      <w:r w:rsidR="00E014E9" w:rsidRPr="00297892">
        <w:t xml:space="preserve">the automatic recurring transfer </w:t>
      </w:r>
      <w:r w:rsidR="00E014E9">
        <w:t xml:space="preserve">of </w:t>
      </w:r>
      <w:r w:rsidR="00E014E9" w:rsidRPr="00297892">
        <w:t>all RECs from such Designated System</w:t>
      </w:r>
      <w:r w:rsidR="00E014E9">
        <w:t xml:space="preserve">. With respect to </w:t>
      </w:r>
      <w:r w:rsidR="00E014E9" w:rsidRPr="00297892">
        <w:t>a Community Renewable Energy Generation Project</w:t>
      </w:r>
      <w:r w:rsidR="00E014E9">
        <w:t xml:space="preserve">, the Standing Order shall be for </w:t>
      </w:r>
      <w:r w:rsidR="00E014E9" w:rsidRPr="00297892">
        <w:t xml:space="preserve">the percent of RECs from such Designated System corresponding to the percent of the Actual Nameplate Capacity being </w:t>
      </w:r>
      <w:r w:rsidR="00E014E9">
        <w:t>S</w:t>
      </w:r>
      <w:r w:rsidR="00E014E9" w:rsidRPr="00297892">
        <w:t>ubscribed at time of Energization</w:t>
      </w:r>
      <w:r w:rsidR="00E014E9">
        <w:rPr>
          <w:rStyle w:val="FootnoteReference"/>
        </w:rPr>
        <w:footnoteReference w:id="10"/>
      </w:r>
      <w:r w:rsidR="00E014E9" w:rsidRPr="00297892">
        <w:t>,</w:t>
      </w:r>
      <w:r w:rsidR="00E014E9" w:rsidRPr="00B026B7">
        <w:t xml:space="preserve"> and</w:t>
      </w:r>
      <w:r w:rsidR="00E014E9" w:rsidRPr="00297892">
        <w:t xml:space="preserve"> as may be adjusted pursuant to Section</w:t>
      </w:r>
      <w:r w:rsidR="00E014E9" w:rsidRPr="00DC02CA">
        <w:t xml:space="preserve"> </w:t>
      </w:r>
      <w:r w:rsidR="00E014E9">
        <w:fldChar w:fldCharType="begin"/>
      </w:r>
      <w:r w:rsidR="00E014E9">
        <w:instrText xml:space="preserve"> REF _Ref43131828 \w \h </w:instrText>
      </w:r>
      <w:r w:rsidR="00E014E9">
        <w:fldChar w:fldCharType="separate"/>
      </w:r>
      <w:r w:rsidR="00C701DD">
        <w:t>2.6</w:t>
      </w:r>
      <w:r w:rsidR="00E014E9">
        <w:fldChar w:fldCharType="end"/>
      </w:r>
      <w:r w:rsidR="00E014E9" w:rsidRPr="00297892">
        <w:t>, and any RECs that are not eligible for Delivery under the Standing Order shall be the exclusive property of Seller, to be utilized in Seller’s sole discretion</w:t>
      </w:r>
      <w:r w:rsidR="00E014E9">
        <w:t>.</w:t>
      </w:r>
    </w:p>
    <w:p w14:paraId="76BDB88F" w14:textId="77777777" w:rsidR="00D355CE" w:rsidRDefault="00D355CE" w:rsidP="00D355CE">
      <w:pPr>
        <w:pStyle w:val="ListParagraph"/>
      </w:pPr>
    </w:p>
    <w:p w14:paraId="51CB8F2D" w14:textId="31491D88" w:rsidR="002557F0" w:rsidRPr="00B52AB8" w:rsidRDefault="00964EF8" w:rsidP="00115D05">
      <w:pPr>
        <w:pStyle w:val="BodyText"/>
        <w:numPr>
          <w:ilvl w:val="3"/>
          <w:numId w:val="17"/>
        </w:numPr>
        <w:ind w:left="1440" w:right="118" w:firstLine="0"/>
        <w:jc w:val="both"/>
        <w:rPr>
          <w:u w:val="single"/>
        </w:rPr>
      </w:pPr>
      <w:bookmarkStart w:id="36" w:name="_Ref49768616"/>
      <w:r w:rsidRPr="00297892">
        <w:t xml:space="preserve">Seller or a designee of Seller, as transferor of the RECs, shall confirm the Standing Order request within the PJM EIS GATS or M-RETS within thirty (30) days of the later of: </w:t>
      </w:r>
      <w:proofErr w:type="gramStart"/>
      <w:r w:rsidRPr="00297892">
        <w:t>the</w:t>
      </w:r>
      <w:proofErr w:type="gramEnd"/>
      <w:r w:rsidRPr="00297892">
        <w:t xml:space="preserve"> Designated </w:t>
      </w:r>
      <w:r w:rsidRPr="00B52AB8">
        <w:t xml:space="preserve">System’s Date of Final Interconnection Approval or the Trade Date of the Product Order that includes the Designated System. Buyer, as transferee, shall accept the </w:t>
      </w:r>
      <w:bookmarkStart w:id="37" w:name="_Hlk45240251"/>
      <w:r w:rsidR="00FF22B9" w:rsidRPr="00B52AB8">
        <w:t xml:space="preserve">properly submitted </w:t>
      </w:r>
      <w:bookmarkEnd w:id="37"/>
      <w:r w:rsidRPr="00B52AB8">
        <w:t xml:space="preserve">Standing Order request within the PJM EIS GATS or M-RETS within thirty (30) days of receipt of such </w:t>
      </w:r>
      <w:r w:rsidR="00FF22B9" w:rsidRPr="00B52AB8">
        <w:t xml:space="preserve">properly submitted </w:t>
      </w:r>
      <w:r w:rsidRPr="00B52AB8">
        <w:t>Standing Order request.  When the Standing Order is initially established, the Standing Order shall indicate for REC transfers to recur indefinitely.</w:t>
      </w:r>
      <w:bookmarkEnd w:id="36"/>
    </w:p>
    <w:p w14:paraId="0E5BE8C4" w14:textId="77777777" w:rsidR="002557F0" w:rsidRPr="00297892" w:rsidRDefault="002557F0" w:rsidP="00A15A49">
      <w:pPr>
        <w:pStyle w:val="BodyText"/>
        <w:tabs>
          <w:tab w:val="left" w:pos="720"/>
        </w:tabs>
        <w:ind w:left="1440"/>
        <w:rPr>
          <w:u w:val="single"/>
        </w:rPr>
      </w:pPr>
    </w:p>
    <w:p w14:paraId="0F402FAB" w14:textId="53B33DEB" w:rsidR="002557F0" w:rsidRPr="00297892" w:rsidRDefault="00964EF8" w:rsidP="00115D05">
      <w:pPr>
        <w:pStyle w:val="BodyText"/>
        <w:numPr>
          <w:ilvl w:val="3"/>
          <w:numId w:val="17"/>
        </w:numPr>
        <w:ind w:left="1440" w:right="118" w:firstLine="0"/>
        <w:jc w:val="both"/>
        <w:rPr>
          <w:u w:val="single"/>
        </w:rPr>
      </w:pPr>
      <w:r w:rsidRPr="00297892">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t>Agreement</w:t>
      </w:r>
      <w:r w:rsidRPr="00297892">
        <w:t>) and Buyer shall revoke the Standing Order within thirty (30) days of receipt of such request.</w:t>
      </w:r>
      <w:r w:rsidR="00680989">
        <w:rPr>
          <w:rStyle w:val="FootnoteReference"/>
        </w:rPr>
        <w:footnoteReference w:id="11"/>
      </w:r>
    </w:p>
    <w:p w14:paraId="2C7159A3" w14:textId="77777777" w:rsidR="002557F0" w:rsidRPr="00297892" w:rsidRDefault="002557F0" w:rsidP="00A15A49">
      <w:pPr>
        <w:pStyle w:val="ListParagraph"/>
        <w:ind w:left="1440"/>
      </w:pPr>
    </w:p>
    <w:p w14:paraId="5E1748E5" w14:textId="478ECF23" w:rsidR="002557F0" w:rsidRPr="00297892" w:rsidRDefault="00E43686" w:rsidP="00115D05">
      <w:pPr>
        <w:pStyle w:val="BodyText"/>
        <w:numPr>
          <w:ilvl w:val="3"/>
          <w:numId w:val="17"/>
        </w:numPr>
        <w:ind w:left="1440" w:right="118" w:firstLine="0"/>
        <w:jc w:val="both"/>
        <w:rPr>
          <w:u w:val="single"/>
        </w:rPr>
      </w:pPr>
      <w:r w:rsidRPr="00297892">
        <w:t xml:space="preserve">Buyer shall retire RECs Delivered from Designated Systems by the month after </w:t>
      </w:r>
      <w:r w:rsidRPr="00297892">
        <w:lastRenderedPageBreak/>
        <w:t>the receipt of such RECs in Buyer’s PJM-EIS GATS or M-RETS account.</w:t>
      </w:r>
      <w:r w:rsidR="000F0B79">
        <w:rPr>
          <w:rStyle w:val="FootnoteReference"/>
        </w:rPr>
        <w:footnoteReference w:id="12"/>
      </w:r>
      <w:r w:rsidRPr="00297892">
        <w:t xml:space="preserve">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its designee.</w:t>
      </w:r>
    </w:p>
    <w:p w14:paraId="3E546B88" w14:textId="77777777" w:rsidR="002557F0" w:rsidRPr="00297892" w:rsidRDefault="002557F0" w:rsidP="002557F0">
      <w:pPr>
        <w:pStyle w:val="ListParagraph"/>
      </w:pPr>
    </w:p>
    <w:p w14:paraId="5D922E0A" w14:textId="77777777" w:rsidR="003A1F8A" w:rsidRPr="00297892" w:rsidRDefault="003A1F8A" w:rsidP="003A1F8A">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97892" w:rsidRDefault="002557F0" w:rsidP="00303E5F">
      <w:pPr>
        <w:pStyle w:val="BodyText"/>
        <w:tabs>
          <w:tab w:val="left" w:pos="720"/>
        </w:tabs>
        <w:ind w:left="630"/>
        <w:rPr>
          <w:u w:val="single"/>
        </w:rPr>
      </w:pPr>
    </w:p>
    <w:p w14:paraId="1B41273F" w14:textId="2F3DABEA" w:rsidR="002557F0" w:rsidRPr="00297892" w:rsidRDefault="00964EF8" w:rsidP="00115D05">
      <w:pPr>
        <w:pStyle w:val="BodyText"/>
        <w:numPr>
          <w:ilvl w:val="2"/>
          <w:numId w:val="17"/>
        </w:numPr>
        <w:tabs>
          <w:tab w:val="left" w:pos="1541"/>
        </w:tabs>
        <w:ind w:left="630" w:right="118" w:hanging="11"/>
        <w:jc w:val="both"/>
        <w:rPr>
          <w:u w:val="single"/>
        </w:rPr>
      </w:pPr>
      <w:r w:rsidRPr="00297892">
        <w:t>The Parties shall abide by the applicable rules of PJM 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557F0">
      <w:pPr>
        <w:pStyle w:val="ListParagraph"/>
      </w:pPr>
    </w:p>
    <w:p w14:paraId="06024BD4" w14:textId="5054D050" w:rsidR="003A1F8A" w:rsidRPr="00F52F20" w:rsidRDefault="003A1F8A" w:rsidP="003A1F8A">
      <w:pPr>
        <w:pStyle w:val="BodyText"/>
        <w:numPr>
          <w:ilvl w:val="2"/>
          <w:numId w:val="17"/>
        </w:numPr>
        <w:tabs>
          <w:tab w:val="left" w:pos="1541"/>
        </w:tabs>
        <w:ind w:left="630" w:right="118" w:hanging="11"/>
        <w:jc w:val="both"/>
        <w:rPr>
          <w:u w:val="single"/>
        </w:rPr>
      </w:pPr>
      <w:bookmarkStart w:id="38" w:name="_Ref43313832"/>
      <w:r w:rsidRPr="00297892">
        <w:t xml:space="preserve">Seller shall upload meter readings to PJM-EIS GATS or M-RETS </w:t>
      </w:r>
      <w:r>
        <w:t xml:space="preserve">as necessary to allow for the issuance and Delivery of at least one (1) REC to meet the requirements set forth in Section </w:t>
      </w:r>
      <w:r>
        <w:fldChar w:fldCharType="begin"/>
      </w:r>
      <w:r>
        <w:instrText xml:space="preserve"> REF _Ref43171402 \w \h </w:instrText>
      </w:r>
      <w:r>
        <w:fldChar w:fldCharType="separate"/>
      </w:r>
      <w:r w:rsidR="00C701DD">
        <w:t>4.1(a)</w:t>
      </w:r>
      <w:r>
        <w:fldChar w:fldCharType="end"/>
      </w:r>
      <w:r>
        <w:t xml:space="preserve"> and </w:t>
      </w:r>
      <w:r w:rsidRPr="00297892">
        <w:t>at least annually prior to the registry cutoff to produce RECs for generation occurring in May as well as all previous months for which generation has not been recorded.</w:t>
      </w:r>
      <w:bookmarkEnd w:id="38"/>
    </w:p>
    <w:p w14:paraId="4E8AA62F" w14:textId="77777777" w:rsidR="002F037D" w:rsidRPr="008F58FD" w:rsidRDefault="002F037D" w:rsidP="008F58FD">
      <w:pPr>
        <w:pStyle w:val="ListParagraph"/>
        <w:rPr>
          <w:u w:val="single"/>
        </w:rPr>
      </w:pPr>
    </w:p>
    <w:p w14:paraId="490CC5F0" w14:textId="77777777" w:rsidR="00524220" w:rsidRPr="00C326D2" w:rsidRDefault="00524220" w:rsidP="003A1F8A">
      <w:pPr>
        <w:pStyle w:val="BodyText"/>
        <w:numPr>
          <w:ilvl w:val="2"/>
          <w:numId w:val="17"/>
        </w:numPr>
        <w:tabs>
          <w:tab w:val="left" w:pos="1541"/>
        </w:tabs>
        <w:ind w:left="630" w:right="118" w:hanging="11"/>
        <w:jc w:val="both"/>
        <w:rPr>
          <w:u w:val="single"/>
        </w:rPr>
      </w:pPr>
      <w:r>
        <w:t xml:space="preserve">RECs may begin to transfer to Buyer’s PJM EIS GATS or M-RETS account, as applicable, after </w:t>
      </w:r>
      <w:r w:rsidRPr="00B52AB8">
        <w:t>Buyer accept</w:t>
      </w:r>
      <w:r>
        <w:t>s</w:t>
      </w:r>
      <w:r w:rsidRPr="00B52AB8">
        <w:t xml:space="preserve"> the properly submitted Standing Order request </w:t>
      </w:r>
      <w:r>
        <w:t xml:space="preserve">pursuant to Section </w:t>
      </w:r>
      <w:r>
        <w:fldChar w:fldCharType="begin"/>
      </w:r>
      <w:r>
        <w:instrText xml:space="preserve"> REF _Ref49768616 \w \h </w:instrText>
      </w:r>
      <w:r>
        <w:fldChar w:fldCharType="separate"/>
      </w:r>
      <w:r>
        <w:t>2.3(b)(i)</w:t>
      </w:r>
      <w:r>
        <w:fldChar w:fldCharType="end"/>
      </w:r>
      <w:r>
        <w:t xml:space="preserve"> above.  </w:t>
      </w:r>
      <w:r w:rsidR="00BF2AAA">
        <w:t xml:space="preserve">For avoidance of doubt, </w:t>
      </w:r>
      <w:r>
        <w:t xml:space="preserve">the Parties acknowledges the following: </w:t>
      </w:r>
    </w:p>
    <w:p w14:paraId="0A12530B" w14:textId="77777777" w:rsidR="00524220" w:rsidRDefault="00524220" w:rsidP="00C326D2">
      <w:pPr>
        <w:pStyle w:val="ListParagraph"/>
      </w:pPr>
    </w:p>
    <w:p w14:paraId="7C089214" w14:textId="77777777" w:rsidR="00BF2AAA" w:rsidRPr="00C326D2" w:rsidRDefault="006A63F2">
      <w:pPr>
        <w:pStyle w:val="BodyText"/>
        <w:numPr>
          <w:ilvl w:val="3"/>
          <w:numId w:val="17"/>
        </w:numPr>
        <w:ind w:right="118"/>
        <w:jc w:val="both"/>
        <w:rPr>
          <w:u w:val="single"/>
        </w:rPr>
      </w:pPr>
      <w:r>
        <w:t xml:space="preserve">pursuant to the Standing Order, </w:t>
      </w:r>
      <w:r w:rsidR="00524220">
        <w:t>REC</w:t>
      </w:r>
      <w:r>
        <w:t>s</w:t>
      </w:r>
      <w:r w:rsidR="00524220">
        <w:t xml:space="preserve"> </w:t>
      </w:r>
      <w:r>
        <w:t xml:space="preserve">may begin to transfer to Buyer’s PJM EIS GATS or M-RETS account </w:t>
      </w:r>
      <w:r w:rsidR="00524220">
        <w:t>prior to the date of Energizatio</w:t>
      </w:r>
      <w:r w:rsidR="001A3018">
        <w:t>n;</w:t>
      </w:r>
      <w:r w:rsidR="00524220">
        <w:t xml:space="preserve"> if REC </w:t>
      </w:r>
      <w:r>
        <w:t xml:space="preserve">transfer </w:t>
      </w:r>
      <w:r w:rsidR="00524220">
        <w:t>occur</w:t>
      </w:r>
      <w:r>
        <w:t>s</w:t>
      </w:r>
      <w:r w:rsidR="00524220">
        <w:t xml:space="preserve"> prior to the date of Energization, all such RECs that are </w:t>
      </w:r>
      <w:r>
        <w:t xml:space="preserve">transferred </w:t>
      </w:r>
      <w:r w:rsidR="00524220">
        <w:t>to Buyer’s PJM EIS GATS or M-RETS account may be retired by Buyer and shall not be returned to Seller even if the Designated System fails to eventually be approved for Energization;</w:t>
      </w:r>
    </w:p>
    <w:p w14:paraId="6FD8F53C" w14:textId="77777777" w:rsidR="00524220" w:rsidRDefault="00524220" w:rsidP="00C326D2">
      <w:pPr>
        <w:pStyle w:val="ListParagraph"/>
        <w:rPr>
          <w:u w:val="single"/>
        </w:rPr>
      </w:pPr>
    </w:p>
    <w:p w14:paraId="7144F541" w14:textId="77777777" w:rsidR="00524220" w:rsidRPr="001E2B99" w:rsidRDefault="006A63F2" w:rsidP="00C326D2">
      <w:pPr>
        <w:pStyle w:val="BodyText"/>
        <w:numPr>
          <w:ilvl w:val="3"/>
          <w:numId w:val="17"/>
        </w:numPr>
        <w:ind w:right="118"/>
        <w:jc w:val="both"/>
      </w:pPr>
      <w:r w:rsidRPr="001E2B99">
        <w:t xml:space="preserve">unless the Designated System is Energized, the Delivery Term shall not be deemed to have commenced. Upon Energization, </w:t>
      </w:r>
      <w:r w:rsidR="00524220" w:rsidRPr="001E2B99">
        <w:t xml:space="preserve">the Delivery Term shall </w:t>
      </w:r>
      <w:r w:rsidRPr="001E2B99">
        <w:t xml:space="preserve">be deemed to have </w:t>
      </w:r>
      <w:r w:rsidR="00524220" w:rsidRPr="001E2B99">
        <w:t>commence</w:t>
      </w:r>
      <w:r w:rsidRPr="001E2B99">
        <w:t>d</w:t>
      </w:r>
      <w:r w:rsidR="00524220" w:rsidRPr="001E2B99">
        <w:t xml:space="preserve"> </w:t>
      </w:r>
      <w:r w:rsidRPr="001E2B99">
        <w:t xml:space="preserve">in the month after the first REC </w:t>
      </w:r>
      <w:r w:rsidR="00D96BDD" w:rsidRPr="001E2B99">
        <w:t xml:space="preserve">transfer </w:t>
      </w:r>
      <w:r w:rsidRPr="001E2B99">
        <w:t>has occurred, and as such, the Delivery Term may commence prior to the Date of Energization.</w:t>
      </w:r>
    </w:p>
    <w:p w14:paraId="7D81C58E" w14:textId="77777777" w:rsidR="00BF2AAA" w:rsidRDefault="00BF2AAA" w:rsidP="00C326D2">
      <w:pPr>
        <w:pStyle w:val="ListParagraph"/>
        <w:rPr>
          <w:u w:val="single"/>
        </w:rPr>
      </w:pPr>
    </w:p>
    <w:p w14:paraId="7684DE08" w14:textId="77777777" w:rsidR="00BF2AAA" w:rsidRPr="00F52F20" w:rsidRDefault="00BF2AAA" w:rsidP="00C326D2">
      <w:pPr>
        <w:pStyle w:val="BodyText"/>
        <w:tabs>
          <w:tab w:val="left" w:pos="1541"/>
        </w:tabs>
        <w:ind w:left="630" w:right="118"/>
        <w:jc w:val="both"/>
        <w:rPr>
          <w:u w:val="single"/>
        </w:rPr>
      </w:pPr>
    </w:p>
    <w:p w14:paraId="6246C613" w14:textId="77777777" w:rsidR="002F037D" w:rsidRPr="008F58FD" w:rsidRDefault="002F037D" w:rsidP="008F58FD">
      <w:pPr>
        <w:pStyle w:val="ListParagraph"/>
        <w:rPr>
          <w:u w:val="single"/>
        </w:rPr>
      </w:pPr>
    </w:p>
    <w:p w14:paraId="3ED20222" w14:textId="0A9D0BBA" w:rsidR="00283F39" w:rsidRPr="00297892" w:rsidRDefault="00D552F6" w:rsidP="00693E7F">
      <w:pPr>
        <w:pStyle w:val="Heading2"/>
      </w:pPr>
      <w:bookmarkStart w:id="39" w:name="_Ref41921628"/>
      <w:bookmarkStart w:id="40" w:name="_Ref42207157"/>
      <w:bookmarkStart w:id="41" w:name="_Toc42217317"/>
      <w:bookmarkStart w:id="42" w:name="_Toc46495282"/>
      <w:r w:rsidRPr="00297892">
        <w:t xml:space="preserve">Energization </w:t>
      </w:r>
      <w:bookmarkStart w:id="43" w:name="_Hlk39232845"/>
      <w:r w:rsidR="007977E4" w:rsidRPr="00297892">
        <w:t>and Extensions</w:t>
      </w:r>
      <w:bookmarkEnd w:id="39"/>
      <w:bookmarkEnd w:id="40"/>
      <w:bookmarkEnd w:id="41"/>
      <w:bookmarkEnd w:id="42"/>
      <w:bookmarkEnd w:id="43"/>
    </w:p>
    <w:p w14:paraId="75029B11" w14:textId="77777777" w:rsidR="00283F39" w:rsidRPr="00297892" w:rsidRDefault="00283F39" w:rsidP="00283F39">
      <w:pPr>
        <w:pStyle w:val="BodyText"/>
        <w:tabs>
          <w:tab w:val="left" w:pos="720"/>
        </w:tabs>
        <w:ind w:left="101"/>
        <w:rPr>
          <w:u w:val="single"/>
        </w:rPr>
      </w:pPr>
    </w:p>
    <w:p w14:paraId="34E84C6F" w14:textId="03DE4C10" w:rsidR="003D521A" w:rsidRPr="003D521A" w:rsidRDefault="00D552F6" w:rsidP="00115D05">
      <w:pPr>
        <w:pStyle w:val="BodyText"/>
        <w:numPr>
          <w:ilvl w:val="2"/>
          <w:numId w:val="17"/>
        </w:numPr>
        <w:tabs>
          <w:tab w:val="left" w:pos="1541"/>
        </w:tabs>
        <w:ind w:left="720" w:right="118" w:firstLine="0"/>
        <w:jc w:val="both"/>
        <w:rPr>
          <w:u w:val="single"/>
        </w:rPr>
      </w:pPr>
      <w:r w:rsidRPr="00297892">
        <w:t xml:space="preserve">A Designated System must be </w:t>
      </w:r>
      <w:r w:rsidRPr="00AA4BDD">
        <w:t xml:space="preserve">Energized by the Scheduled Energized Date indicated on Schedule A to the Product Order that is applicable to such Designated System. </w:t>
      </w:r>
      <w:r w:rsidR="00EB2345">
        <w:t xml:space="preserve">Unless extended pursuant to Section </w:t>
      </w:r>
      <w:r w:rsidR="00EB2345">
        <w:fldChar w:fldCharType="begin"/>
      </w:r>
      <w:r w:rsidR="00EB2345">
        <w:instrText xml:space="preserve"> REF _Ref43136957 \w \h </w:instrText>
      </w:r>
      <w:r w:rsidR="00EB2345">
        <w:fldChar w:fldCharType="separate"/>
      </w:r>
      <w:r w:rsidR="00C701DD">
        <w:t>2.4(b)</w:t>
      </w:r>
      <w:r w:rsidR="00EB2345">
        <w:fldChar w:fldCharType="end"/>
      </w:r>
      <w:r w:rsidR="00EB2345">
        <w:t>, t</w:t>
      </w:r>
      <w:r w:rsidRPr="00AA4BDD">
        <w:t>he Scheduled Energized Date shall be the date that is twelve (12) months from the Trade Date of such Product Order if the Designated System is a Distributed Renewable Energy Generation Device,</w:t>
      </w:r>
      <w:r w:rsidR="00A36D9C">
        <w:rPr>
          <w:rStyle w:val="FootnoteReference"/>
        </w:rPr>
        <w:footnoteReference w:id="13"/>
      </w:r>
      <w:r w:rsidRPr="00297892">
        <w:t xml:space="preserve"> or eighteen (18) months from the Trade Date of such Product Order if the Designated System is a Community Renewable Energy Generation Project.</w:t>
      </w:r>
      <w:r w:rsidR="00A36D9C">
        <w:rPr>
          <w:rStyle w:val="FootnoteReference"/>
        </w:rPr>
        <w:footnoteReference w:id="14"/>
      </w:r>
    </w:p>
    <w:p w14:paraId="13381A5D" w14:textId="77777777" w:rsidR="003D521A" w:rsidRDefault="003D521A" w:rsidP="003D521A">
      <w:pPr>
        <w:pStyle w:val="BodyText"/>
        <w:tabs>
          <w:tab w:val="left" w:pos="1541"/>
        </w:tabs>
        <w:ind w:left="720" w:right="118"/>
        <w:jc w:val="both"/>
        <w:rPr>
          <w:u w:val="single"/>
        </w:rPr>
      </w:pPr>
    </w:p>
    <w:p w14:paraId="7245C7AB" w14:textId="4C99B464" w:rsidR="00283F39" w:rsidRPr="00297892" w:rsidRDefault="00E87BD5" w:rsidP="00115D05">
      <w:pPr>
        <w:pStyle w:val="BodyText"/>
        <w:numPr>
          <w:ilvl w:val="2"/>
          <w:numId w:val="17"/>
        </w:numPr>
        <w:ind w:left="720" w:right="118" w:firstLine="0"/>
        <w:jc w:val="both"/>
        <w:rPr>
          <w:u w:val="single"/>
        </w:rPr>
      </w:pPr>
      <w:bookmarkStart w:id="44" w:name="_Ref43136957"/>
      <w:r>
        <w:t>With respect to a Designated System, p</w:t>
      </w:r>
      <w:r w:rsidR="00D552F6" w:rsidRPr="00297892">
        <w:t xml:space="preserve">rovided that </w:t>
      </w:r>
      <w:r w:rsidR="00D552F6" w:rsidRPr="00B52AB8">
        <w:t xml:space="preserve">an extension request is made in writing by Seller to Buyer and the IPA prior to the </w:t>
      </w:r>
      <w:r w:rsidR="006D2A44" w:rsidRPr="00B52AB8">
        <w:t xml:space="preserve">prevailing </w:t>
      </w:r>
      <w:r w:rsidR="00D552F6" w:rsidRPr="00B52AB8">
        <w:t xml:space="preserve">Scheduled Energized Date for </w:t>
      </w:r>
      <w:r w:rsidRPr="00B52AB8">
        <w:t>such</w:t>
      </w:r>
      <w:r w:rsidR="00D552F6" w:rsidRPr="00B52AB8">
        <w:t xml:space="preserve"> Designated System</w:t>
      </w:r>
      <w:r w:rsidR="006D2A44" w:rsidRPr="00B52AB8">
        <w:t xml:space="preserve">, but no earlier than the date that is </w:t>
      </w:r>
      <w:r w:rsidR="00985894" w:rsidRPr="00B52AB8">
        <w:t>one hundred eighty (</w:t>
      </w:r>
      <w:r w:rsidR="006D2A44" w:rsidRPr="00B52AB8">
        <w:t>180</w:t>
      </w:r>
      <w:r w:rsidR="00985894" w:rsidRPr="00B52AB8">
        <w:t>)</w:t>
      </w:r>
      <w:r w:rsidR="006D2A44" w:rsidRPr="00B52AB8">
        <w:t xml:space="preserve"> days prior to </w:t>
      </w:r>
      <w:r w:rsidR="00EB2345" w:rsidRPr="00B52AB8">
        <w:t>the prevailing</w:t>
      </w:r>
      <w:r w:rsidR="006D2A44" w:rsidRPr="00B52AB8">
        <w:t xml:space="preserve"> Scheduled Energized Date</w:t>
      </w:r>
      <w:r w:rsidR="00985894" w:rsidRPr="00B52AB8">
        <w:t xml:space="preserve"> for such Designated System</w:t>
      </w:r>
      <w:r w:rsidR="00D552F6" w:rsidRPr="00B52AB8">
        <w:t>, the Scheduled Energized Date of such Designated System may be extended one</w:t>
      </w:r>
      <w:r w:rsidR="006A01B7" w:rsidRPr="00B52AB8">
        <w:t xml:space="preserve"> (1)</w:t>
      </w:r>
      <w:r w:rsidR="00D552F6" w:rsidRPr="00B52AB8">
        <w:t xml:space="preserve"> or more times as follows</w:t>
      </w:r>
      <w:r w:rsidR="00D552F6" w:rsidRPr="00297892">
        <w:t>:</w:t>
      </w:r>
      <w:bookmarkStart w:id="45" w:name="_Ref530338900"/>
      <w:bookmarkEnd w:id="44"/>
    </w:p>
    <w:p w14:paraId="7A09E5A0" w14:textId="77777777" w:rsidR="00283F39" w:rsidRPr="00297892" w:rsidRDefault="00283F39" w:rsidP="00283F39">
      <w:pPr>
        <w:pStyle w:val="ListParagraph"/>
      </w:pPr>
    </w:p>
    <w:p w14:paraId="0182AECF" w14:textId="3CBA57AF" w:rsidR="00283F39" w:rsidRPr="00B52AB8" w:rsidRDefault="00BB680E" w:rsidP="00115D05">
      <w:pPr>
        <w:pStyle w:val="BodyText"/>
        <w:numPr>
          <w:ilvl w:val="3"/>
          <w:numId w:val="17"/>
        </w:numPr>
        <w:ind w:left="2160" w:right="118" w:hanging="738"/>
        <w:jc w:val="both"/>
        <w:rPr>
          <w:u w:val="single"/>
        </w:rPr>
      </w:pPr>
      <w:r>
        <w:t xml:space="preserve">With respect to Designated Systems where </w:t>
      </w:r>
      <w:r w:rsidRPr="00297892">
        <w:t xml:space="preserve">the Date of Final Interconnection Approval has </w:t>
      </w:r>
      <w:r>
        <w:t xml:space="preserve">not </w:t>
      </w:r>
      <w:r w:rsidRPr="00297892">
        <w:t>occurred at time of the extension request</w:t>
      </w:r>
      <w:r>
        <w:t>,</w:t>
      </w:r>
      <w:r w:rsidRPr="00297892">
        <w:t xml:space="preserve"> </w:t>
      </w:r>
      <w:r w:rsidR="00D552F6" w:rsidRPr="00297892">
        <w:t>a one</w:t>
      </w:r>
      <w:r>
        <w:t>-time one</w:t>
      </w:r>
      <w:r w:rsidR="00D552F6" w:rsidRPr="00297892">
        <w:t xml:space="preserve"> hundred eighty (180) day extension </w:t>
      </w:r>
      <w:r w:rsidR="002836EC">
        <w:t xml:space="preserve">to the </w:t>
      </w:r>
      <w:r w:rsidR="009125C7">
        <w:t xml:space="preserve">prevailing </w:t>
      </w:r>
      <w:r w:rsidR="002836EC" w:rsidRPr="00B52AB8">
        <w:t>Scheduled Energized Date</w:t>
      </w:r>
      <w:r w:rsidRPr="00B52AB8">
        <w:t xml:space="preserve"> </w:t>
      </w:r>
      <w:r w:rsidR="00D552F6" w:rsidRPr="00B52AB8">
        <w:t xml:space="preserve">shall be granted </w:t>
      </w:r>
      <w:r w:rsidR="00FF22B9" w:rsidRPr="00B52AB8">
        <w:t xml:space="preserve">by the IPA </w:t>
      </w:r>
      <w:r w:rsidR="00D552F6" w:rsidRPr="00B52AB8">
        <w:t>upon payment of a refundable $25/kW extension fee from Seller to Buyer based on the Proposed Nameplate Capacity of such Designated System, which payment shall be refunded by Buyer to Seller concurrent with the first REC payment from Buyer to Seller;</w:t>
      </w:r>
      <w:bookmarkEnd w:id="45"/>
      <w:r w:rsidR="00863E2B" w:rsidRPr="00B52AB8">
        <w:rPr>
          <w:rStyle w:val="FootnoteReference"/>
        </w:rPr>
        <w:footnoteReference w:id="15"/>
      </w:r>
    </w:p>
    <w:p w14:paraId="72805EFE" w14:textId="77777777" w:rsidR="00283F39" w:rsidRPr="00B52AB8" w:rsidRDefault="00283F39" w:rsidP="00AA4BDD">
      <w:pPr>
        <w:pStyle w:val="BodyText"/>
        <w:tabs>
          <w:tab w:val="left" w:pos="720"/>
        </w:tabs>
        <w:ind w:left="2160" w:hanging="738"/>
        <w:rPr>
          <w:u w:val="single"/>
        </w:rPr>
      </w:pPr>
    </w:p>
    <w:p w14:paraId="66424DB9" w14:textId="57343D90" w:rsidR="00283F39" w:rsidRPr="00297892" w:rsidRDefault="00D552F6" w:rsidP="00115D05">
      <w:pPr>
        <w:pStyle w:val="BodyText"/>
        <w:numPr>
          <w:ilvl w:val="3"/>
          <w:numId w:val="17"/>
        </w:numPr>
        <w:ind w:left="2160" w:right="118" w:hanging="738"/>
        <w:jc w:val="both"/>
        <w:rPr>
          <w:u w:val="single"/>
        </w:rPr>
      </w:pPr>
      <w:bookmarkStart w:id="46" w:name="_Ref45650849"/>
      <w:r w:rsidRPr="00B52AB8">
        <w:t xml:space="preserve">if such Designated System is a Community Renewable Energy Generation Project, a </w:t>
      </w:r>
      <w:r w:rsidR="00BB680E" w:rsidRPr="00B52AB8">
        <w:t xml:space="preserve">one-time </w:t>
      </w:r>
      <w:r w:rsidRPr="00B52AB8">
        <w:t xml:space="preserve">one hundred eighty (180) day extension </w:t>
      </w:r>
      <w:r w:rsidR="002836EC" w:rsidRPr="00B52AB8">
        <w:t xml:space="preserve">to the </w:t>
      </w:r>
      <w:r w:rsidR="009125C7">
        <w:t xml:space="preserve">prevailing </w:t>
      </w:r>
      <w:r w:rsidR="002836EC" w:rsidRPr="00B52AB8">
        <w:t>Scheduled Energized Date</w:t>
      </w:r>
      <w:r w:rsidR="00BB680E" w:rsidRPr="00B52AB8">
        <w:t xml:space="preserve"> </w:t>
      </w:r>
      <w:r w:rsidRPr="00B52AB8">
        <w:t xml:space="preserve">shall be granted </w:t>
      </w:r>
      <w:r w:rsidR="002F71C2" w:rsidRPr="00B52AB8">
        <w:t xml:space="preserve">by the IPA </w:t>
      </w:r>
      <w:r w:rsidRPr="00B52AB8">
        <w:t>upon payment of an additional refundable $25/kW extension fee from Seller to Buyer based on the Proposed Nameplate Capacity of such Designated System</w:t>
      </w:r>
      <w:r w:rsidRPr="00297892">
        <w:t>, which payment shall be refunded by Buyer to Seller concurrent with the first REC payment from Buyer to Seller, provided that (</w:t>
      </w:r>
      <w:r w:rsidR="009125C7">
        <w:t>A</w:t>
      </w:r>
      <w:r w:rsidRPr="00297892">
        <w:t xml:space="preserve">) the purpose of such extension is to acquire </w:t>
      </w:r>
      <w:r w:rsidR="005E71B1">
        <w:t>S</w:t>
      </w:r>
      <w:r w:rsidRPr="00297892">
        <w:t>ubscribers and (</w:t>
      </w:r>
      <w:r w:rsidR="009125C7">
        <w:t>B</w:t>
      </w:r>
      <w:r w:rsidRPr="00297892">
        <w:t>) the Date of Final Interconnection Approval has occurred at time of the extension request;</w:t>
      </w:r>
      <w:r w:rsidR="00C749A7">
        <w:rPr>
          <w:rStyle w:val="FootnoteReference"/>
        </w:rPr>
        <w:footnoteReference w:id="16"/>
      </w:r>
      <w:r w:rsidR="00652340" w:rsidRPr="00652340">
        <w:rPr>
          <w:rStyle w:val="FootnoteReference"/>
        </w:rPr>
        <w:t xml:space="preserve"> </w:t>
      </w:r>
      <w:r w:rsidR="00652340">
        <w:rPr>
          <w:rStyle w:val="FootnoteReference"/>
        </w:rPr>
        <w:footnoteReference w:id="17"/>
      </w:r>
      <w:bookmarkEnd w:id="46"/>
    </w:p>
    <w:p w14:paraId="18ACB0C3" w14:textId="77777777" w:rsidR="00283F39" w:rsidRPr="00297892" w:rsidRDefault="00283F39" w:rsidP="00AA4BDD">
      <w:pPr>
        <w:pStyle w:val="ListParagraph"/>
        <w:ind w:left="2160" w:hanging="738"/>
      </w:pPr>
    </w:p>
    <w:p w14:paraId="1C423D28" w14:textId="06FE5FEF" w:rsidR="00D552F6" w:rsidRPr="000F3004" w:rsidRDefault="00D552F6" w:rsidP="00115D05">
      <w:pPr>
        <w:pStyle w:val="BodyText"/>
        <w:numPr>
          <w:ilvl w:val="3"/>
          <w:numId w:val="17"/>
        </w:numPr>
        <w:ind w:left="2160" w:right="118" w:hanging="738"/>
        <w:jc w:val="both"/>
        <w:rPr>
          <w:u w:val="single"/>
        </w:rPr>
      </w:pPr>
      <w:bookmarkStart w:id="47" w:name="_Ref43300447"/>
      <w:bookmarkStart w:id="48" w:name="_Ref46495765"/>
      <w:r w:rsidRPr="00B52AB8">
        <w:t xml:space="preserve">other extensions </w:t>
      </w:r>
      <w:r w:rsidR="00B358D7" w:rsidRPr="00B52AB8">
        <w:t xml:space="preserve">to the Scheduled Energized Date </w:t>
      </w:r>
      <w:r w:rsidR="003C301D" w:rsidRPr="00B52AB8">
        <w:t xml:space="preserve">(or revised Scheduled Energized Date) </w:t>
      </w:r>
      <w:r w:rsidRPr="00B52AB8">
        <w:t xml:space="preserve">may be granted on a case by case basis upon a demonstration of good cause by Seller to the satisfaction of the IPA at its </w:t>
      </w:r>
      <w:r w:rsidR="00985894" w:rsidRPr="00B52AB8">
        <w:t xml:space="preserve">sole </w:t>
      </w:r>
      <w:r w:rsidRPr="00B52AB8">
        <w:t xml:space="preserve">discretion, </w:t>
      </w:r>
      <w:r w:rsidR="00985894" w:rsidRPr="00B52AB8">
        <w:t xml:space="preserve">which shall be exercised reasonably, </w:t>
      </w:r>
      <w:r w:rsidRPr="00B52AB8">
        <w:t>if the approval of such extension</w:t>
      </w:r>
      <w:r w:rsidRPr="000F3004">
        <w:t xml:space="preserve"> is communicated in writing by the IPA to Buyer and Seller.</w:t>
      </w:r>
      <w:r w:rsidR="000B5F9D" w:rsidRPr="000B5F9D">
        <w:rPr>
          <w:rStyle w:val="FootnoteReference"/>
        </w:rPr>
        <w:t xml:space="preserve"> </w:t>
      </w:r>
      <w:r w:rsidR="000B5F9D">
        <w:rPr>
          <w:rStyle w:val="FootnoteReference"/>
        </w:rPr>
        <w:footnoteReference w:id="18"/>
      </w:r>
      <w:r w:rsidRPr="000F3004">
        <w:t xml:space="preserve">  For the avoidance of doubt, good cause </w:t>
      </w:r>
      <w:r w:rsidR="00264C5B">
        <w:t>includes</w:t>
      </w:r>
      <w:r w:rsidR="00036C8E">
        <w:t>, but are not limited to,</w:t>
      </w:r>
      <w:r w:rsidRPr="000F3004">
        <w:t xml:space="preserve"> Energization delays resulting from </w:t>
      </w:r>
      <w:r w:rsidR="00036C8E">
        <w:t>(</w:t>
      </w:r>
      <w:r w:rsidR="009125C7">
        <w:t>A</w:t>
      </w:r>
      <w:r w:rsidR="00036C8E">
        <w:t>) documented delays associated with processing of permit requests or addressing regulatory requirements provided such delays are not primarily caused by Seller’s actions,</w:t>
      </w:r>
      <w:r w:rsidR="000B5F9D" w:rsidRPr="000B5F9D">
        <w:rPr>
          <w:rStyle w:val="FootnoteReference"/>
        </w:rPr>
        <w:t xml:space="preserve"> </w:t>
      </w:r>
      <w:r w:rsidR="000B5F9D">
        <w:rPr>
          <w:rStyle w:val="FootnoteReference"/>
        </w:rPr>
        <w:footnoteReference w:id="19"/>
      </w:r>
      <w:r w:rsidR="00036C8E">
        <w:t xml:space="preserve"> (</w:t>
      </w:r>
      <w:r w:rsidR="009125C7">
        <w:t>B</w:t>
      </w:r>
      <w:r w:rsidR="00036C8E">
        <w:t xml:space="preserve">) delays in receiving interconnection approval provided that </w:t>
      </w:r>
      <w:r w:rsidR="00F23A6F">
        <w:t xml:space="preserve">Seller’s interconnection approval request was made to the interconnecting utility within thirty (30) days of such Designated System being electrically complete (ready to </w:t>
      </w:r>
      <w:r w:rsidR="00F23A6F">
        <w:lastRenderedPageBreak/>
        <w:t>start generation)</w:t>
      </w:r>
      <w:r w:rsidR="00036C8E">
        <w:t>,</w:t>
      </w:r>
      <w:r w:rsidR="000B5F9D" w:rsidRPr="000B5F9D">
        <w:rPr>
          <w:rStyle w:val="FootnoteReference"/>
        </w:rPr>
        <w:t xml:space="preserve"> </w:t>
      </w:r>
      <w:r w:rsidR="000B5F9D">
        <w:rPr>
          <w:rStyle w:val="FootnoteReference"/>
        </w:rPr>
        <w:footnoteReference w:id="20"/>
      </w:r>
      <w:r w:rsidR="00F23A6F">
        <w:t xml:space="preserve"> and</w:t>
      </w:r>
      <w:r w:rsidR="00036C8E">
        <w:t xml:space="preserve"> </w:t>
      </w:r>
      <w:r w:rsidR="000B5F9D">
        <w:t>(</w:t>
      </w:r>
      <w:r w:rsidR="009125C7">
        <w:t>C</w:t>
      </w:r>
      <w:r w:rsidR="000B5F9D">
        <w:t xml:space="preserve">) </w:t>
      </w:r>
      <w:r w:rsidRPr="000F3004">
        <w:t>delays in receiving</w:t>
      </w:r>
      <w:r w:rsidRPr="00E709CF">
        <w:t xml:space="preserve"> the interconnecting utility’s estimate of costs to construct the interconnection facilities, and </w:t>
      </w:r>
      <w:r w:rsidR="000B5F9D">
        <w:t xml:space="preserve">to </w:t>
      </w:r>
      <w:r w:rsidRPr="00E709CF">
        <w:t>complete required distribution upgrades, necessary for the interconnection of a Designated System.</w:t>
      </w:r>
      <w:r w:rsidR="005C0C2A">
        <w:t xml:space="preserve"> Multiple extensions may be granted </w:t>
      </w:r>
      <w:r w:rsidR="00E26A56">
        <w:t xml:space="preserve">pursuant to this Section </w:t>
      </w:r>
      <w:r w:rsidR="00E26A56">
        <w:fldChar w:fldCharType="begin"/>
      </w:r>
      <w:r w:rsidR="00E26A56">
        <w:instrText xml:space="preserve"> REF _Ref43300447 \w \h </w:instrText>
      </w:r>
      <w:r w:rsidR="00E26A56">
        <w:fldChar w:fldCharType="separate"/>
      </w:r>
      <w:r w:rsidR="00C701DD">
        <w:t>2.4(b)(iii)</w:t>
      </w:r>
      <w:r w:rsidR="00E26A56">
        <w:fldChar w:fldCharType="end"/>
      </w:r>
      <w:r w:rsidR="00E26A56">
        <w:t xml:space="preserve"> and each such extension shall </w:t>
      </w:r>
      <w:r w:rsidR="002836EC">
        <w:t xml:space="preserve">be for a period specified by the IPA </w:t>
      </w:r>
      <w:r w:rsidR="002836EC" w:rsidRPr="005C0C2A">
        <w:t xml:space="preserve">at </w:t>
      </w:r>
      <w:r w:rsidR="002836EC">
        <w:t xml:space="preserve">its </w:t>
      </w:r>
      <w:r w:rsidR="002836EC" w:rsidRPr="005C0C2A">
        <w:t>reasonable discretion</w:t>
      </w:r>
      <w:r w:rsidR="002836EC">
        <w:t xml:space="preserve">, which shall </w:t>
      </w:r>
      <w:r w:rsidR="004603A0">
        <w:t xml:space="preserve">be no longer than </w:t>
      </w:r>
      <w:r w:rsidR="002836EC">
        <w:t>twelve (12) months</w:t>
      </w:r>
      <w:r w:rsidR="00DE435F">
        <w:t xml:space="preserve"> at a time</w:t>
      </w:r>
      <w:r w:rsidR="00F23A6F">
        <w:t>, provided that</w:t>
      </w:r>
      <w:r w:rsidR="000B5F9D">
        <w:t xml:space="preserve"> </w:t>
      </w:r>
      <w:r w:rsidR="00F23A6F">
        <w:t>if the delay is resulting from (</w:t>
      </w:r>
      <w:r w:rsidR="009125C7">
        <w:t>A</w:t>
      </w:r>
      <w:r w:rsidR="00F23A6F">
        <w:t>) above, then the extension shall be for a period of one hundred eight</w:t>
      </w:r>
      <w:r w:rsidR="000B5F9D">
        <w:t>y</w:t>
      </w:r>
      <w:r w:rsidR="00F23A6F">
        <w:t xml:space="preserve"> (180) days</w:t>
      </w:r>
      <w:r w:rsidR="005C0C2A">
        <w:t>.</w:t>
      </w:r>
      <w:bookmarkEnd w:id="47"/>
      <w:r w:rsidR="00500883">
        <w:t xml:space="preserve"> In the event that extensions to the Scheduled Energized Date have been granted multiple times and </w:t>
      </w:r>
      <w:r w:rsidR="0095343E">
        <w:t xml:space="preserve">the Designated System is not yet Energized by the date that is </w:t>
      </w:r>
      <w:r w:rsidR="00500883">
        <w:t>seven hundred thirty (730) days</w:t>
      </w:r>
      <w:r w:rsidR="0095343E">
        <w:t xml:space="preserve"> from the initial Scheduled Energized Date</w:t>
      </w:r>
      <w:r w:rsidR="00500883">
        <w:t>,</w:t>
      </w:r>
      <w:r w:rsidR="0095343E">
        <w:t xml:space="preserve"> then Seller may request for the Designated System to be removed from this Agreement and</w:t>
      </w:r>
      <w:r w:rsidR="00E4790A">
        <w:t xml:space="preserve"> request</w:t>
      </w:r>
      <w:r w:rsidR="0095343E">
        <w:t xml:space="preserve"> to receive a refund of the portion of its Performance Assurance in the amount of the Collateral Requirement of such Designated System </w:t>
      </w:r>
      <w:r w:rsidR="0095343E" w:rsidRPr="00297892">
        <w:t xml:space="preserve">by providing written notice </w:t>
      </w:r>
      <w:r w:rsidR="0095343E">
        <w:t xml:space="preserve">substantially in the form of Schedule D to the Product Order </w:t>
      </w:r>
      <w:r w:rsidR="0095343E" w:rsidRPr="00297892">
        <w:t xml:space="preserve">to Buyer and the IPA. As soon as practicable after the receipt of such </w:t>
      </w:r>
      <w:r w:rsidR="0095343E">
        <w:t xml:space="preserve">Seller’s </w:t>
      </w:r>
      <w:r w:rsidR="0095343E" w:rsidRPr="00297892">
        <w:t xml:space="preserve">written notice, the IPA shall provide to Buyer and Seller a revised Schedule A (and Schedule B, if applicable) and Schedule C to the Product Order for such Designated System indicating the removal of such Designated System from the </w:t>
      </w:r>
      <w:r w:rsidR="0095343E">
        <w:t>Agreement</w:t>
      </w:r>
      <w:r w:rsidR="00E4790A">
        <w:t>. If the request for a refund of a portion of the Performance Assurance in the amount of the Collateral Requirement is granted by the IPA, then</w:t>
      </w:r>
      <w:r w:rsidR="0095343E">
        <w:t xml:space="preserve"> </w:t>
      </w:r>
      <w:r w:rsidR="00E4790A">
        <w:t xml:space="preserve">the IPA shall include such determination in the notice to Buyer and Seller, </w:t>
      </w:r>
      <w:r w:rsidR="0095343E">
        <w:t>and Buyer shall return to Seller its Performance Assurance in the amount of the Collateral Requirement of such Designated System within ten (10) Business Days after such written notice from the IPA.</w:t>
      </w:r>
      <w:bookmarkEnd w:id="48"/>
      <w:r w:rsidR="0095343E">
        <w:t xml:space="preserve"> </w:t>
      </w:r>
    </w:p>
    <w:p w14:paraId="1B40D555" w14:textId="37CD3582" w:rsidR="00D552F6" w:rsidRPr="00E709CF" w:rsidRDefault="00D552F6" w:rsidP="00D552F6">
      <w:pPr>
        <w:pStyle w:val="ListParagraph"/>
      </w:pPr>
    </w:p>
    <w:p w14:paraId="45EC8B56" w14:textId="393606F2" w:rsidR="00283F39" w:rsidRDefault="00E6100D" w:rsidP="00493C37">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 xml:space="preserve">the Product Order applicable to such Designated System </w:t>
      </w:r>
      <w:r w:rsidR="00725102" w:rsidRPr="00B52AB8">
        <w:t>issued</w:t>
      </w:r>
      <w:r w:rsidRPr="00B52AB8">
        <w:t xml:space="preserve"> by the IPA to Buyer and Seller</w:t>
      </w:r>
      <w:r w:rsidR="00854054" w:rsidRPr="00B52AB8">
        <w:t xml:space="preserve">; the IPA </w:t>
      </w:r>
      <w:r w:rsidR="00985894" w:rsidRPr="00B52AB8">
        <w:t xml:space="preserve">shall </w:t>
      </w:r>
      <w:r w:rsidR="00854054" w:rsidRPr="00B52AB8">
        <w:t xml:space="preserve">endeavor on a commercially reasonable basis to issue such amended Schedule A to the Product Order prior to the Scheduled Energized Date </w:t>
      </w:r>
      <w:r w:rsidR="00493C37" w:rsidRPr="00B52AB8">
        <w:t>that prevailed prior to the amendment</w:t>
      </w:r>
      <w:r w:rsidR="00854054">
        <w:t xml:space="preserve">, but failure </w:t>
      </w:r>
      <w:r w:rsidR="00493C37">
        <w:t xml:space="preserve">by the IPA to issue such amended Schedule A on a timely basis does not nullify the approval of the Scheduled Energized Date extension.  </w:t>
      </w:r>
      <w:r w:rsidR="00854054" w:rsidRPr="00E709CF">
        <w:t xml:space="preserve">For avoidance of doubt, the extensions set forth in each of subsections </w:t>
      </w:r>
      <w:r w:rsidR="00854054">
        <w:t xml:space="preserve">(i), (ii), </w:t>
      </w:r>
      <w:r w:rsidR="003209FA">
        <w:t xml:space="preserve">and </w:t>
      </w:r>
      <w:r w:rsidR="00854054" w:rsidRPr="00E709CF">
        <w:t xml:space="preserve">(iii) of Section </w:t>
      </w:r>
      <w:r w:rsidR="00854054">
        <w:fldChar w:fldCharType="begin"/>
      </w:r>
      <w:r w:rsidR="00854054">
        <w:instrText xml:space="preserve"> REF _Ref43136957 \w \h </w:instrText>
      </w:r>
      <w:r w:rsidR="00854054">
        <w:fldChar w:fldCharType="separate"/>
      </w:r>
      <w:r w:rsidR="00C701DD">
        <w:t>2.4(b)</w:t>
      </w:r>
      <w:r w:rsidR="00854054">
        <w:fldChar w:fldCharType="end"/>
      </w:r>
      <w:r w:rsidR="00854054" w:rsidRPr="00E709CF">
        <w:t xml:space="preserve"> are independent of any other extensions that may be granted pursuant to Section </w:t>
      </w:r>
      <w:r w:rsidR="00854054">
        <w:fldChar w:fldCharType="begin"/>
      </w:r>
      <w:r w:rsidR="00854054">
        <w:instrText xml:space="preserve"> REF _Ref43136957 \w \h </w:instrText>
      </w:r>
      <w:r w:rsidR="00854054">
        <w:fldChar w:fldCharType="separate"/>
      </w:r>
      <w:r w:rsidR="00C701DD">
        <w:t>2.4(b)</w:t>
      </w:r>
      <w:r w:rsidR="00854054">
        <w:fldChar w:fldCharType="end"/>
      </w:r>
      <w:r w:rsidR="00854054">
        <w:t>. Further</w:t>
      </w:r>
      <w:r w:rsidR="006D2A44">
        <w:t xml:space="preserve">, </w:t>
      </w:r>
      <w:r w:rsidR="006D2A44" w:rsidRPr="00297892">
        <w:t xml:space="preserve">the Scheduled Energized Date of </w:t>
      </w:r>
      <w:r w:rsidR="006D2A44">
        <w:t xml:space="preserve">a </w:t>
      </w:r>
      <w:r w:rsidR="006D2A44" w:rsidRPr="00297892">
        <w:t xml:space="preserve">Designated System may be extended one </w:t>
      </w:r>
      <w:r w:rsidR="006A01B7">
        <w:t xml:space="preserve">(1) </w:t>
      </w:r>
      <w:r w:rsidR="006D2A44" w:rsidRPr="00297892">
        <w:t>or more times</w:t>
      </w:r>
      <w:r w:rsidR="006D2A44">
        <w:t xml:space="preserve">, but there shall only be one </w:t>
      </w:r>
      <w:r w:rsidR="006A01B7">
        <w:t xml:space="preserve">(1) </w:t>
      </w:r>
      <w:r w:rsidR="006D2A44">
        <w:t xml:space="preserve">Scheduled Energized Date </w:t>
      </w:r>
      <w:r w:rsidR="00E41BD2">
        <w:t xml:space="preserve">that prevails at any point in time and if more than one </w:t>
      </w:r>
      <w:r w:rsidR="006A01B7">
        <w:t xml:space="preserve">(1) </w:t>
      </w:r>
      <w:r w:rsidR="00E41BD2">
        <w:t xml:space="preserve">extension request seeking to extend the same Scheduled Energized Date have been approved, then the revised Scheduled Energized Date shall be the latest of the dates approved under </w:t>
      </w:r>
      <w:r w:rsidR="00493C37">
        <w:t xml:space="preserve">all </w:t>
      </w:r>
      <w:r w:rsidR="00E41BD2">
        <w:t>such extension</w:t>
      </w:r>
      <w:r w:rsidR="00936D7B">
        <w:t xml:space="preserve"> request</w:t>
      </w:r>
      <w:r w:rsidR="00E41BD2">
        <w:t>s</w:t>
      </w:r>
      <w:r w:rsidRPr="00E709CF">
        <w:t>.</w:t>
      </w:r>
    </w:p>
    <w:p w14:paraId="02E6EDC8" w14:textId="77777777" w:rsidR="00283F39" w:rsidRDefault="00283F39" w:rsidP="00D16638">
      <w:pPr>
        <w:pStyle w:val="BodyText"/>
        <w:tabs>
          <w:tab w:val="left" w:pos="1541"/>
        </w:tabs>
        <w:ind w:left="628" w:right="120"/>
        <w:jc w:val="both"/>
      </w:pPr>
    </w:p>
    <w:p w14:paraId="4644D77A" w14:textId="10F2E626" w:rsidR="00637218" w:rsidRDefault="00E6100D" w:rsidP="00115D05">
      <w:pPr>
        <w:pStyle w:val="BodyText"/>
        <w:numPr>
          <w:ilvl w:val="2"/>
          <w:numId w:val="17"/>
        </w:numPr>
        <w:tabs>
          <w:tab w:val="left" w:pos="1541"/>
        </w:tabs>
        <w:ind w:left="720" w:right="118" w:firstLine="0"/>
        <w:jc w:val="both"/>
      </w:pPr>
      <w:bookmarkStart w:id="49" w:name="_Ref45650640"/>
      <w:bookmarkStart w:id="50" w:name="_Ref43063192"/>
      <w:r w:rsidRPr="00E709CF">
        <w:t>In the event that</w:t>
      </w:r>
      <w:r w:rsidR="00456721">
        <w:t>:</w:t>
      </w:r>
      <w:r w:rsidRPr="00E709CF">
        <w:t xml:space="preserve"> </w:t>
      </w:r>
      <w:r w:rsidR="00456721">
        <w:t>(</w:t>
      </w:r>
      <w:r w:rsidR="00D16638">
        <w:t>i</w:t>
      </w:r>
      <w:r w:rsidR="00456721">
        <w:t>) Seller</w:t>
      </w:r>
      <w:r w:rsidR="00D16638">
        <w:t>,</w:t>
      </w:r>
      <w:r w:rsidR="00D16638" w:rsidRPr="00D16638">
        <w:t xml:space="preserve"> </w:t>
      </w:r>
      <w:r w:rsidR="00D16638">
        <w:t xml:space="preserve">prior to </w:t>
      </w:r>
      <w:r w:rsidR="00D16638" w:rsidRPr="00E709CF">
        <w:t xml:space="preserve">the </w:t>
      </w:r>
      <w:r w:rsidR="00854054">
        <w:t xml:space="preserve">prevailing </w:t>
      </w:r>
      <w:r w:rsidR="00D16638" w:rsidRPr="00E709CF">
        <w:t>Scheduled Energized Date</w:t>
      </w:r>
      <w:r w:rsidR="00D16638">
        <w:t>,</w:t>
      </w:r>
      <w:r w:rsidR="00456721">
        <w:t xml:space="preserve"> </w:t>
      </w:r>
      <w:r w:rsidR="00D16638">
        <w:t xml:space="preserve">has </w:t>
      </w:r>
      <w:r w:rsidR="00456721">
        <w:t xml:space="preserve">determined that a Designated System </w:t>
      </w:r>
      <w:r w:rsidR="00D16638">
        <w:t xml:space="preserve">will not be constructed and </w:t>
      </w:r>
      <w:r w:rsidR="00456721">
        <w:t xml:space="preserve">provides a written notice </w:t>
      </w:r>
      <w:r w:rsidR="00091D17">
        <w:t xml:space="preserve">substantially in the form of Schedule D to </w:t>
      </w:r>
      <w:r w:rsidR="00854054">
        <w:t>the Product Order</w:t>
      </w:r>
      <w:r w:rsidR="00091D17">
        <w:t xml:space="preserve"> </w:t>
      </w:r>
      <w:r w:rsidR="00456721">
        <w:t xml:space="preserve">to Buyer and the IPA </w:t>
      </w:r>
      <w:r w:rsidR="00D16638">
        <w:t xml:space="preserve">of such determination or </w:t>
      </w:r>
      <w:r w:rsidR="00456721">
        <w:t>(</w:t>
      </w:r>
      <w:r w:rsidR="00D16638">
        <w:t>ii</w:t>
      </w:r>
      <w:r w:rsidR="00456721">
        <w:t xml:space="preserve">) </w:t>
      </w:r>
      <w:r w:rsidRPr="00E709CF">
        <w:t xml:space="preserve">Seller fails to Energize </w:t>
      </w:r>
      <w:r w:rsidR="00D16638">
        <w:t>such</w:t>
      </w:r>
      <w:r w:rsidRPr="00E709CF">
        <w:t xml:space="preserve"> Designated System by the </w:t>
      </w:r>
      <w:r w:rsidR="00854054">
        <w:t xml:space="preserve">prevailing </w:t>
      </w:r>
      <w:r w:rsidRPr="00E709CF">
        <w:t xml:space="preserve">Scheduled Energized Date for </w:t>
      </w:r>
      <w:r w:rsidR="00D16638">
        <w:t>such</w:t>
      </w:r>
      <w:r w:rsidRPr="00E709CF">
        <w:t xml:space="preserve"> Designated System</w:t>
      </w:r>
      <w:r w:rsidR="00456721">
        <w:t xml:space="preserve">, </w:t>
      </w:r>
      <w:r w:rsidRPr="00E709CF">
        <w:t xml:space="preserve">the Designated System shall be removed from this </w:t>
      </w:r>
      <w:r w:rsidR="00AE59A0">
        <w:t>Agreement</w:t>
      </w:r>
      <w:r w:rsidRPr="00E709CF">
        <w:t xml:space="preserve">. As soon as practicable after the occurrence of </w:t>
      </w:r>
      <w:r w:rsidR="00D16638">
        <w:t>written notice by Seller</w:t>
      </w:r>
      <w:r w:rsidR="00241226">
        <w:t xml:space="preserve"> in (i)</w:t>
      </w:r>
      <w:r w:rsidR="00D16638">
        <w:t xml:space="preserve"> or </w:t>
      </w:r>
      <w:r w:rsidRPr="00E709CF">
        <w:t xml:space="preserve">such </w:t>
      </w:r>
      <w:r w:rsidRPr="00E709CF">
        <w:lastRenderedPageBreak/>
        <w:t>failure by Seller</w:t>
      </w:r>
      <w:r w:rsidR="005A0762">
        <w:t xml:space="preserve"> to Energize the Designated System by the Scheduled Energized Date in (ii)</w:t>
      </w:r>
      <w:r w:rsidRPr="00E709CF">
        <w:t xml:space="preserve">, the IPA shall provide to Buyer and Seller a revised Schedule A and Schedule C to the Product Order for such Designated System indicating the removal of such Designated System from the </w:t>
      </w:r>
      <w:r w:rsidR="00AE59A0">
        <w:t>Agreement</w:t>
      </w:r>
      <w:r w:rsidRPr="00E709CF">
        <w:t>.  Upon the occurrence of such failure, Buyer shall be entitled to payment by Seller in the amount of the Collateral Requirement associated with such Designated System as indicated on Schedule A to the Product Order that is applicable to such Designated System and any extension fees associated with such Designated System that have been paid by Seller to Buyer.</w:t>
      </w:r>
      <w:bookmarkEnd w:id="49"/>
      <w:r w:rsidR="00D16638">
        <w:t xml:space="preserve"> </w:t>
      </w:r>
      <w:bookmarkEnd w:id="50"/>
    </w:p>
    <w:p w14:paraId="5048B343" w14:textId="77777777" w:rsidR="00806F60" w:rsidRDefault="00806F60" w:rsidP="00806F60">
      <w:pPr>
        <w:pStyle w:val="BodyText"/>
        <w:tabs>
          <w:tab w:val="left" w:pos="1541"/>
        </w:tabs>
        <w:ind w:left="720" w:right="118"/>
        <w:jc w:val="both"/>
      </w:pPr>
    </w:p>
    <w:p w14:paraId="73C3E788" w14:textId="2F5119E0" w:rsidR="00946AF3" w:rsidRPr="00946AF3" w:rsidRDefault="00806F60" w:rsidP="00115D05">
      <w:pPr>
        <w:pStyle w:val="BodyText"/>
        <w:numPr>
          <w:ilvl w:val="2"/>
          <w:numId w:val="17"/>
        </w:numPr>
        <w:tabs>
          <w:tab w:val="left" w:pos="1541"/>
        </w:tabs>
        <w:ind w:left="720" w:right="118" w:firstLine="0"/>
        <w:jc w:val="both"/>
        <w:rPr>
          <w:u w:val="single"/>
        </w:rPr>
      </w:pPr>
      <w:r w:rsidRPr="00E709CF">
        <w:t>Upon Energization of a Designated System,</w:t>
      </w:r>
      <w:r w:rsidR="00C4386C">
        <w:t xml:space="preserve"> </w:t>
      </w:r>
      <w:r w:rsidR="00946AF3">
        <w:t xml:space="preserve">the IPA </w:t>
      </w:r>
      <w:r w:rsidRPr="00E709CF">
        <w:t>shall prepare and complete Schedule B to the Product Order for such Designated System, which includes summary information related to such Designated System</w:t>
      </w:r>
      <w:r w:rsidR="00F8310C">
        <w:t xml:space="preserve"> and indicate which Quarterly Payment Cycle the Designated System is associated with</w:t>
      </w:r>
      <w:r w:rsidRPr="00E709CF">
        <w:t xml:space="preserve">; </w:t>
      </w:r>
      <w:r w:rsidR="009A2C14" w:rsidRPr="00E709CF">
        <w:t xml:space="preserve">such Schedule B to the Product Order shall be included with </w:t>
      </w:r>
      <w:r w:rsidR="009A2C14">
        <w:t xml:space="preserve">a </w:t>
      </w:r>
      <w:r w:rsidR="009A2C14" w:rsidRPr="00E709CF">
        <w:t xml:space="preserve">Quarterly Netting Statement that the IPA </w:t>
      </w:r>
      <w:r w:rsidR="00832ADA">
        <w:t>issues</w:t>
      </w:r>
      <w:r w:rsidR="00832ADA" w:rsidRPr="00E709CF">
        <w:t xml:space="preserve"> </w:t>
      </w:r>
      <w:r w:rsidR="009A2C14" w:rsidRPr="00E709CF">
        <w:t>to Buyer and Seller</w:t>
      </w:r>
      <w:r w:rsidR="00631F1D">
        <w:t xml:space="preserve"> pursuant to Section </w:t>
      </w:r>
      <w:r w:rsidR="00631F1D">
        <w:fldChar w:fldCharType="begin"/>
      </w:r>
      <w:r w:rsidR="00631F1D">
        <w:instrText xml:space="preserve"> REF _Ref42117794 \w \h </w:instrText>
      </w:r>
      <w:r w:rsidR="00631F1D">
        <w:fldChar w:fldCharType="separate"/>
      </w:r>
      <w:r w:rsidR="00C701DD">
        <w:t>5.1</w:t>
      </w:r>
      <w:r w:rsidR="00631F1D">
        <w:fldChar w:fldCharType="end"/>
      </w:r>
      <w:r w:rsidR="009A2C14" w:rsidRPr="00E709CF">
        <w:t>.</w:t>
      </w:r>
      <w:r w:rsidR="009A2C14">
        <w:t xml:space="preserve"> </w:t>
      </w:r>
      <w:r w:rsidR="009C75A3">
        <w:t>The Quarterly Payment Cycle associated with the Designated System shall be designated by the IPA in accordance with Section</w:t>
      </w:r>
      <w:r w:rsidR="00EA5E20">
        <w:t xml:space="preserve"> </w:t>
      </w:r>
      <w:r w:rsidR="00EA5E20">
        <w:fldChar w:fldCharType="begin"/>
      </w:r>
      <w:r w:rsidR="00EA5E20">
        <w:instrText xml:space="preserve"> REF _Ref43372740 \w \h </w:instrText>
      </w:r>
      <w:r w:rsidR="00EA5E20">
        <w:fldChar w:fldCharType="separate"/>
      </w:r>
      <w:r w:rsidR="00C701DD">
        <w:t>3.4</w:t>
      </w:r>
      <w:r w:rsidR="00EA5E20">
        <w:fldChar w:fldCharType="end"/>
      </w:r>
      <w:r w:rsidR="009C75A3">
        <w:t xml:space="preserve"> below.</w:t>
      </w:r>
    </w:p>
    <w:p w14:paraId="3D9630BC" w14:textId="77777777" w:rsidR="00946AF3" w:rsidRDefault="00946AF3" w:rsidP="00946AF3">
      <w:pPr>
        <w:pStyle w:val="ListParagraph"/>
        <w:rPr>
          <w:spacing w:val="7"/>
        </w:rPr>
      </w:pPr>
    </w:p>
    <w:p w14:paraId="509A6426" w14:textId="322487B9" w:rsidR="00806F60" w:rsidRPr="00656C2C" w:rsidRDefault="00806F60" w:rsidP="00115D05">
      <w:pPr>
        <w:pStyle w:val="BodyText"/>
        <w:numPr>
          <w:ilvl w:val="2"/>
          <w:numId w:val="17"/>
        </w:numPr>
        <w:tabs>
          <w:tab w:val="left" w:pos="1541"/>
        </w:tabs>
        <w:ind w:left="720" w:right="118" w:firstLine="0"/>
        <w:jc w:val="both"/>
        <w:rPr>
          <w:u w:val="single"/>
        </w:rPr>
      </w:pPr>
      <w:bookmarkStart w:id="51" w:name="_Ref43158652"/>
      <w:r w:rsidRPr="003D521A">
        <w:rPr>
          <w:color w:val="000000"/>
        </w:rPr>
        <w:t xml:space="preserve">The IPA is the primary entity responsible for confirming whether each Designated System’s characteristics meet the requirements of the ABP for inclusion in this </w:t>
      </w:r>
      <w:r w:rsidR="00AE59A0">
        <w:rPr>
          <w:color w:val="000000"/>
        </w:rPr>
        <w:t>Agreement</w:t>
      </w:r>
      <w:r w:rsidRPr="003D521A">
        <w:rPr>
          <w:color w:val="000000"/>
        </w:rPr>
        <w:t xml:space="preserve">, and the Parties acknowledge and agree that the </w:t>
      </w:r>
      <w:bookmarkStart w:id="52" w:name="_Hlk536104698"/>
      <w:r w:rsidRPr="003D521A">
        <w:rPr>
          <w:color w:val="000000"/>
        </w:rPr>
        <w:t xml:space="preserve">IPA shall have the right to request more information from Seller on a Designated System </w:t>
      </w:r>
      <w:bookmarkEnd w:id="52"/>
      <w:r w:rsidRPr="003D521A">
        <w:rPr>
          <w:color w:val="000000"/>
        </w:rPr>
        <w:t xml:space="preserve">and conduct on-site inspections and audits to verify the quality of the installation and conformance with information submitted to the IPA. </w:t>
      </w:r>
      <w:r w:rsidRPr="003D521A">
        <w:rPr>
          <w:rFonts w:cs="Times New Roman"/>
          <w:color w:val="000000"/>
        </w:rPr>
        <w:t xml:space="preserve">If the IPA determines that a Designated System as built </w:t>
      </w:r>
      <w:r w:rsidRPr="003D521A">
        <w:rPr>
          <w:rFonts w:cs="Times New Roman"/>
        </w:rPr>
        <w:t>(i) is in material non-conformance with requirements of the ABP or (ii) is materia</w:t>
      </w:r>
      <w:r w:rsidRPr="003D521A">
        <w:rPr>
          <w:rFonts w:cs="Times New Roman"/>
          <w:color w:val="000000"/>
        </w:rPr>
        <w:t>lly non-conforming with the information previously submitted by Seller to the IPA about that Designated System</w:t>
      </w:r>
      <w:r w:rsidR="005A0762">
        <w:rPr>
          <w:rFonts w:cs="Times New Roman"/>
          <w:color w:val="000000"/>
        </w:rPr>
        <w:t xml:space="preserve"> as reasonably determined by the IPA</w:t>
      </w:r>
      <w:r w:rsidRPr="003D521A">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3D521A">
        <w:rPr>
          <w:rFonts w:cs="Times New Roman"/>
          <w:color w:val="000000"/>
        </w:rPr>
        <w:t xml:space="preserve">If </w:t>
      </w:r>
      <w:r w:rsidR="009125C7">
        <w:rPr>
          <w:rFonts w:cs="Times New Roman"/>
          <w:color w:val="000000"/>
        </w:rPr>
        <w:t xml:space="preserve">Seller failures to cure the material deficiency or </w:t>
      </w:r>
      <w:r w:rsidR="009A2C14" w:rsidRPr="003D521A">
        <w:rPr>
          <w:rFonts w:cs="Times New Roman"/>
          <w:color w:val="000000"/>
        </w:rPr>
        <w:t xml:space="preserve">the IPA </w:t>
      </w:r>
      <w:r w:rsidRPr="003D521A">
        <w:rPr>
          <w:rFonts w:cs="Times New Roman"/>
          <w:color w:val="000000"/>
        </w:rPr>
        <w:t xml:space="preserve">determines in its reasonable discretion that the Designated System’s material deficiency continues, the IPA shall have the right to remove the Designated System from this </w:t>
      </w:r>
      <w:r w:rsidR="00AE59A0">
        <w:rPr>
          <w:rFonts w:cs="Times New Roman"/>
          <w:color w:val="000000"/>
        </w:rPr>
        <w:t>Agreement</w:t>
      </w:r>
      <w:r w:rsidR="009125C7">
        <w:rPr>
          <w:rFonts w:cs="Times New Roman"/>
          <w:color w:val="000000"/>
        </w:rPr>
        <w:t xml:space="preserve"> after the twenty (20) Business Day cure period</w:t>
      </w:r>
      <w:r w:rsidRPr="003D521A">
        <w:rPr>
          <w:rFonts w:cs="Times New Roman"/>
          <w:color w:val="000000"/>
        </w:rPr>
        <w:t xml:space="preserve">, or alternatively to impose other discipline on Seller under the ABP.  If the IPA determines that the Designated System shall be removed from this </w:t>
      </w:r>
      <w:r w:rsidR="00AE59A0">
        <w:rPr>
          <w:rFonts w:cs="Times New Roman"/>
          <w:color w:val="000000"/>
        </w:rPr>
        <w:t>Agreement</w:t>
      </w:r>
      <w:r w:rsidRPr="003D521A">
        <w:rPr>
          <w:rFonts w:cs="Times New Roman"/>
          <w:color w:val="000000"/>
        </w:rPr>
        <w:t xml:space="preserve">, then </w:t>
      </w:r>
      <w:r w:rsidRPr="003D521A">
        <w:rPr>
          <w:rFonts w:cs="Times New Roman"/>
        </w:rPr>
        <w:t>the IPA shall notify Buyer and Seller of same and provide to Buyer and Seller</w:t>
      </w:r>
      <w:r w:rsidRPr="00E709CF">
        <w:t xml:space="preserve"> a revised Schedule A (and Schedule B if applicable) and Schedule C to the Product Order for such Designated System indicating the removal of such Designated System from the </w:t>
      </w:r>
      <w:r w:rsidR="00AE59A0">
        <w:t>Agreement</w:t>
      </w:r>
      <w:r w:rsidRPr="00E709CF">
        <w:t>. Upon the issuance of such written notice to Buyer and Seller</w:t>
      </w:r>
      <w:r w:rsidRPr="003D521A">
        <w:rPr>
          <w:rFonts w:cs="Times New Roman"/>
        </w:rPr>
        <w:t>, the Designated System shall be so removed, and Buyer</w:t>
      </w:r>
      <w:r w:rsidRPr="003D521A">
        <w:rPr>
          <w:rFonts w:cs="Times New Roman"/>
          <w:color w:val="000000"/>
        </w:rPr>
        <w:t xml:space="preserve"> shall be entitled to payment by Seller in the amount </w:t>
      </w:r>
      <w:r w:rsidR="00432270">
        <w:rPr>
          <w:rFonts w:cs="Times New Roman"/>
          <w:color w:val="000000"/>
        </w:rPr>
        <w:t>equal to the sum of</w:t>
      </w:r>
      <w:r w:rsidRPr="003D521A">
        <w:rPr>
          <w:rFonts w:cs="Times New Roman"/>
          <w:color w:val="000000"/>
        </w:rPr>
        <w:t xml:space="preserve">: (i) the Collateral Requirement </w:t>
      </w:r>
      <w:r w:rsidR="00C924FB">
        <w:rPr>
          <w:rFonts w:cs="Times New Roman"/>
          <w:color w:val="000000"/>
        </w:rPr>
        <w:t xml:space="preserve">estimated at the time of such non-conformance </w:t>
      </w:r>
      <w:r w:rsidR="006A01B7">
        <w:rPr>
          <w:rFonts w:cs="Times New Roman"/>
          <w:color w:val="000000"/>
        </w:rPr>
        <w:t xml:space="preserve">associated with such Designated System </w:t>
      </w:r>
      <w:r w:rsidR="00432270">
        <w:rPr>
          <w:rFonts w:cs="Times New Roman"/>
          <w:color w:val="000000"/>
        </w:rPr>
        <w:t>and</w:t>
      </w:r>
      <w:r w:rsidRPr="003D521A">
        <w:rPr>
          <w:rFonts w:cs="Times New Roman"/>
          <w:color w:val="000000"/>
        </w:rPr>
        <w:t xml:space="preserve"> (ii) one hundred percent (100%) of the total payments Seller has received from Buyer associated with RECs from such Designated System.</w:t>
      </w:r>
      <w:bookmarkEnd w:id="51"/>
      <w:r w:rsidR="00AB001F">
        <w:rPr>
          <w:rFonts w:cs="Times New Roman"/>
          <w:color w:val="000000"/>
        </w:rPr>
        <w:t xml:space="preserve"> </w:t>
      </w:r>
    </w:p>
    <w:p w14:paraId="79E90EF3" w14:textId="77777777" w:rsidR="004B2A3D" w:rsidRPr="004B2A3D" w:rsidRDefault="004B2A3D" w:rsidP="004B2A3D">
      <w:pPr>
        <w:pStyle w:val="BodyText"/>
        <w:tabs>
          <w:tab w:val="left" w:pos="1541"/>
        </w:tabs>
        <w:ind w:left="720" w:right="118"/>
        <w:jc w:val="both"/>
        <w:rPr>
          <w:u w:val="single"/>
        </w:rPr>
      </w:pPr>
    </w:p>
    <w:p w14:paraId="06A7ACB4" w14:textId="06127634" w:rsidR="00283F39" w:rsidRDefault="00E709CF" w:rsidP="00672AA3">
      <w:pPr>
        <w:pStyle w:val="Heading2"/>
      </w:pPr>
      <w:bookmarkStart w:id="53" w:name="_Ref42206765"/>
      <w:bookmarkStart w:id="54" w:name="_Ref42206847"/>
      <w:bookmarkStart w:id="55" w:name="_Ref42206961"/>
      <w:bookmarkStart w:id="56" w:name="_Toc42217318"/>
      <w:bookmarkStart w:id="57" w:name="_Toc46495283"/>
      <w:r w:rsidRPr="00E709CF">
        <w:t>Size Change of Designated Systems</w:t>
      </w:r>
      <w:r w:rsidR="001F2312">
        <w:t>.</w:t>
      </w:r>
      <w:bookmarkEnd w:id="53"/>
      <w:bookmarkEnd w:id="54"/>
      <w:bookmarkEnd w:id="55"/>
      <w:bookmarkEnd w:id="56"/>
      <w:bookmarkEnd w:id="57"/>
    </w:p>
    <w:p w14:paraId="36874265" w14:textId="77777777" w:rsidR="00283F39" w:rsidRDefault="00283F39" w:rsidP="00283F39">
      <w:pPr>
        <w:pStyle w:val="BodyText"/>
        <w:tabs>
          <w:tab w:val="left" w:pos="1541"/>
        </w:tabs>
        <w:ind w:left="101" w:right="120"/>
        <w:jc w:val="both"/>
        <w:rPr>
          <w:u w:val="single"/>
        </w:rPr>
      </w:pPr>
    </w:p>
    <w:p w14:paraId="277E929F" w14:textId="074C2A93" w:rsidR="00283F39" w:rsidRPr="00D16638" w:rsidRDefault="00805AC1" w:rsidP="00115D05">
      <w:pPr>
        <w:pStyle w:val="BodyText"/>
        <w:numPr>
          <w:ilvl w:val="2"/>
          <w:numId w:val="17"/>
        </w:numPr>
        <w:ind w:left="720" w:right="118" w:firstLine="0"/>
        <w:jc w:val="both"/>
        <w:rPr>
          <w:u w:val="single"/>
        </w:rPr>
      </w:pPr>
      <w:r w:rsidRPr="00E709CF">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p>
    <w:p w14:paraId="100A0785" w14:textId="34FA7761" w:rsidR="00D16638" w:rsidRDefault="00D16638" w:rsidP="00D16638">
      <w:pPr>
        <w:pStyle w:val="BodyText"/>
        <w:ind w:left="720" w:right="118"/>
        <w:jc w:val="both"/>
        <w:rPr>
          <w:u w:val="single"/>
        </w:rPr>
      </w:pPr>
    </w:p>
    <w:p w14:paraId="10DA3214" w14:textId="353D8EAA" w:rsidR="001C4AD5" w:rsidRPr="008F58FD" w:rsidRDefault="00032F3C" w:rsidP="008F58FD">
      <w:pPr>
        <w:pStyle w:val="BodyText"/>
        <w:numPr>
          <w:ilvl w:val="3"/>
          <w:numId w:val="17"/>
        </w:numPr>
        <w:ind w:right="118"/>
        <w:jc w:val="both"/>
        <w:rPr>
          <w:u w:val="single"/>
        </w:rPr>
      </w:pPr>
      <w:bookmarkStart w:id="58" w:name="_Ref46485746"/>
      <w:r>
        <w:t xml:space="preserve">if </w:t>
      </w:r>
      <w:r w:rsidRPr="005A3DD7">
        <w:t xml:space="preserve">the size category of the Actual Nameplate Capacity relevant to determining REC prices under the </w:t>
      </w:r>
      <w:r>
        <w:t>ABP</w:t>
      </w:r>
      <w:r w:rsidRPr="005A3DD7">
        <w:t xml:space="preserve"> is </w:t>
      </w:r>
      <w:r>
        <w:t xml:space="preserve">different from </w:t>
      </w:r>
      <w:r w:rsidRPr="005A3DD7">
        <w:t xml:space="preserve">the size category of the Proposed Nameplate Capacity, the Contract Price for purposes of payment shall </w:t>
      </w:r>
      <w:r w:rsidRPr="00FD5C7E">
        <w:t xml:space="preserve">be </w:t>
      </w:r>
      <w:r>
        <w:t xml:space="preserve">lesser of: (A) </w:t>
      </w:r>
      <w:r w:rsidRPr="005A3DD7">
        <w:t>Proposed Price indicated in Schedule A to the Product Order</w:t>
      </w:r>
      <w:r>
        <w:t xml:space="preserve"> and (B) the </w:t>
      </w:r>
      <w:r w:rsidRPr="00FD5C7E">
        <w:t xml:space="preserve">REC price applicable </w:t>
      </w:r>
      <w:r w:rsidRPr="00FD5C7E">
        <w:lastRenderedPageBreak/>
        <w:t>to the Actual Nameplate Capacity under the ABP at the time of Energization of such Designated System, and if such REC price is not available then the last prevailing REC price applicable to the Actual Nameplate Capacity under the ABP</w:t>
      </w:r>
      <w:r>
        <w:t xml:space="preserve">.  For avoidance of doubt, </w:t>
      </w:r>
      <w:r w:rsidRPr="005A3DD7">
        <w:t xml:space="preserve">if the size category of the Actual Nameplate Capacity relevant to determining REC prices under the </w:t>
      </w:r>
      <w:r>
        <w:t>ABP</w:t>
      </w:r>
      <w:r w:rsidRPr="005A3DD7">
        <w:t xml:space="preserve"> is the same as the size category of the Proposed Nameplate Capacity, the Contract Price for purposes of payment shall remain unchanged from the Proposed Price indicated in Schedule A to the Product Order applicable to such Designated System</w:t>
      </w:r>
      <w:r>
        <w:t>.</w:t>
      </w:r>
      <w:bookmarkEnd w:id="58"/>
    </w:p>
    <w:p w14:paraId="302AA4CE" w14:textId="77777777" w:rsidR="0043057F" w:rsidRDefault="0043057F" w:rsidP="0043057F">
      <w:pPr>
        <w:pStyle w:val="BodyText"/>
        <w:ind w:left="1728" w:right="118"/>
        <w:jc w:val="both"/>
        <w:rPr>
          <w:u w:val="single"/>
        </w:rPr>
      </w:pPr>
    </w:p>
    <w:p w14:paraId="3CA6EF9B" w14:textId="5F8C9165" w:rsidR="00805AC1" w:rsidRPr="00166887" w:rsidRDefault="00805AC1" w:rsidP="001C4AD5">
      <w:pPr>
        <w:pStyle w:val="BodyText"/>
        <w:numPr>
          <w:ilvl w:val="3"/>
          <w:numId w:val="17"/>
        </w:numPr>
        <w:ind w:right="118"/>
        <w:jc w:val="both"/>
        <w:rPr>
          <w:u w:val="single"/>
        </w:rPr>
      </w:pPr>
      <w:r w:rsidRPr="00524EF5">
        <w:t>the quantity of RECs used for purposes of payment</w:t>
      </w:r>
      <w:r w:rsidRPr="00E709CF">
        <w:t xml:space="preserve"> shall be the </w:t>
      </w:r>
      <w:r w:rsidR="00392BFD" w:rsidRPr="00DC02CA">
        <w:t xml:space="preserve">Designated System Contract Maximum REC Quantity, which </w:t>
      </w:r>
      <w:r w:rsidR="00392BFD">
        <w:t>unless</w:t>
      </w:r>
      <w:r w:rsidR="00392BFD" w:rsidRPr="00DC02CA">
        <w:t xml:space="preserve"> amended or adjusted subsequently </w:t>
      </w:r>
      <w:r w:rsidR="00392BFD" w:rsidRPr="00B56BEA">
        <w:t>thereto, shall</w:t>
      </w:r>
      <w:r w:rsidR="00392BFD" w:rsidRPr="00B026B7">
        <w:t xml:space="preserve"> be</w:t>
      </w:r>
      <w:r w:rsidR="00392BFD" w:rsidRPr="00DC02CA">
        <w:t xml:space="preserve"> equal to the multiplicative product of </w:t>
      </w:r>
      <w:r w:rsidR="00392BFD" w:rsidRPr="000E6A19">
        <w:t xml:space="preserve">(a) Contract Nameplate Capacity (in MW), </w:t>
      </w:r>
      <w:r w:rsidR="00392BFD" w:rsidRPr="000E6A19">
        <w:rPr>
          <w:rFonts w:cs="Times New Roman"/>
        </w:rPr>
        <w:t xml:space="preserve">(b) </w:t>
      </w:r>
      <w:r w:rsidR="00392BFD">
        <w:rPr>
          <w:rFonts w:cs="Times New Roman"/>
        </w:rPr>
        <w:t xml:space="preserve">Contract </w:t>
      </w:r>
      <w:r w:rsidR="00392BFD" w:rsidRPr="000E6A19">
        <w:rPr>
          <w:rFonts w:cs="Times New Roman"/>
        </w:rPr>
        <w:t>Capacity Factor</w:t>
      </w:r>
      <w:r w:rsidR="00392BFD" w:rsidRPr="00DC02CA">
        <w:rPr>
          <w:rFonts w:cs="Times New Roman"/>
        </w:rPr>
        <w:t>, (c) 8,760 hours and (d) 15 years, which result shall be rounded down to the nearest whole REC</w:t>
      </w:r>
      <w:r w:rsidRPr="00E709CF">
        <w:t>.</w:t>
      </w:r>
      <w:r w:rsidR="000C1CC2">
        <w:t xml:space="preserve"> </w:t>
      </w:r>
    </w:p>
    <w:p w14:paraId="2E6CB7FA" w14:textId="77777777" w:rsidR="00166887" w:rsidRPr="008F58FD" w:rsidRDefault="00166887" w:rsidP="008F58FD">
      <w:pPr>
        <w:pStyle w:val="BodyText"/>
        <w:ind w:left="1728" w:right="118"/>
        <w:jc w:val="both"/>
        <w:rPr>
          <w:u w:val="single"/>
        </w:rPr>
      </w:pPr>
    </w:p>
    <w:p w14:paraId="5F14C4AA" w14:textId="7918AAE0" w:rsidR="00166887" w:rsidRPr="00E709CF" w:rsidRDefault="00166887" w:rsidP="00166887">
      <w:pPr>
        <w:pStyle w:val="BodyText"/>
        <w:numPr>
          <w:ilvl w:val="2"/>
          <w:numId w:val="17"/>
        </w:numPr>
        <w:tabs>
          <w:tab w:val="left" w:pos="1541"/>
        </w:tabs>
        <w:ind w:right="118"/>
        <w:jc w:val="both"/>
      </w:pPr>
      <w:bookmarkStart w:id="59" w:name="_Ref45650668"/>
      <w:r w:rsidRPr="00E709CF">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E709CF">
        <w:t>the IPA</w:t>
      </w:r>
      <w:r w:rsidR="009A2C14">
        <w:t xml:space="preserve"> and Buyer</w:t>
      </w:r>
      <w:r w:rsidR="0073074F" w:rsidRPr="0073074F">
        <w:t xml:space="preserve"> </w:t>
      </w:r>
      <w:r w:rsidR="0073074F">
        <w:t xml:space="preserve">substantially in the form of Schedule D to </w:t>
      </w:r>
      <w:r w:rsidR="00832ADA">
        <w:t>the Product Order</w:t>
      </w:r>
      <w:r w:rsidR="009A2C14" w:rsidRPr="00E709CF">
        <w:t xml:space="preserve">, for </w:t>
      </w:r>
      <w:r w:rsidRPr="00E709CF">
        <w:t xml:space="preserve">such Designated System to be removed from this </w:t>
      </w:r>
      <w:r w:rsidR="00AE59A0">
        <w:t>Agreement</w:t>
      </w:r>
      <w:r w:rsidRPr="00E709CF">
        <w:t xml:space="preserve"> and to be submitted under a new ABP application.</w:t>
      </w:r>
      <w:r w:rsidR="00002E5C">
        <w:rPr>
          <w:rStyle w:val="FootnoteReference"/>
        </w:rPr>
        <w:footnoteReference w:id="21"/>
      </w:r>
      <w:r w:rsidRPr="00E709CF">
        <w:t xml:space="preserve"> If Seller desires to have the Designated System change its Class of Resource, Seller shall also have the option to request</w:t>
      </w:r>
      <w:bookmarkStart w:id="60" w:name="_Hlk536168568"/>
      <w:r w:rsidRPr="00E709CF">
        <w:t xml:space="preserve">, by written notice to </w:t>
      </w:r>
      <w:bookmarkEnd w:id="60"/>
      <w:r w:rsidRPr="00E709CF">
        <w:t xml:space="preserve">the IPA, for such Designated System to be removed from this </w:t>
      </w:r>
      <w:r w:rsidR="00AE59A0">
        <w:t>Agreement</w:t>
      </w:r>
      <w:r w:rsidRPr="00E709CF">
        <w:t xml:space="preserve"> and to be submitted under a new ABP application.</w:t>
      </w:r>
      <w:r w:rsidR="00002E5C">
        <w:rPr>
          <w:rStyle w:val="FootnoteReference"/>
        </w:rPr>
        <w:footnoteReference w:id="22"/>
      </w:r>
      <w:r w:rsidRPr="00E709CF">
        <w:t xml:space="preserve">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w:t>
      </w:r>
      <w:r w:rsidR="00AE59A0">
        <w:t>Agreement</w:t>
      </w:r>
      <w:r w:rsidRPr="00E709CF">
        <w:t xml:space="preserve">, and Seller shall have the option for such Designated System to be submitted under a new ABP application.  As soon as practicable after the receipt of such Seller’s request to remove the Designated System from the </w:t>
      </w:r>
      <w:r w:rsidR="00AE59A0">
        <w:t>Agreement</w:t>
      </w:r>
      <w:r w:rsidRPr="00E709CF">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 (and Schedule B if applicable) and Schedule C to the Product Order for such Designated System indicating the removal of such Designated System from the </w:t>
      </w:r>
      <w:r w:rsidR="00AE59A0">
        <w:t>Agreement</w:t>
      </w:r>
      <w:r w:rsidRPr="00E709CF">
        <w:t xml:space="preserve">.  In all these cases, a portion of Seller’s Performance Assurance </w:t>
      </w:r>
      <w:r w:rsidR="006A01B7">
        <w:t xml:space="preserve">Amount </w:t>
      </w:r>
      <w:r w:rsidRPr="00E709CF">
        <w:t xml:space="preserve">equal </w:t>
      </w:r>
      <w:r w:rsidRPr="00B52AB8">
        <w:t xml:space="preserve">to the Collateral Requirement associated with such Designated System shall be forfeited unless the new ABP application of such Designated System is approved by the ICC for inclusion in this </w:t>
      </w:r>
      <w:r w:rsidR="00AE59A0" w:rsidRPr="00B52AB8">
        <w:t>Agreement</w:t>
      </w:r>
      <w:r w:rsidR="005B11E0" w:rsidRPr="00B52AB8">
        <w:t xml:space="preserve"> or an agreement</w:t>
      </w:r>
      <w:r w:rsidRPr="00B52AB8">
        <w:t xml:space="preserve"> </w:t>
      </w:r>
      <w:r w:rsidR="00682353" w:rsidRPr="00B52AB8">
        <w:t xml:space="preserve">between Buyer and Seller </w:t>
      </w:r>
      <w:r w:rsidR="00DD417B" w:rsidRPr="00B52AB8">
        <w:t xml:space="preserve">under the ABP </w:t>
      </w:r>
      <w:r w:rsidRPr="00B52AB8">
        <w:t xml:space="preserve">within three hundred sixty five (365) days of the date of the written notice from Seller or the IPA requesting for the removal of such Designated System from this </w:t>
      </w:r>
      <w:r w:rsidR="00AE59A0" w:rsidRPr="00B52AB8">
        <w:t>Agreement</w:t>
      </w:r>
      <w:r w:rsidRPr="00B52AB8">
        <w:t xml:space="preserve">, in which case the previously forfeited portion of such Seller’s Performance Assurance </w:t>
      </w:r>
      <w:r w:rsidR="006A01B7" w:rsidRPr="00B52AB8">
        <w:t xml:space="preserve">Amount </w:t>
      </w:r>
      <w:r w:rsidRPr="00B52AB8">
        <w:t>associated with the original Designated System’s Proposed Nameplate Capacity shall be applied</w:t>
      </w:r>
      <w:r w:rsidRPr="00E709CF">
        <w:t xml:space="preserve"> to meet the Collateral Requirement of such newly approved Designated System. If </w:t>
      </w:r>
      <w:r w:rsidR="005B11E0">
        <w:t xml:space="preserve">the </w:t>
      </w:r>
      <w:r w:rsidRPr="00E709CF">
        <w:t xml:space="preserve">previously forfeited </w:t>
      </w:r>
      <w:r w:rsidR="006A01B7">
        <w:t>amount</w:t>
      </w:r>
      <w:r w:rsidRPr="00E709CF">
        <w:t xml:space="preserve"> is not entirely required to meet Collateral Requirement of such newly approved Designated System as required by the previous sentence, </w:t>
      </w:r>
      <w:r w:rsidR="00A27A30">
        <w:t>the excess amount</w:t>
      </w:r>
      <w:r w:rsidRPr="00E709CF">
        <w:t xml:space="preserve"> will be refunded to Seller. The IPA shall notify Buyer when either forfeiture </w:t>
      </w:r>
      <w:r w:rsidR="006A01B7">
        <w:t xml:space="preserve">of the applicable portion of Seller’s Performance Assurance Amount </w:t>
      </w:r>
      <w:r w:rsidRPr="00E709CF">
        <w:t>or re-</w:t>
      </w:r>
      <w:r w:rsidRPr="00E709CF">
        <w:lastRenderedPageBreak/>
        <w:t xml:space="preserve">application of the applicable portion of </w:t>
      </w:r>
      <w:r w:rsidR="006A01B7">
        <w:t>the previously forfeited amount</w:t>
      </w:r>
      <w:r w:rsidRPr="00E709CF">
        <w:t xml:space="preserve"> shall occur.</w:t>
      </w:r>
      <w:r w:rsidR="00BD7053">
        <w:rPr>
          <w:rStyle w:val="FootnoteReference"/>
        </w:rPr>
        <w:footnoteReference w:id="23"/>
      </w:r>
      <w:bookmarkEnd w:id="59"/>
    </w:p>
    <w:p w14:paraId="6B42DFA7" w14:textId="77777777" w:rsidR="00805AC1" w:rsidRPr="00E709CF" w:rsidRDefault="00805AC1" w:rsidP="008F58FD">
      <w:pPr>
        <w:pStyle w:val="BodyText"/>
        <w:tabs>
          <w:tab w:val="left" w:pos="1541"/>
        </w:tabs>
        <w:ind w:left="0" w:right="120"/>
        <w:jc w:val="both"/>
      </w:pPr>
    </w:p>
    <w:p w14:paraId="0A027B96" w14:textId="3D168FB4" w:rsidR="00663633" w:rsidRDefault="00684C8A" w:rsidP="00663633">
      <w:pPr>
        <w:pStyle w:val="Heading2"/>
      </w:pPr>
      <w:bookmarkStart w:id="61" w:name="_Ref43131828"/>
      <w:bookmarkStart w:id="62" w:name="_Toc46495284"/>
      <w:bookmarkStart w:id="63" w:name="_Ref42869685"/>
      <w:r>
        <w:t>Additional Provisions Related to Community Renewable Energy Generation Projects</w:t>
      </w:r>
      <w:r w:rsidR="00663633">
        <w:t>.</w:t>
      </w:r>
      <w:bookmarkEnd w:id="61"/>
      <w:bookmarkEnd w:id="62"/>
    </w:p>
    <w:p w14:paraId="37EC0342" w14:textId="77777777" w:rsidR="0043057F" w:rsidRDefault="0043057F" w:rsidP="0043057F">
      <w:pPr>
        <w:pStyle w:val="BodyText"/>
        <w:ind w:left="101" w:right="118"/>
        <w:jc w:val="both"/>
      </w:pPr>
    </w:p>
    <w:p w14:paraId="132F82D3" w14:textId="43BAC14A" w:rsidR="001846D7" w:rsidRDefault="0043057F" w:rsidP="002E5398">
      <w:pPr>
        <w:pStyle w:val="BodyText"/>
        <w:numPr>
          <w:ilvl w:val="2"/>
          <w:numId w:val="17"/>
        </w:numPr>
        <w:ind w:right="118"/>
        <w:jc w:val="both"/>
      </w:pPr>
      <w:r>
        <w:t>I</w:t>
      </w:r>
      <w:r w:rsidR="00805AC1" w:rsidRPr="00E709CF">
        <w:t>f the Designated System is a Community Renewable Energy Generation Project, the following shall apply:</w:t>
      </w:r>
      <w:bookmarkEnd w:id="63"/>
    </w:p>
    <w:p w14:paraId="6E961476" w14:textId="77777777" w:rsidR="00A27A30" w:rsidRDefault="00A27A30" w:rsidP="00A27A30">
      <w:pPr>
        <w:pStyle w:val="BodyText"/>
        <w:ind w:left="619" w:right="118"/>
        <w:jc w:val="both"/>
      </w:pPr>
    </w:p>
    <w:p w14:paraId="331668A8" w14:textId="684E10BD" w:rsidR="001846D7" w:rsidRDefault="00805AC1" w:rsidP="00A27A30">
      <w:pPr>
        <w:pStyle w:val="BodyText"/>
        <w:numPr>
          <w:ilvl w:val="4"/>
          <w:numId w:val="17"/>
        </w:numPr>
        <w:tabs>
          <w:tab w:val="left" w:pos="1541"/>
        </w:tabs>
        <w:ind w:left="1440" w:right="118" w:hanging="540"/>
        <w:jc w:val="both"/>
      </w:pPr>
      <w:bookmarkStart w:id="64" w:name="_Ref43374715"/>
      <w:r w:rsidRPr="00E709CF">
        <w:t xml:space="preserve">the Contract Price for purposes of the first REC payment shall be further adjusted to reflect any </w:t>
      </w:r>
      <w:r w:rsidR="005711F5">
        <w:t>P</w:t>
      </w:r>
      <w:r w:rsidR="00832ADA">
        <w:t xml:space="preserve">rice </w:t>
      </w:r>
      <w:r w:rsidR="005711F5">
        <w:t>A</w:t>
      </w:r>
      <w:r w:rsidRPr="00E709CF">
        <w:t>dders that may be applicable to the Community Solar Subscription Mix at the time of Energization of such Designated System</w:t>
      </w:r>
      <w:r w:rsidR="00F00469">
        <w:t>.</w:t>
      </w:r>
      <w:r w:rsidR="00652340" w:rsidRPr="00652340">
        <w:rPr>
          <w:rStyle w:val="FootnoteReference"/>
        </w:rPr>
        <w:t xml:space="preserve"> </w:t>
      </w:r>
      <w:r w:rsidR="00652340">
        <w:rPr>
          <w:rStyle w:val="FootnoteReference"/>
        </w:rPr>
        <w:footnoteReference w:id="24"/>
      </w:r>
      <w:r w:rsidR="00652340">
        <w:rPr>
          <w:rStyle w:val="FootnoteReference"/>
        </w:rPr>
        <w:footnoteReference w:id="25"/>
      </w:r>
      <w:r w:rsidRPr="00E709CF">
        <w:t xml:space="preserve"> </w:t>
      </w:r>
      <w:r w:rsidR="00F00469">
        <w:t xml:space="preserve">Subsequent to Energization, the quantity of RECs as well as the Contract Price used for purposes of the REC payment </w:t>
      </w:r>
      <w:r w:rsidRPr="00E709CF">
        <w:t xml:space="preserve">shall be subject to four (4) additional payment adjustments based on the 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C701DD">
        <w:t>6.2</w:t>
      </w:r>
      <w:r w:rsidR="00B652D3">
        <w:fldChar w:fldCharType="end"/>
      </w:r>
      <w:r w:rsidRPr="00E709CF">
        <w:t xml:space="preserve"> for each of the first four (4) full Quarterly Periods after Energization.</w:t>
      </w:r>
      <w:r w:rsidR="00C44232">
        <w:rPr>
          <w:rStyle w:val="FootnoteReference"/>
        </w:rPr>
        <w:footnoteReference w:id="26"/>
      </w:r>
      <w:r w:rsidRPr="00E709CF">
        <w:t xml:space="preserve"> For purposes of the quarterly payment adjustment, the Contract Price </w:t>
      </w:r>
      <w:r w:rsidR="00553634">
        <w:t>used for purposes of calculating REC Payments</w:t>
      </w:r>
      <w:r w:rsidRPr="00E709CF">
        <w:t xml:space="preserve"> shall be based on the </w:t>
      </w:r>
      <w:r w:rsidR="00553634">
        <w:t xml:space="preserve">greater of: (a) </w:t>
      </w:r>
      <w:r w:rsidR="00553634" w:rsidRPr="00E709CF">
        <w:t xml:space="preserve">the </w:t>
      </w:r>
      <w:r w:rsidRPr="00E709CF">
        <w:t xml:space="preserve">Community Solar Subscription Mix on the </w:t>
      </w:r>
      <w:r w:rsidRPr="00135C9B">
        <w:t>last day</w:t>
      </w:r>
      <w:r w:rsidRPr="00E709CF">
        <w:t xml:space="preserve"> of the preceding Quarterly Period</w:t>
      </w:r>
      <w:r w:rsidR="00553634" w:rsidRPr="00E709CF">
        <w:t xml:space="preserve"> </w:t>
      </w:r>
      <w:r w:rsidR="00553634">
        <w:t xml:space="preserve">and (b) the simple average of the fifteen (15) highest daily values observed in </w:t>
      </w:r>
      <w:r w:rsidR="00553634" w:rsidRPr="00E709CF">
        <w:t>the preceding Quarterly Period</w:t>
      </w:r>
      <w:r w:rsidR="00553634">
        <w:t xml:space="preserve"> for</w:t>
      </w:r>
      <w:r w:rsidR="000F145C">
        <w:t xml:space="preserve"> the</w:t>
      </w:r>
      <w:r w:rsidR="00553634">
        <w:t xml:space="preserve"> </w:t>
      </w:r>
      <w:r w:rsidR="00553634" w:rsidRPr="00E709CF">
        <w:t xml:space="preserve">Community Solar Subscription Mix </w:t>
      </w:r>
      <w:r w:rsidR="00553634">
        <w:t>as</w:t>
      </w:r>
      <w:r w:rsidRPr="00E709CF">
        <w:t xml:space="preserve"> reported in the Community Solar Quarterly Report submitted by Seller to the IPA;</w:t>
      </w:r>
      <w:bookmarkEnd w:id="64"/>
      <w:r w:rsidR="000040B3">
        <w:t xml:space="preserve"> </w:t>
      </w:r>
    </w:p>
    <w:p w14:paraId="7B07F06E" w14:textId="77777777" w:rsidR="00A27A30" w:rsidRDefault="00A27A30" w:rsidP="00A27A30">
      <w:pPr>
        <w:pStyle w:val="BodyText"/>
        <w:tabs>
          <w:tab w:val="left" w:pos="1541"/>
        </w:tabs>
        <w:ind w:left="1440" w:right="118"/>
        <w:jc w:val="both"/>
      </w:pPr>
    </w:p>
    <w:p w14:paraId="5E325521" w14:textId="0DBA4089" w:rsidR="001846D7" w:rsidRDefault="00805AC1" w:rsidP="00A27A30">
      <w:pPr>
        <w:pStyle w:val="BodyText"/>
        <w:numPr>
          <w:ilvl w:val="4"/>
          <w:numId w:val="17"/>
        </w:numPr>
        <w:tabs>
          <w:tab w:val="left" w:pos="1541"/>
        </w:tabs>
        <w:ind w:left="1440" w:right="118" w:hanging="540"/>
        <w:jc w:val="both"/>
      </w:pPr>
      <w:bookmarkStart w:id="65" w:name="_Ref43374728"/>
      <w:bookmarkStart w:id="66" w:name="_Hlk49772370"/>
      <w:r w:rsidRPr="00E709CF">
        <w:t xml:space="preserve">the quantity of RECs used for purposes of the first REC payment shall be based on the percent of Actual Nameplate Capacity that has been </w:t>
      </w:r>
      <w:r w:rsidR="00FA2101">
        <w:t>S</w:t>
      </w:r>
      <w:r w:rsidRPr="00E709CF">
        <w:t>ubscribed at the time of Energization</w:t>
      </w:r>
      <w:r w:rsidR="00E674EA">
        <w:rPr>
          <w:rStyle w:val="FootnoteReference"/>
        </w:rPr>
        <w:footnoteReference w:id="27"/>
      </w:r>
      <w:r w:rsidRPr="00E709CF">
        <w:t xml:space="preserve"> of such Designated System, and which shall be subject to four (4) additional adjustments based on the 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C701DD">
        <w:t>6.2</w:t>
      </w:r>
      <w:r w:rsidR="00B652D3">
        <w:fldChar w:fldCharType="end"/>
      </w:r>
      <w:r w:rsidRPr="00E709CF">
        <w:t xml:space="preserve"> for each of the first four (4) full Quarterly Periods after Energization; and provided that </w:t>
      </w:r>
      <w:r w:rsidR="000C1CC2" w:rsidRPr="00E709CF">
        <w:t xml:space="preserve">if the percent of Actual Nameplate Capacity that has been </w:t>
      </w:r>
      <w:r w:rsidR="00FA2101">
        <w:t>S</w:t>
      </w:r>
      <w:r w:rsidR="000C1CC2" w:rsidRPr="00E709CF">
        <w:t>ubscribed is less than fifty percent (50%)</w:t>
      </w:r>
      <w:r w:rsidR="000C1CC2">
        <w:t xml:space="preserve">, </w:t>
      </w:r>
      <w:r w:rsidRPr="00E709CF">
        <w:t xml:space="preserve">the quantity of RECs used for purposes of calculating REC Payments shall be zero (0) </w:t>
      </w:r>
      <w:r w:rsidR="0043057F">
        <w:t>and</w:t>
      </w:r>
      <w:r w:rsidR="00DF6AEE">
        <w:t xml:space="preserve"> shall be</w:t>
      </w:r>
      <w:r w:rsidR="0043057F">
        <w:t xml:space="preserve"> subject to Section </w:t>
      </w:r>
      <w:r w:rsidR="00E46612">
        <w:fldChar w:fldCharType="begin"/>
      </w:r>
      <w:r w:rsidR="00E46612">
        <w:instrText xml:space="preserve"> REF _Ref43374914 \w \h </w:instrText>
      </w:r>
      <w:r w:rsidR="00E46612">
        <w:fldChar w:fldCharType="separate"/>
      </w:r>
      <w:r w:rsidR="00C701DD">
        <w:t>2.6(a)(iii)</w:t>
      </w:r>
      <w:r w:rsidR="00E46612">
        <w:fldChar w:fldCharType="end"/>
      </w:r>
      <w:r w:rsidR="00A27A30">
        <w:t xml:space="preserve"> </w:t>
      </w:r>
      <w:r w:rsidR="000C1CC2">
        <w:t xml:space="preserve">if the percent of Actual Nameplate Capacity </w:t>
      </w:r>
      <w:r w:rsidR="00FA2101">
        <w:t>S</w:t>
      </w:r>
      <w:r w:rsidR="000C1CC2">
        <w:t xml:space="preserve">ubscribed is less than fifty percent (50%) </w:t>
      </w:r>
      <w:r w:rsidR="00174F46">
        <w:t>calculated for</w:t>
      </w:r>
      <w:r w:rsidR="000C1CC2" w:rsidRPr="00135C9B">
        <w:t xml:space="preserve"> the Quarterly Period reported in the fourth </w:t>
      </w:r>
      <w:r w:rsidR="000C1CC2" w:rsidRPr="00135C9B">
        <w:lastRenderedPageBreak/>
        <w:t>(4</w:t>
      </w:r>
      <w:r w:rsidR="000C1CC2" w:rsidRPr="00135C9B">
        <w:rPr>
          <w:vertAlign w:val="superscript"/>
        </w:rPr>
        <w:t>th</w:t>
      </w:r>
      <w:r w:rsidR="000C1CC2" w:rsidRPr="00135C9B">
        <w:t>) Community Solar Quarterly Report</w:t>
      </w:r>
      <w:r w:rsidR="000C1CC2" w:rsidRPr="000C1CC2">
        <w:t xml:space="preserve"> submitted by Seller to the IPA</w:t>
      </w:r>
      <w:r w:rsidR="0043057F">
        <w:t>.</w:t>
      </w:r>
      <w:r w:rsidR="005C0328">
        <w:rPr>
          <w:rStyle w:val="FootnoteReference"/>
        </w:rPr>
        <w:footnoteReference w:id="28"/>
      </w:r>
      <w:r w:rsidR="0043057F">
        <w:t xml:space="preserve"> </w:t>
      </w:r>
      <w:r w:rsidRPr="00E709CF">
        <w:t xml:space="preserve">For purposes of the quarterly payment adjustment, the quantity of RECs used for purposes of calculating REC Payments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65"/>
    </w:p>
    <w:p w14:paraId="2209BA6E" w14:textId="77777777" w:rsidR="00A27A30" w:rsidRDefault="00A27A30" w:rsidP="00A27A30">
      <w:pPr>
        <w:pStyle w:val="BodyText"/>
        <w:tabs>
          <w:tab w:val="left" w:pos="1541"/>
        </w:tabs>
        <w:ind w:left="1440" w:right="118"/>
        <w:jc w:val="both"/>
      </w:pPr>
    </w:p>
    <w:p w14:paraId="6E8AFFE8" w14:textId="50261E84" w:rsidR="00CA3FBE" w:rsidRDefault="00CA3FBE" w:rsidP="00A27A30">
      <w:pPr>
        <w:pStyle w:val="BodyText"/>
        <w:numPr>
          <w:ilvl w:val="4"/>
          <w:numId w:val="17"/>
        </w:numPr>
        <w:tabs>
          <w:tab w:val="left" w:pos="1541"/>
        </w:tabs>
        <w:ind w:left="1440" w:right="118" w:hanging="540"/>
        <w:jc w:val="both"/>
      </w:pPr>
      <w:bookmarkStart w:id="67" w:name="_Ref43131790"/>
      <w:bookmarkStart w:id="68" w:name="_Ref43374914"/>
      <w:r w:rsidRPr="00457E06">
        <w:t xml:space="preserve">if the percent of Actual Nameplate Capacity </w:t>
      </w:r>
      <w:r w:rsidR="00FA2101">
        <w:t>S</w:t>
      </w:r>
      <w:r w:rsidRPr="00457E06">
        <w:t xml:space="preserve">ubscribed is less than fifty percent (50%) </w:t>
      </w:r>
      <w:r w:rsidR="00660F4F">
        <w:t>for</w:t>
      </w:r>
      <w:r w:rsidRPr="00457E06">
        <w:t xml:space="preserve"> the Quarterly Period reported in the fourth </w:t>
      </w:r>
      <w:r w:rsidR="00205D79" w:rsidRPr="00457E06">
        <w:t>(4</w:t>
      </w:r>
      <w:r w:rsidR="00205D79" w:rsidRPr="00457E06">
        <w:rPr>
          <w:vertAlign w:val="superscript"/>
        </w:rPr>
        <w:t>th</w:t>
      </w:r>
      <w:r w:rsidR="00205D79" w:rsidRPr="00457E06">
        <w:t xml:space="preserve">) </w:t>
      </w:r>
      <w:bookmarkStart w:id="69" w:name="_Hlk43132396"/>
      <w:r w:rsidR="000C1CC2" w:rsidRPr="00457E06">
        <w:t xml:space="preserve">Community Solar Quarterly Report </w:t>
      </w:r>
      <w:r w:rsidRPr="00457E06">
        <w:t>submitted by Seller to the IPA</w:t>
      </w:r>
      <w:bookmarkEnd w:id="69"/>
      <w:r w:rsidRPr="00457E06">
        <w:t xml:space="preserve">, then Seller shall be afforded one (1) Quarterly Period to cure such deficiency, which period may be extended for good cause upon request by Seller to the IPA, and the payment adjustment 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457E06">
        <w:rPr>
          <w:vertAlign w:val="superscript"/>
        </w:rPr>
        <w:t>th</w:t>
      </w:r>
      <w:r w:rsidR="00205D79" w:rsidRPr="00457E06">
        <w:t xml:space="preserve">) Community Solar Quarterly Report </w:t>
      </w:r>
      <w:r w:rsidRPr="00457E06">
        <w:t>by</w:t>
      </w:r>
      <w:r w:rsidR="00205D79" w:rsidRPr="00457E06">
        <w:t xml:space="preserve"> the</w:t>
      </w:r>
      <w:r w:rsidRPr="00457E06">
        <w:t xml:space="preserve"> tenth (10th) day of the month immediately succeeding such additional Quarterly Period or extended cure period, as applicable.</w:t>
      </w:r>
      <w:r w:rsidR="00205D79" w:rsidRPr="00457E06">
        <w:t xml:space="preserve"> If Seller fails to submit such an addendum to the fourth (4</w:t>
      </w:r>
      <w:r w:rsidR="00205D79" w:rsidRPr="00457E06">
        <w:rPr>
          <w:vertAlign w:val="superscript"/>
        </w:rPr>
        <w:t>th</w:t>
      </w:r>
      <w:r w:rsidR="00205D79" w:rsidRPr="00457E06">
        <w:t xml:space="preserve">) Community Solar Quarterly Report or if the percent of Actual Nameplate Capacity </w:t>
      </w:r>
      <w:r w:rsidR="00FA2101">
        <w:t>S</w:t>
      </w:r>
      <w:r w:rsidR="00205D79" w:rsidRPr="00457E06">
        <w:t xml:space="preserve">ubscribed remains less than fifty percent (50%) </w:t>
      </w:r>
      <w:r w:rsidR="00660F4F">
        <w:t xml:space="preserve"> for</w:t>
      </w:r>
      <w:r w:rsidR="00205D79" w:rsidRPr="00457E06">
        <w:t xml:space="preserve"> the additional Quarterly Period or extended cure period reported in the </w:t>
      </w:r>
      <w:r w:rsidR="006356A3" w:rsidRPr="00457E06">
        <w:t>addendum to the fourth (4</w:t>
      </w:r>
      <w:r w:rsidR="006356A3" w:rsidRPr="00457E06">
        <w:rPr>
          <w:vertAlign w:val="superscript"/>
        </w:rPr>
        <w:t>th</w:t>
      </w:r>
      <w:r w:rsidR="006356A3" w:rsidRPr="00457E06">
        <w:t>) Community Solar Quarterly Report</w:t>
      </w:r>
      <w:r w:rsidR="00205D79" w:rsidRPr="00457E06">
        <w:t xml:space="preserve"> submitted by Seller, then the Designated System shall be removed from this Agreement. As soon as practicable after such occurrence, the IPA shall provide to Buyer and Seller a revised Schedule A</w:t>
      </w:r>
      <w:r w:rsidR="00CF6DA4">
        <w:t>,</w:t>
      </w:r>
      <w:r w:rsidR="00205D79" w:rsidRPr="00457E06">
        <w:t xml:space="preserve"> Schedule B and Schedule C to the Product Order for such Designated System indicating the removal of such Designated System from the </w:t>
      </w:r>
      <w:r w:rsidR="00AE59A0">
        <w:t>Agreement</w:t>
      </w:r>
      <w:r w:rsidR="00205D79" w:rsidRPr="00457E06">
        <w:t>, and if 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w:t>
      </w:r>
      <w:r w:rsidR="000F3F4D">
        <w:rPr>
          <w:rStyle w:val="FootnoteReference"/>
        </w:rPr>
        <w:footnoteReference w:id="29"/>
      </w:r>
      <w:r w:rsidR="00205D79" w:rsidRPr="00457E06">
        <w:t xml:space="preserve">. </w:t>
      </w:r>
      <w:r w:rsidR="00205D79" w:rsidRPr="00457E06">
        <w:rPr>
          <w:color w:val="000000" w:themeColor="text1"/>
        </w:rPr>
        <w:t>Buyer may draw on Seller’s Performance Assurance for this purpose.</w:t>
      </w:r>
      <w:r w:rsidR="00205D79" w:rsidRPr="00457E06">
        <w:t xml:space="preserve"> If the </w:t>
      </w:r>
      <w:r w:rsidR="006356A3" w:rsidRPr="00457E06">
        <w:t xml:space="preserve">percent of Actual Nameplate Capacity </w:t>
      </w:r>
      <w:r w:rsidR="00FA2101">
        <w:t>S</w:t>
      </w:r>
      <w:r w:rsidR="006356A3" w:rsidRPr="00457E06">
        <w:t xml:space="preserve">ubscribed is at least fifty percent (50%) </w:t>
      </w:r>
      <w:r w:rsidR="00660F4F">
        <w:t>for</w:t>
      </w:r>
      <w:r w:rsidR="006356A3" w:rsidRPr="00457E06">
        <w:t xml:space="preserve"> the Quarterly Period reported in the additional Quarterly Period</w:t>
      </w:r>
      <w:r w:rsidR="00205D79" w:rsidRPr="00457E06">
        <w:t xml:space="preserve"> (or extended cure period approved by the IPA) reported in the </w:t>
      </w:r>
      <w:r w:rsidR="006356A3" w:rsidRPr="00457E06">
        <w:t>addendum to the fourth (4</w:t>
      </w:r>
      <w:r w:rsidR="006356A3" w:rsidRPr="00457E06">
        <w:rPr>
          <w:vertAlign w:val="superscript"/>
        </w:rPr>
        <w:t>th</w:t>
      </w:r>
      <w:r w:rsidR="006356A3" w:rsidRPr="00457E06">
        <w:t>) Community Solar Quarterly Report</w:t>
      </w:r>
      <w:r w:rsidR="00205D79" w:rsidRPr="00457E06">
        <w:t xml:space="preserve"> submitted by Seller, then for purposes of the administration of this Agreement and for purposes of the payment adjustment (including any adjustments to the Contract Price), the updated information applicable </w:t>
      </w:r>
      <w:r w:rsidR="00660F4F">
        <w:t>for</w:t>
      </w:r>
      <w:r w:rsidR="00205D79" w:rsidRPr="00457E06">
        <w:t xml:space="preserve"> the additional Quarterly Period reported in the </w:t>
      </w:r>
      <w:r w:rsidR="006356A3" w:rsidRPr="00457E06">
        <w:t>addendum to the fourth (4</w:t>
      </w:r>
      <w:r w:rsidR="006356A3" w:rsidRPr="00457E06">
        <w:rPr>
          <w:vertAlign w:val="superscript"/>
        </w:rPr>
        <w:t>th</w:t>
      </w:r>
      <w:r w:rsidR="006356A3" w:rsidRPr="00457E06">
        <w:t>) Community Solar Quarterly Report</w:t>
      </w:r>
      <w:r w:rsidR="00205D79" w:rsidRPr="00457E06">
        <w:t xml:space="preserve"> shall be deemed to have prevailed </w:t>
      </w:r>
      <w:r w:rsidR="00660F4F">
        <w:t>for</w:t>
      </w:r>
      <w:r w:rsidR="00205D79" w:rsidRPr="00457E06">
        <w:t xml:space="preserve"> the Quarterly Period reported in the initial </w:t>
      </w:r>
      <w:r w:rsidR="006356A3" w:rsidRPr="00457E06">
        <w:t>fourth (4</w:t>
      </w:r>
      <w:r w:rsidR="006356A3" w:rsidRPr="00457E06">
        <w:rPr>
          <w:vertAlign w:val="superscript"/>
        </w:rPr>
        <w:t>th</w:t>
      </w:r>
      <w:r w:rsidR="006356A3" w:rsidRPr="00457E06">
        <w:t>) Community Solar Quarterly Report</w:t>
      </w:r>
      <w:r w:rsidR="00205D79" w:rsidRPr="00457E06">
        <w:t xml:space="preserve"> submitted by Seller</w:t>
      </w:r>
      <w:r w:rsidR="00985894">
        <w:t>;</w:t>
      </w:r>
      <w:bookmarkEnd w:id="67"/>
      <w:bookmarkEnd w:id="68"/>
    </w:p>
    <w:p w14:paraId="4D0690B0" w14:textId="77777777" w:rsidR="00A27A30" w:rsidRPr="00457E06" w:rsidRDefault="00A27A30" w:rsidP="00A27A30">
      <w:pPr>
        <w:pStyle w:val="BodyText"/>
        <w:tabs>
          <w:tab w:val="left" w:pos="1541"/>
        </w:tabs>
        <w:ind w:left="1440" w:right="118"/>
        <w:jc w:val="both"/>
      </w:pPr>
    </w:p>
    <w:p w14:paraId="1ACCF206" w14:textId="7F238A27" w:rsidR="001846D7" w:rsidRDefault="00805AC1" w:rsidP="00A27A30">
      <w:pPr>
        <w:pStyle w:val="BodyText"/>
        <w:numPr>
          <w:ilvl w:val="4"/>
          <w:numId w:val="17"/>
        </w:numPr>
        <w:tabs>
          <w:tab w:val="left" w:pos="1541"/>
        </w:tabs>
        <w:ind w:left="1440" w:right="118" w:hanging="540"/>
        <w:jc w:val="both"/>
      </w:pPr>
      <w:bookmarkStart w:id="70" w:name="_Ref43374916"/>
      <w:r w:rsidRPr="00E709CF">
        <w:lastRenderedPageBreak/>
        <w:t xml:space="preserve">the Standing Order for such Designated System shall be amended by Buyer and Seller as soon as practicable after the receipt of instructions to amend the Standing Order provided by the IPA based on information contained in each Community Solar Quarterly 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C701DD">
        <w:t>6.2</w:t>
      </w:r>
      <w:r w:rsidR="0080617D">
        <w:fldChar w:fldCharType="end"/>
      </w:r>
      <w:r w:rsidRPr="00E709CF">
        <w:t xml:space="preserve"> to reflect the percent of Actual Nameplate Capacity that has been </w:t>
      </w:r>
      <w:r w:rsidR="00FA2101">
        <w:t>S</w:t>
      </w:r>
      <w:r w:rsidRPr="00E709CF">
        <w:t xml:space="preserve">ubscribed based on information in such Community Solar Quarterly Report, and any RECs that are not eligible for Delivery under the Standing Order shall be the exclusive property of Seller, to be utilized in Seller’s sole discretion. Such amendment to the Standing Order shall be performed on a prospective basis and not retroactive basis regardless of the calculation </w:t>
      </w:r>
      <w:r w:rsidRPr="00D64C97">
        <w:t>performed in Section</w:t>
      </w:r>
      <w:r w:rsidR="00051C8A" w:rsidRPr="00DC02CA">
        <w:t xml:space="preserve"> </w:t>
      </w:r>
      <w:r w:rsidR="00051C8A">
        <w:fldChar w:fldCharType="begin"/>
      </w:r>
      <w:r w:rsidR="00051C8A">
        <w:instrText xml:space="preserve"> REF _Ref43131828 \w \h </w:instrText>
      </w:r>
      <w:r w:rsidR="00051C8A">
        <w:fldChar w:fldCharType="separate"/>
      </w:r>
      <w:r w:rsidR="00C701DD">
        <w:t>2.6</w:t>
      </w:r>
      <w:r w:rsidR="00051C8A">
        <w:fldChar w:fldCharType="end"/>
      </w:r>
      <w:r w:rsidRPr="00D64C97">
        <w:t>;</w:t>
      </w:r>
      <w:bookmarkEnd w:id="70"/>
    </w:p>
    <w:p w14:paraId="10CF7D9D" w14:textId="77777777" w:rsidR="00A27A30" w:rsidRDefault="00A27A30" w:rsidP="00A27A30">
      <w:pPr>
        <w:pStyle w:val="BodyText"/>
        <w:tabs>
          <w:tab w:val="left" w:pos="1541"/>
        </w:tabs>
        <w:ind w:left="0" w:right="118"/>
        <w:jc w:val="both"/>
      </w:pPr>
    </w:p>
    <w:p w14:paraId="1948ABA4" w14:textId="6EDB6157" w:rsidR="00A27A30" w:rsidRDefault="00805AC1" w:rsidP="00A27A30">
      <w:pPr>
        <w:pStyle w:val="BodyText"/>
        <w:numPr>
          <w:ilvl w:val="4"/>
          <w:numId w:val="17"/>
        </w:numPr>
        <w:tabs>
          <w:tab w:val="left" w:pos="1541"/>
        </w:tabs>
        <w:ind w:left="1440" w:right="118" w:hanging="540"/>
        <w:jc w:val="both"/>
      </w:pPr>
      <w:bookmarkStart w:id="71" w:name="_Ref43374768"/>
      <w:r w:rsidRPr="00E709CF">
        <w:t xml:space="preserve">the final Contract Price and quantity of RECs due payment for the period subsequent to the period covered by the last Community Solar Quarterly Report 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80617D">
        <w:t xml:space="preserve"> </w:t>
      </w:r>
      <w:r w:rsidRPr="00E709CF">
        <w:t xml:space="preserve">shall be determined based on Community Solar Subscription Mix and percent of Actual Nameplate Capacity that has been </w:t>
      </w:r>
      <w:r w:rsidR="00FA2101">
        <w:t>S</w:t>
      </w:r>
      <w:r w:rsidRPr="00E709CF">
        <w:t xml:space="preserve">ubscribed, respectively, as provided in the last Community Solar Quarterly Report 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590FE6">
        <w:rPr>
          <w:rStyle w:val="FootnoteReference"/>
        </w:rPr>
        <w:footnoteReference w:id="30"/>
      </w:r>
      <w:r w:rsidRPr="00E709CF">
        <w:t>;</w:t>
      </w:r>
      <w:bookmarkEnd w:id="71"/>
    </w:p>
    <w:p w14:paraId="0A886AD1" w14:textId="1BD6C4CD" w:rsidR="001846D7" w:rsidRDefault="00805AC1" w:rsidP="00A27A30">
      <w:pPr>
        <w:pStyle w:val="BodyText"/>
        <w:tabs>
          <w:tab w:val="left" w:pos="1541"/>
        </w:tabs>
        <w:ind w:left="0" w:right="118"/>
        <w:jc w:val="both"/>
      </w:pPr>
      <w:r w:rsidRPr="00E709CF">
        <w:t xml:space="preserve"> </w:t>
      </w:r>
    </w:p>
    <w:p w14:paraId="7A986BC7" w14:textId="43AC241C" w:rsidR="00712EA2" w:rsidRDefault="00805AC1" w:rsidP="00A27A30">
      <w:pPr>
        <w:pStyle w:val="BodyText"/>
        <w:numPr>
          <w:ilvl w:val="4"/>
          <w:numId w:val="17"/>
        </w:numPr>
        <w:tabs>
          <w:tab w:val="left" w:pos="1541"/>
        </w:tabs>
        <w:ind w:left="1440" w:right="118" w:hanging="540"/>
        <w:jc w:val="both"/>
      </w:pPr>
      <w:bookmarkStart w:id="72" w:name="_Ref43374922"/>
      <w:bookmarkStart w:id="73" w:name="_Hlk43134991"/>
      <w:r w:rsidRPr="00E709CF">
        <w:t xml:space="preserve">if a Designated System has been proposed in its ABP application to have at least fifty percent (50%) of its Actual Nameplate Capacity be </w:t>
      </w:r>
      <w:r w:rsidR="00FA2101">
        <w:t>S</w:t>
      </w:r>
      <w:r w:rsidRPr="00E709CF">
        <w:t xml:space="preserve">ubscribed by Small Subscribers under the ABP, but the Community Solar Subscription Mix is less than fifty percent (50%) based on information provided in the final Community Solar Quarterly Report required to be 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80617D">
        <w:t xml:space="preserve"> </w:t>
      </w:r>
      <w:r w:rsidRPr="00E709CF">
        <w:t xml:space="preserve">then the final Contract Price shall be adjusted to reflect no </w:t>
      </w:r>
      <w:r w:rsidR="000040B3">
        <w:t xml:space="preserve">Price Adder </w:t>
      </w:r>
      <w:r w:rsidRPr="00E709CF">
        <w:t xml:space="preserve">and, in addition, a payment adjustment will be included in the subsequent payment due Seller. Such payment adjustment shall </w:t>
      </w:r>
      <w:r w:rsidRPr="0080617D">
        <w:t xml:space="preserve">reflect the removal of any </w:t>
      </w:r>
      <w:r w:rsidR="000040B3" w:rsidRPr="0080617D">
        <w:t>Price Adder</w:t>
      </w:r>
      <w:r w:rsidRPr="0080617D">
        <w:t xml:space="preserve"> from prior payments made to Seller and </w:t>
      </w:r>
      <w:r w:rsidR="006F0F29">
        <w:t xml:space="preserve">a payment due to Buyer </w:t>
      </w:r>
      <w:r w:rsidR="009A2C14" w:rsidRPr="00E709CF">
        <w:t xml:space="preserve">equal to twenty percent (20%) of the REC Purchase Payment Amount </w:t>
      </w:r>
      <w:r w:rsidRPr="00E709CF">
        <w:t xml:space="preserve">calculated based on information provided in the final Community Solar Quarterly Report required to be 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Pr="00E709CF">
        <w:t>;</w:t>
      </w:r>
      <w:bookmarkEnd w:id="72"/>
    </w:p>
    <w:p w14:paraId="46DCE6A6" w14:textId="77777777" w:rsidR="00A27A30" w:rsidRDefault="00A27A30" w:rsidP="00A27A30">
      <w:pPr>
        <w:pStyle w:val="BodyText"/>
        <w:tabs>
          <w:tab w:val="left" w:pos="1541"/>
        </w:tabs>
        <w:ind w:left="0" w:right="118"/>
        <w:jc w:val="both"/>
      </w:pPr>
    </w:p>
    <w:p w14:paraId="1E924EB8" w14:textId="42BBDF8E" w:rsidR="001846D7" w:rsidRDefault="00805AC1" w:rsidP="00A27A30">
      <w:pPr>
        <w:pStyle w:val="BodyText"/>
        <w:numPr>
          <w:ilvl w:val="4"/>
          <w:numId w:val="17"/>
        </w:numPr>
        <w:tabs>
          <w:tab w:val="left" w:pos="1541"/>
        </w:tabs>
        <w:ind w:left="1440" w:right="118" w:hanging="540"/>
        <w:jc w:val="both"/>
      </w:pPr>
      <w:bookmarkStart w:id="74" w:name="_Ref43374925"/>
      <w:bookmarkEnd w:id="73"/>
      <w:r w:rsidRPr="00E709CF">
        <w:t xml:space="preserve">any adjustments to the Contract Price and/or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C701DD">
        <w:t>2.6</w:t>
      </w:r>
      <w:r w:rsidR="0080617D">
        <w:fldChar w:fldCharType="end"/>
      </w:r>
      <w:r w:rsidRPr="00D64C97">
        <w:t>, including any payment adjustments pursuant to Section</w:t>
      </w:r>
      <w:r w:rsidR="006E1808">
        <w:t>s</w:t>
      </w:r>
      <w:r w:rsidR="0080617D">
        <w:t xml:space="preserve"> </w:t>
      </w:r>
      <w:r w:rsidR="0080617D">
        <w:fldChar w:fldCharType="begin"/>
      </w:r>
      <w:r w:rsidR="0080617D">
        <w:instrText xml:space="preserve"> REF _Ref43374715 \w \h </w:instrText>
      </w:r>
      <w:r w:rsidR="0080617D">
        <w:fldChar w:fldCharType="separate"/>
      </w:r>
      <w:r w:rsidR="00C701DD">
        <w:t>2.6(a)(i)</w:t>
      </w:r>
      <w:r w:rsidR="0080617D">
        <w:fldChar w:fldCharType="end"/>
      </w:r>
      <w:r w:rsidR="0080617D">
        <w:t xml:space="preserve">, </w:t>
      </w:r>
      <w:r w:rsidR="0080617D">
        <w:fldChar w:fldCharType="begin"/>
      </w:r>
      <w:r w:rsidR="0080617D">
        <w:instrText xml:space="preserve"> REF _Ref43374728 \w \h </w:instrText>
      </w:r>
      <w:r w:rsidR="0080617D">
        <w:fldChar w:fldCharType="separate"/>
      </w:r>
      <w:r w:rsidR="00C701DD">
        <w:t>2.6(a)(ii)</w:t>
      </w:r>
      <w:r w:rsidR="0080617D">
        <w:fldChar w:fldCharType="end"/>
      </w:r>
      <w:r w:rsidR="0080617D">
        <w:t xml:space="preserve">, </w:t>
      </w:r>
      <w:r w:rsidR="0080617D">
        <w:fldChar w:fldCharType="begin"/>
      </w:r>
      <w:r w:rsidR="0080617D">
        <w:instrText xml:space="preserve"> REF _Ref43374914 \w \h </w:instrText>
      </w:r>
      <w:r w:rsidR="0080617D">
        <w:fldChar w:fldCharType="separate"/>
      </w:r>
      <w:r w:rsidR="00C701DD">
        <w:t>2.6(a)(iii)</w:t>
      </w:r>
      <w:r w:rsidR="0080617D">
        <w:fldChar w:fldCharType="end"/>
      </w:r>
      <w:r w:rsidR="0080617D">
        <w:t xml:space="preserve">, </w:t>
      </w:r>
      <w:r w:rsidR="0080617D">
        <w:fldChar w:fldCharType="begin"/>
      </w:r>
      <w:r w:rsidR="0080617D">
        <w:instrText xml:space="preserve"> REF _Ref43374768 \w \h </w:instrText>
      </w:r>
      <w:r w:rsidR="0080617D">
        <w:fldChar w:fldCharType="separate"/>
      </w:r>
      <w:r w:rsidR="00C701DD">
        <w:t>2.6(a)(v)</w:t>
      </w:r>
      <w:r w:rsidR="0080617D">
        <w:fldChar w:fldCharType="end"/>
      </w:r>
      <w:r w:rsidR="0080617D">
        <w:t xml:space="preserve"> and </w:t>
      </w:r>
      <w:r w:rsidR="0080617D">
        <w:fldChar w:fldCharType="begin"/>
      </w:r>
      <w:r w:rsidR="0080617D">
        <w:instrText xml:space="preserve"> REF _Ref43374922 \w \h </w:instrText>
      </w:r>
      <w:r w:rsidR="0080617D">
        <w:fldChar w:fldCharType="separate"/>
      </w:r>
      <w:r w:rsidR="00C701DD">
        <w:t>2.6(a)(vi)</w:t>
      </w:r>
      <w:r w:rsidR="0080617D">
        <w:fldChar w:fldCharType="end"/>
      </w:r>
      <w:r w:rsidRPr="00D64C97">
        <w:t xml:space="preserve">, shall be reflected in the calculation of the Maximum Allowable Payment </w:t>
      </w:r>
      <w:r w:rsidR="00316D79">
        <w:t xml:space="preserve">specified </w:t>
      </w:r>
      <w:r w:rsidR="00933D61">
        <w:t xml:space="preserve">by the IPA </w:t>
      </w:r>
      <w:r w:rsidR="00316D79">
        <w:t xml:space="preserve">in the Quarterly Netting Statement </w:t>
      </w:r>
      <w:r w:rsidRPr="00D64C97">
        <w:t>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C701DD">
        <w:t>5.1</w:t>
      </w:r>
      <w:r w:rsidR="00295FA0" w:rsidRPr="00295FA0">
        <w:fldChar w:fldCharType="end"/>
      </w:r>
      <w:r w:rsidR="00712EA2" w:rsidRPr="00295FA0">
        <w:rPr>
          <w:rStyle w:val="FootnoteReference"/>
        </w:rPr>
        <w:footnoteReference w:id="31"/>
      </w:r>
      <w:r w:rsidRPr="00295FA0">
        <w:t xml:space="preserve"> and if such payment</w:t>
      </w:r>
      <w:r w:rsidRPr="00E709CF">
        <w:t xml:space="preserve"> adjustment is negative and the amount of such payment adjustment is greater than the immediately subsequent payment due Seller, no payment shall be made to Seller until such Quarterly Period where payment could be made to Seller</w:t>
      </w:r>
      <w:r w:rsidR="00985894">
        <w:t>;</w:t>
      </w:r>
      <w:bookmarkEnd w:id="74"/>
    </w:p>
    <w:p w14:paraId="12374E62" w14:textId="77777777" w:rsidR="00A27A30" w:rsidRPr="00712EA2" w:rsidRDefault="00A27A30" w:rsidP="00A27A30">
      <w:pPr>
        <w:pStyle w:val="BodyText"/>
        <w:tabs>
          <w:tab w:val="left" w:pos="1541"/>
        </w:tabs>
        <w:ind w:left="0" w:right="118"/>
        <w:jc w:val="both"/>
      </w:pPr>
    </w:p>
    <w:p w14:paraId="369C6348" w14:textId="32842165" w:rsidR="001846D7" w:rsidRDefault="006F0F29" w:rsidP="00A27A30">
      <w:pPr>
        <w:pStyle w:val="BodyText"/>
        <w:numPr>
          <w:ilvl w:val="4"/>
          <w:numId w:val="17"/>
        </w:numPr>
        <w:tabs>
          <w:tab w:val="left" w:pos="1541"/>
        </w:tabs>
        <w:ind w:left="1440" w:right="118" w:hanging="540"/>
        <w:jc w:val="both"/>
      </w:pPr>
      <w:bookmarkStart w:id="75" w:name="_Ref43374930"/>
      <w:r>
        <w:t>f</w:t>
      </w:r>
      <w:r w:rsidR="00805AC1" w:rsidRPr="00E709CF">
        <w:t xml:space="preserve">ollowing each of the Community Solar Quarterly Reports, any updates to parameters of the Designated System that are reflected on Schedule B to </w:t>
      </w:r>
      <w:r w:rsidR="00876AC3">
        <w:t>Product Order</w:t>
      </w:r>
      <w:r w:rsidR="00805AC1" w:rsidRPr="00E709CF">
        <w:t xml:space="preserve"> shall be revised in an updated Schedule B issued by the IPA</w:t>
      </w:r>
      <w:r w:rsidR="00985894">
        <w:t>;</w:t>
      </w:r>
      <w:bookmarkEnd w:id="75"/>
    </w:p>
    <w:p w14:paraId="62CC3EBB" w14:textId="77777777" w:rsidR="00A27A30" w:rsidRDefault="00A27A30" w:rsidP="00A27A30">
      <w:pPr>
        <w:pStyle w:val="BodyText"/>
        <w:tabs>
          <w:tab w:val="left" w:pos="1541"/>
        </w:tabs>
        <w:ind w:left="0" w:right="118"/>
        <w:jc w:val="both"/>
      </w:pPr>
    </w:p>
    <w:p w14:paraId="58464580" w14:textId="51DDED23"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adjustments to be made following each of the four Community Solar Quarterly Reports as provided in </w:t>
      </w:r>
      <w:r w:rsidR="00051C8A">
        <w:t>Sections</w:t>
      </w:r>
      <w:r w:rsidR="00051C8A" w:rsidRPr="00DC02CA">
        <w:t xml:space="preserve"> </w:t>
      </w:r>
      <w:r w:rsidR="00051C8A">
        <w:fldChar w:fldCharType="begin"/>
      </w:r>
      <w:r w:rsidR="00051C8A">
        <w:instrText xml:space="preserve"> REF _Ref43374715 \w \h </w:instrText>
      </w:r>
      <w:r w:rsidR="00051C8A">
        <w:fldChar w:fldCharType="separate"/>
      </w:r>
      <w:r w:rsidR="00C701DD">
        <w:t>2.6(a)(i)</w:t>
      </w:r>
      <w:r w:rsidR="00051C8A">
        <w:fldChar w:fldCharType="end"/>
      </w:r>
      <w:r w:rsidR="00051C8A">
        <w:t xml:space="preserve"> and </w:t>
      </w:r>
      <w:r w:rsidR="00051C8A">
        <w:fldChar w:fldCharType="begin"/>
      </w:r>
      <w:r w:rsidR="00051C8A">
        <w:instrText xml:space="preserve"> REF _Ref43374728 \w \h </w:instrText>
      </w:r>
      <w:r w:rsidR="00051C8A">
        <w:fldChar w:fldCharType="separate"/>
      </w:r>
      <w:r w:rsidR="00C701DD">
        <w:t>2.6(a)(ii)</w:t>
      </w:r>
      <w:r w:rsidR="00051C8A">
        <w:fldChar w:fldCharType="end"/>
      </w:r>
      <w:r w:rsidR="00051C8A">
        <w:t xml:space="preserve"> </w:t>
      </w:r>
      <w:r w:rsidRPr="00D64C97">
        <w:t>above</w:t>
      </w:r>
      <w:r w:rsidR="00985894">
        <w:t>; and</w:t>
      </w:r>
    </w:p>
    <w:p w14:paraId="781E0F82" w14:textId="77777777" w:rsidR="00A27A30" w:rsidRDefault="00A27A30" w:rsidP="00A27A30">
      <w:pPr>
        <w:pStyle w:val="BodyText"/>
        <w:tabs>
          <w:tab w:val="left" w:pos="1541"/>
        </w:tabs>
        <w:ind w:left="0" w:right="118"/>
        <w:jc w:val="both"/>
      </w:pPr>
    </w:p>
    <w:p w14:paraId="698C45C4" w14:textId="6C92F8D5" w:rsidR="009C6F43" w:rsidRPr="00E709CF" w:rsidRDefault="006F0F29" w:rsidP="00A27A30">
      <w:pPr>
        <w:pStyle w:val="BodyText"/>
        <w:numPr>
          <w:ilvl w:val="4"/>
          <w:numId w:val="17"/>
        </w:numPr>
        <w:tabs>
          <w:tab w:val="left" w:pos="1541"/>
        </w:tabs>
        <w:ind w:left="1440" w:right="118" w:hanging="540"/>
        <w:jc w:val="both"/>
      </w:pPr>
      <w:r>
        <w:t>t</w:t>
      </w:r>
      <w:r w:rsidR="009C6F43" w:rsidRPr="004A02E3">
        <w:rPr>
          <w:color w:val="000000"/>
        </w:rPr>
        <w:t xml:space="preserve">he Parties acknowledge and agree that the IPA shall have the right to obtain </w:t>
      </w:r>
      <w:r w:rsidR="00FA2101">
        <w:rPr>
          <w:color w:val="000000"/>
        </w:rPr>
        <w:t>S</w:t>
      </w:r>
      <w:r w:rsidR="009C6F43" w:rsidRPr="004A02E3">
        <w:rPr>
          <w:color w:val="000000"/>
        </w:rPr>
        <w:t xml:space="preserve">ubscription </w:t>
      </w:r>
      <w:r w:rsidR="009C6F43" w:rsidRPr="009F766D">
        <w:rPr>
          <w:color w:val="000000"/>
        </w:rPr>
        <w:t xml:space="preserve">information from the interconnecting utility. </w:t>
      </w:r>
    </w:p>
    <w:p w14:paraId="1AE521E2" w14:textId="77777777" w:rsidR="00805AC1" w:rsidRPr="00E709CF" w:rsidRDefault="00805AC1" w:rsidP="00805AC1">
      <w:pPr>
        <w:pStyle w:val="BodyText"/>
        <w:tabs>
          <w:tab w:val="left" w:pos="1541"/>
        </w:tabs>
        <w:ind w:left="3240" w:right="120"/>
        <w:jc w:val="both"/>
      </w:pPr>
    </w:p>
    <w:bookmarkEnd w:id="66"/>
    <w:p w14:paraId="4EAB7BF1" w14:textId="77777777" w:rsidR="00805AC1" w:rsidRPr="00E709CF" w:rsidRDefault="00805AC1" w:rsidP="00805AC1">
      <w:pPr>
        <w:pStyle w:val="BodyText"/>
        <w:tabs>
          <w:tab w:val="left" w:pos="1541"/>
        </w:tabs>
        <w:ind w:right="120"/>
        <w:jc w:val="both"/>
      </w:pPr>
    </w:p>
    <w:p w14:paraId="1632664C" w14:textId="77777777" w:rsidR="00E709CF" w:rsidRPr="00E709CF" w:rsidRDefault="00E709CF" w:rsidP="00E709CF">
      <w:pPr>
        <w:pStyle w:val="BodyText"/>
        <w:tabs>
          <w:tab w:val="left" w:pos="1541"/>
        </w:tabs>
        <w:ind w:left="0" w:right="120"/>
        <w:jc w:val="both"/>
      </w:pPr>
    </w:p>
    <w:p w14:paraId="78666C76" w14:textId="26514445" w:rsidR="005B18D8" w:rsidRPr="005D1983" w:rsidRDefault="00E92DE4" w:rsidP="005B18D8">
      <w:pPr>
        <w:pStyle w:val="Heading1"/>
        <w:jc w:val="center"/>
        <w:rPr>
          <w:spacing w:val="1"/>
          <w:u w:val="none"/>
        </w:rPr>
      </w:pPr>
      <w:bookmarkStart w:id="76" w:name="_Toc42217324"/>
      <w:bookmarkStart w:id="77" w:name="_Toc46495285"/>
      <w:r>
        <w:rPr>
          <w:spacing w:val="1"/>
          <w:u w:val="none"/>
        </w:rPr>
        <w:t xml:space="preserve">PRODUCT ORDERS; </w:t>
      </w:r>
      <w:r w:rsidR="005B18D8" w:rsidRPr="005D1983">
        <w:rPr>
          <w:spacing w:val="1"/>
          <w:u w:val="none"/>
        </w:rPr>
        <w:t>TERM OF AGREEMENT</w:t>
      </w:r>
      <w:bookmarkEnd w:id="76"/>
      <w:r w:rsidR="00C336F5">
        <w:rPr>
          <w:spacing w:val="1"/>
          <w:u w:val="none"/>
        </w:rPr>
        <w:t>; DELIVERY TERM; PAYMENT CYCLES</w:t>
      </w:r>
      <w:bookmarkEnd w:id="77"/>
    </w:p>
    <w:p w14:paraId="0C5BE5C1" w14:textId="77777777" w:rsidR="005B18D8" w:rsidRPr="00E709CF" w:rsidRDefault="005B18D8" w:rsidP="005B18D8">
      <w:pPr>
        <w:pStyle w:val="Heading2"/>
        <w:numPr>
          <w:ilvl w:val="0"/>
          <w:numId w:val="0"/>
        </w:numPr>
        <w:rPr>
          <w:b w:val="0"/>
          <w:bCs w:val="0"/>
        </w:rPr>
      </w:pPr>
    </w:p>
    <w:p w14:paraId="3C89CC65" w14:textId="77777777" w:rsidR="005B18D8" w:rsidRPr="00413364" w:rsidRDefault="005B18D8" w:rsidP="005B18D8">
      <w:pPr>
        <w:pStyle w:val="BodyText"/>
        <w:tabs>
          <w:tab w:val="left" w:pos="1541"/>
        </w:tabs>
        <w:ind w:left="101" w:right="118"/>
        <w:jc w:val="both"/>
        <w:rPr>
          <w:spacing w:val="-1"/>
          <w:u w:val="single" w:color="000000"/>
        </w:rPr>
      </w:pPr>
    </w:p>
    <w:p w14:paraId="124DD81E" w14:textId="7F05DA75" w:rsidR="00E92DE4" w:rsidRDefault="00E92DE4" w:rsidP="001A02EE">
      <w:pPr>
        <w:pStyle w:val="Heading2"/>
      </w:pPr>
      <w:bookmarkStart w:id="78" w:name="_Toc46495286"/>
      <w:r>
        <w:t>Incorporation of Product Orders</w:t>
      </w:r>
      <w:bookmarkEnd w:id="78"/>
    </w:p>
    <w:p w14:paraId="0ED8146E" w14:textId="77777777" w:rsidR="00E92DE4" w:rsidRDefault="00E92DE4" w:rsidP="00E92DE4">
      <w:pPr>
        <w:pStyle w:val="BodyText"/>
        <w:tabs>
          <w:tab w:val="left" w:pos="1541"/>
        </w:tabs>
        <w:ind w:left="101" w:right="118"/>
        <w:jc w:val="both"/>
        <w:rPr>
          <w:spacing w:val="-1"/>
        </w:rPr>
      </w:pPr>
    </w:p>
    <w:p w14:paraId="1BBA8F2F" w14:textId="67B6B391" w:rsidR="00E92DE4" w:rsidRDefault="00E92DE4" w:rsidP="00E92DE4">
      <w:pPr>
        <w:pStyle w:val="BodyText"/>
        <w:tabs>
          <w:tab w:val="left" w:pos="1541"/>
        </w:tabs>
        <w:ind w:left="101" w:right="118"/>
        <w:jc w:val="both"/>
        <w:rPr>
          <w:spacing w:val="-1"/>
        </w:rPr>
      </w:pPr>
      <w:r w:rsidRPr="00166887">
        <w:rPr>
          <w:spacing w:val="-1"/>
        </w:rPr>
        <w:t xml:space="preserve">This </w:t>
      </w:r>
      <w:r w:rsidR="00AE59A0">
        <w:rPr>
          <w:spacing w:val="-1"/>
        </w:rPr>
        <w:t>Agreement</w:t>
      </w:r>
      <w:r w:rsidRPr="00166887">
        <w:rPr>
          <w:spacing w:val="-1"/>
        </w:rPr>
        <w:t xml:space="preserve"> may include multiple Transactions. </w:t>
      </w:r>
      <w:r>
        <w:rPr>
          <w:rFonts w:cs="Times New Roman"/>
        </w:rPr>
        <w:t>T</w:t>
      </w:r>
      <w:r w:rsidRPr="00643785">
        <w:rPr>
          <w:rFonts w:cs="Times New Roman"/>
        </w:rPr>
        <w:t>he</w:t>
      </w:r>
      <w:r w:rsidRPr="00643785">
        <w:rPr>
          <w:rFonts w:cs="Times New Roman"/>
          <w:spacing w:val="-2"/>
        </w:rPr>
        <w:t xml:space="preserve"> </w:t>
      </w:r>
      <w:r>
        <w:rPr>
          <w:rFonts w:cs="Times New Roman"/>
          <w:spacing w:val="-2"/>
        </w:rPr>
        <w:t xml:space="preserve">date the ICC approves a Transaction shall constitute the </w:t>
      </w:r>
      <w:r w:rsidRPr="00643785">
        <w:rPr>
          <w:rFonts w:cs="Times New Roman"/>
          <w:spacing w:val="-1"/>
        </w:rPr>
        <w:t>“Trade</w:t>
      </w:r>
      <w:r w:rsidRPr="00643785">
        <w:rPr>
          <w:rFonts w:cs="Times New Roman"/>
        </w:rPr>
        <w:t xml:space="preserve"> </w:t>
      </w:r>
      <w:r w:rsidRPr="00643785">
        <w:rPr>
          <w:rFonts w:cs="Times New Roman"/>
          <w:spacing w:val="-1"/>
        </w:rPr>
        <w:t>Date”</w:t>
      </w:r>
      <w:r>
        <w:rPr>
          <w:rFonts w:cs="Times New Roman"/>
          <w:spacing w:val="-1"/>
        </w:rPr>
        <w:t xml:space="preserve"> indicated in the Product Order for such Transaction. </w:t>
      </w:r>
    </w:p>
    <w:p w14:paraId="5F13B824" w14:textId="77777777" w:rsidR="00E92DE4" w:rsidRDefault="00E92DE4" w:rsidP="00E92DE4">
      <w:pPr>
        <w:pStyle w:val="BodyText"/>
        <w:tabs>
          <w:tab w:val="left" w:pos="1541"/>
        </w:tabs>
        <w:ind w:left="101" w:right="118"/>
        <w:jc w:val="both"/>
        <w:rPr>
          <w:spacing w:val="-1"/>
        </w:rPr>
      </w:pPr>
    </w:p>
    <w:p w14:paraId="2FDEE215" w14:textId="662E41AA" w:rsidR="00E92DE4" w:rsidRDefault="00E92DE4" w:rsidP="006F0F29">
      <w:pPr>
        <w:pStyle w:val="BodyText"/>
        <w:tabs>
          <w:tab w:val="left" w:pos="1541"/>
        </w:tabs>
        <w:ind w:left="101" w:right="118"/>
        <w:jc w:val="both"/>
        <w:rPr>
          <w:spacing w:val="-1"/>
        </w:rPr>
      </w:pPr>
      <w:r w:rsidRPr="00166887">
        <w:rPr>
          <w:spacing w:val="-1"/>
        </w:rPr>
        <w:t xml:space="preserve">The terms of a Transaction are as specified in this </w:t>
      </w:r>
      <w:r w:rsidR="00AE59A0">
        <w:rPr>
          <w:spacing w:val="-1"/>
        </w:rPr>
        <w:t>Agreement</w:t>
      </w:r>
      <w:r w:rsidRPr="00166887">
        <w:rPr>
          <w:spacing w:val="-1"/>
        </w:rPr>
        <w:t xml:space="preserve"> and in a Product Order.  For each Transaction, Buyer and Seller shall execute a Product Order substantially in the form of Exhibit A to this </w:t>
      </w:r>
      <w:r w:rsidR="00AE59A0">
        <w:rPr>
          <w:spacing w:val="-1"/>
        </w:rPr>
        <w:t>Agreement</w:t>
      </w:r>
      <w:r w:rsidRPr="00166887">
        <w:rPr>
          <w:spacing w:val="-1"/>
        </w:rPr>
        <w:t xml:space="preserve"> within seven (7) Business Days of </w:t>
      </w:r>
      <w:r>
        <w:rPr>
          <w:spacing w:val="-1"/>
        </w:rPr>
        <w:t xml:space="preserve">Seller’s receipt of the </w:t>
      </w:r>
      <w:r w:rsidRPr="00166887">
        <w:rPr>
          <w:spacing w:val="-1"/>
        </w:rPr>
        <w:t>Product Order to confirm the terms of the Transaction.</w:t>
      </w:r>
      <w:r w:rsidR="0077134B">
        <w:rPr>
          <w:rStyle w:val="FootnoteReference"/>
          <w:spacing w:val="-1"/>
        </w:rPr>
        <w:footnoteReference w:id="32"/>
      </w:r>
    </w:p>
    <w:p w14:paraId="0E62FC22" w14:textId="77777777" w:rsidR="00E92DE4" w:rsidRDefault="00E92DE4" w:rsidP="00E92DE4">
      <w:pPr>
        <w:pStyle w:val="BodyText"/>
        <w:tabs>
          <w:tab w:val="left" w:pos="1541"/>
        </w:tabs>
        <w:ind w:left="101" w:right="118"/>
        <w:jc w:val="both"/>
        <w:rPr>
          <w:spacing w:val="-1"/>
        </w:rPr>
      </w:pPr>
    </w:p>
    <w:p w14:paraId="128C3484" w14:textId="4A721094" w:rsidR="00E92DE4" w:rsidRDefault="00E92DE4" w:rsidP="006F0F29">
      <w:pPr>
        <w:pStyle w:val="BodyText"/>
        <w:tabs>
          <w:tab w:val="left" w:pos="1541"/>
        </w:tabs>
        <w:ind w:left="101" w:right="118"/>
        <w:jc w:val="both"/>
        <w:rPr>
          <w:spacing w:val="-1"/>
        </w:rPr>
      </w:pPr>
      <w:r>
        <w:rPr>
          <w:spacing w:val="-1"/>
        </w:rPr>
        <w:t>Each Transaction may include multiple Designated Systems.</w:t>
      </w:r>
      <w:r w:rsidR="0040047C">
        <w:rPr>
          <w:rStyle w:val="FootnoteReference"/>
          <w:spacing w:val="-1"/>
        </w:rPr>
        <w:footnoteReference w:id="33"/>
      </w:r>
      <w:r>
        <w:rPr>
          <w:spacing w:val="-1"/>
        </w:rPr>
        <w:t xml:space="preserve"> </w:t>
      </w:r>
      <w:r w:rsidR="006F0F29">
        <w:rPr>
          <w:spacing w:val="-1"/>
        </w:rPr>
        <w:t xml:space="preserve">For a Designated System that is </w:t>
      </w:r>
      <w:r w:rsidR="006F0F29" w:rsidRPr="00166887">
        <w:rPr>
          <w:spacing w:val="-1"/>
        </w:rPr>
        <w:t xml:space="preserve">approved by the ICC for inclusion in this </w:t>
      </w:r>
      <w:r w:rsidR="006F0F29">
        <w:rPr>
          <w:spacing w:val="-1"/>
        </w:rPr>
        <w:t>Agreement,</w:t>
      </w:r>
      <w:r w:rsidR="006F0F29" w:rsidRPr="00166887">
        <w:rPr>
          <w:spacing w:val="-1"/>
        </w:rPr>
        <w:t xml:space="preserve"> the IPA shall prepare and complete Schedule </w:t>
      </w:r>
      <w:r w:rsidR="006F0F29">
        <w:rPr>
          <w:spacing w:val="-1"/>
        </w:rPr>
        <w:t>A</w:t>
      </w:r>
      <w:r w:rsidR="006F0F29" w:rsidRPr="00166887">
        <w:rPr>
          <w:spacing w:val="-1"/>
        </w:rPr>
        <w:t xml:space="preserve"> to the Product Order for such Designated System, which includes</w:t>
      </w:r>
      <w:r w:rsidR="006F0F29" w:rsidRPr="006F0F29">
        <w:rPr>
          <w:spacing w:val="-1"/>
        </w:rPr>
        <w:t xml:space="preserve"> </w:t>
      </w:r>
      <w:r w:rsidR="006F0F29" w:rsidRPr="00166887">
        <w:rPr>
          <w:spacing w:val="-1"/>
        </w:rPr>
        <w:t xml:space="preserve">summary information of </w:t>
      </w:r>
      <w:r w:rsidR="006F0F29">
        <w:rPr>
          <w:spacing w:val="-1"/>
        </w:rPr>
        <w:t>such</w:t>
      </w:r>
      <w:r w:rsidR="006F0F29" w:rsidRPr="00166887">
        <w:rPr>
          <w:spacing w:val="-1"/>
        </w:rPr>
        <w:t xml:space="preserve"> Designated System</w:t>
      </w:r>
      <w:r w:rsidR="006F0F29">
        <w:rPr>
          <w:spacing w:val="-1"/>
        </w:rPr>
        <w:t xml:space="preserve"> as proposed by Seller.  </w:t>
      </w:r>
      <w:r w:rsidRPr="00166887">
        <w:rPr>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Pr>
          <w:spacing w:val="-1"/>
        </w:rPr>
        <w:t>Agreement</w:t>
      </w:r>
      <w:r>
        <w:rPr>
          <w:spacing w:val="-1"/>
        </w:rPr>
        <w:t>.</w:t>
      </w:r>
      <w:r w:rsidR="00D770FA">
        <w:rPr>
          <w:spacing w:val="-1"/>
        </w:rPr>
        <w:t xml:space="preserve"> Schedule C to a Product Order provides a summary of the status of all Designated Systems included in such Product Order. </w:t>
      </w:r>
    </w:p>
    <w:p w14:paraId="7B342D4B" w14:textId="77777777" w:rsidR="00E92DE4" w:rsidRPr="008F58FD" w:rsidRDefault="00E92DE4" w:rsidP="008F58FD">
      <w:pPr>
        <w:pStyle w:val="Heading2"/>
        <w:numPr>
          <w:ilvl w:val="0"/>
          <w:numId w:val="0"/>
        </w:numPr>
        <w:ind w:left="619"/>
      </w:pPr>
    </w:p>
    <w:p w14:paraId="7373A0F5" w14:textId="39553E93" w:rsidR="001A02EE" w:rsidRPr="00C93CCE" w:rsidRDefault="001A02EE" w:rsidP="001A02EE">
      <w:pPr>
        <w:pStyle w:val="Heading2"/>
      </w:pPr>
      <w:bookmarkStart w:id="79" w:name="_Toc42217325"/>
      <w:bookmarkStart w:id="80" w:name="_Toc46495287"/>
      <w:r w:rsidRPr="008F6DEC">
        <w:t>Term</w:t>
      </w:r>
      <w:bookmarkEnd w:id="79"/>
      <w:r w:rsidR="00457E06">
        <w:t xml:space="preserve"> of Agreement</w:t>
      </w:r>
      <w:r w:rsidRPr="00C93CCE">
        <w:t>.</w:t>
      </w:r>
      <w:bookmarkEnd w:id="80"/>
    </w:p>
    <w:p w14:paraId="35F2BEDB" w14:textId="77777777" w:rsidR="001A02EE" w:rsidRPr="00C93CCE" w:rsidRDefault="001A02EE" w:rsidP="001A02EE">
      <w:pPr>
        <w:pStyle w:val="BodyText"/>
        <w:tabs>
          <w:tab w:val="left" w:pos="1541"/>
        </w:tabs>
        <w:ind w:left="101" w:right="118"/>
        <w:jc w:val="both"/>
      </w:pPr>
    </w:p>
    <w:p w14:paraId="3C90A81B" w14:textId="733A8F30" w:rsidR="001A02EE" w:rsidRPr="00C93CCE" w:rsidRDefault="001A02EE" w:rsidP="001A02EE">
      <w:pPr>
        <w:pStyle w:val="BodyText"/>
        <w:tabs>
          <w:tab w:val="left" w:pos="1541"/>
        </w:tabs>
        <w:ind w:left="101" w:right="118"/>
        <w:jc w:val="both"/>
      </w:pPr>
      <w:r w:rsidRPr="001A02EE">
        <w:t xml:space="preserve">Unless earlier terminated pursuant to the terms of this </w:t>
      </w:r>
      <w:r w:rsidR="00AE59A0">
        <w:t>Agreement</w:t>
      </w:r>
      <w:r w:rsidRPr="001A02EE">
        <w:t xml:space="preserve">, the “Term” of this </w:t>
      </w:r>
      <w:r w:rsidR="00AE59A0">
        <w:t>Agreement</w:t>
      </w:r>
      <w:r w:rsidRPr="001A02EE">
        <w:t xml:space="preserve"> shall be from the Effective Date until December 31 following the conclusion of the last annual review process pursuant to Section </w:t>
      </w:r>
      <w:r w:rsidR="00166887">
        <w:fldChar w:fldCharType="begin"/>
      </w:r>
      <w:r w:rsidR="00166887">
        <w:instrText xml:space="preserve"> REF _Ref42083019 \r \h </w:instrText>
      </w:r>
      <w:r w:rsidR="00166887">
        <w:fldChar w:fldCharType="separate"/>
      </w:r>
      <w:r w:rsidR="00C701DD">
        <w:t>4.2(c)</w:t>
      </w:r>
      <w:r w:rsidR="00166887">
        <w:fldChar w:fldCharType="end"/>
      </w:r>
      <w:r w:rsidRPr="001A02EE">
        <w:t xml:space="preserve">.   In the event that a Suspension Period applicable to all Transactions under this </w:t>
      </w:r>
      <w:r w:rsidR="00AE59A0">
        <w:t>Agreement</w:t>
      </w:r>
      <w:r w:rsidRPr="001A02EE">
        <w:t xml:space="preserve"> has occurred and is continuing for more than seven hundred thirty (730) consecutive days, then either Party may terminate this </w:t>
      </w:r>
      <w:r w:rsidR="00AE59A0">
        <w:t>Agreement</w:t>
      </w:r>
      <w:r w:rsidRPr="001A02EE">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31684D">
        <w:rPr>
          <w:rStyle w:val="FootnoteReference"/>
        </w:rPr>
        <w:footnoteReference w:id="34"/>
      </w:r>
      <w:r w:rsidR="003B0054">
        <w:t xml:space="preserve"> </w:t>
      </w:r>
      <w:r w:rsidR="008803CC">
        <w:t xml:space="preserve">Subject to Section </w:t>
      </w:r>
      <w:r w:rsidR="008803CC">
        <w:fldChar w:fldCharType="begin"/>
      </w:r>
      <w:r w:rsidR="008803CC">
        <w:instrText xml:space="preserve"> REF _Ref46491889 \w \h </w:instrText>
      </w:r>
      <w:r w:rsidR="008803CC">
        <w:fldChar w:fldCharType="separate"/>
      </w:r>
      <w:r w:rsidR="00C701DD">
        <w:t>7.1(e)(v)</w:t>
      </w:r>
      <w:r w:rsidR="008803CC">
        <w:fldChar w:fldCharType="end"/>
      </w:r>
      <w:r w:rsidR="003B0054">
        <w:t xml:space="preserve">, Seller’s </w:t>
      </w:r>
      <w:r w:rsidR="003B0054">
        <w:lastRenderedPageBreak/>
        <w:t>Performance Assurance</w:t>
      </w:r>
      <w:r w:rsidR="008803CC">
        <w:t xml:space="preserve"> </w:t>
      </w:r>
      <w:r w:rsidR="003B0054">
        <w:t>will be returned to Seller by Buyer</w:t>
      </w:r>
      <w:r w:rsidR="008803CC">
        <w:t xml:space="preserve"> upon payment by Seller of such amount</w:t>
      </w:r>
      <w:r w:rsidR="003B0054">
        <w:t xml:space="preserve">. </w:t>
      </w:r>
    </w:p>
    <w:p w14:paraId="4B2071B1" w14:textId="77777777" w:rsidR="00457E06" w:rsidRDefault="00457E06" w:rsidP="008F58FD">
      <w:pPr>
        <w:pStyle w:val="Heading2"/>
        <w:numPr>
          <w:ilvl w:val="0"/>
          <w:numId w:val="0"/>
        </w:numPr>
        <w:ind w:left="619"/>
      </w:pPr>
    </w:p>
    <w:p w14:paraId="2566D985" w14:textId="4DF4927D" w:rsidR="001A02EE" w:rsidRPr="00C93CCE" w:rsidRDefault="001A02EE" w:rsidP="001A02EE">
      <w:pPr>
        <w:pStyle w:val="Heading2"/>
      </w:pPr>
      <w:bookmarkStart w:id="81" w:name="_Toc46495288"/>
      <w:bookmarkStart w:id="82" w:name="_Ref49769595"/>
      <w:r>
        <w:t>Delivery Term</w:t>
      </w:r>
      <w:r w:rsidR="00457E06">
        <w:t xml:space="preserve"> of Designated Systems</w:t>
      </w:r>
      <w:r w:rsidRPr="00C93CCE">
        <w:t>.</w:t>
      </w:r>
      <w:bookmarkEnd w:id="81"/>
      <w:bookmarkEnd w:id="82"/>
    </w:p>
    <w:p w14:paraId="75B38972" w14:textId="77777777" w:rsidR="001A02EE" w:rsidRPr="00C93CCE" w:rsidRDefault="001A02EE" w:rsidP="001A02EE">
      <w:pPr>
        <w:pStyle w:val="BodyText"/>
        <w:tabs>
          <w:tab w:val="left" w:pos="1541"/>
        </w:tabs>
        <w:ind w:left="101" w:right="118"/>
        <w:jc w:val="both"/>
        <w:rPr>
          <w:spacing w:val="-1"/>
        </w:rPr>
      </w:pPr>
    </w:p>
    <w:p w14:paraId="03ACDB38" w14:textId="448EAAEF" w:rsidR="001A02EE" w:rsidRDefault="001A02EE" w:rsidP="001A02EE">
      <w:pPr>
        <w:pStyle w:val="BodyText"/>
        <w:tabs>
          <w:tab w:val="left" w:pos="1541"/>
        </w:tabs>
        <w:ind w:left="101" w:right="118"/>
        <w:jc w:val="both"/>
        <w:rPr>
          <w:spacing w:val="-1"/>
        </w:rPr>
      </w:pPr>
      <w:r w:rsidRPr="001A02EE">
        <w:rPr>
          <w:spacing w:val="-1"/>
        </w:rPr>
        <w:t xml:space="preserve">Unless a Designated System is removed pursuant to the terms of this </w:t>
      </w:r>
      <w:r w:rsidR="00AE59A0">
        <w:rPr>
          <w:spacing w:val="-1"/>
        </w:rPr>
        <w:t>Agreement</w:t>
      </w:r>
      <w:r w:rsidRPr="001A02EE">
        <w:rPr>
          <w:spacing w:val="-1"/>
        </w:rPr>
        <w:t xml:space="preserve">, the “Delivery Term” of a Designated System shall be the period starting on first day of the month following the date the first REC from such Designated System is Delivered to Buyer and ending on the last day of the </w:t>
      </w:r>
      <w:r w:rsidRPr="00B6638D">
        <w:t xml:space="preserve">one hundred </w:t>
      </w:r>
      <w:r w:rsidR="00553634">
        <w:t>eightieth (180</w:t>
      </w:r>
      <w:r w:rsidR="00553634" w:rsidRPr="00A257F1">
        <w:rPr>
          <w:vertAlign w:val="superscript"/>
        </w:rPr>
        <w:t>th</w:t>
      </w:r>
      <w:r w:rsidR="00553634">
        <w:t xml:space="preserve">) </w:t>
      </w:r>
      <w:r w:rsidRPr="001A02EE">
        <w:rPr>
          <w:spacing w:val="-1"/>
        </w:rPr>
        <w:t>month after the start date of the Delivery Term</w:t>
      </w:r>
      <w:r w:rsidR="000763FF">
        <w:rPr>
          <w:rStyle w:val="FootnoteReference"/>
          <w:spacing w:val="-1"/>
        </w:rPr>
        <w:footnoteReference w:id="35"/>
      </w:r>
      <w:r w:rsidR="00553634" w:rsidRPr="00553634">
        <w:t xml:space="preserve"> </w:t>
      </w:r>
      <w:r w:rsidR="00553634">
        <w:t>where the first (1</w:t>
      </w:r>
      <w:r w:rsidR="00553634" w:rsidRPr="00A257F1">
        <w:rPr>
          <w:vertAlign w:val="superscript"/>
        </w:rPr>
        <w:t>st</w:t>
      </w:r>
      <w:r w:rsidR="00553634">
        <w:t xml:space="preserve">) month is the month </w:t>
      </w:r>
      <w:r w:rsidR="000F145C" w:rsidRPr="001A02EE">
        <w:rPr>
          <w:spacing w:val="-1"/>
        </w:rPr>
        <w:t>following the date the first REC from such Designated System is Delivered</w:t>
      </w:r>
      <w:r w:rsidR="000F145C">
        <w:t xml:space="preserve"> to Buyer</w:t>
      </w:r>
      <w:r w:rsidRPr="001A02EE">
        <w:rPr>
          <w:spacing w:val="-1"/>
        </w:rPr>
        <w:t>; provided that such one hundred eighty (180) month period shall be automatically extended day for day for each day of any Suspension Period up to a maximum extension of seven hundred thirty (730) days</w:t>
      </w:r>
      <w:r>
        <w:rPr>
          <w:spacing w:val="-1"/>
        </w:rPr>
        <w:t>.</w:t>
      </w:r>
      <w:r w:rsidR="001625D2">
        <w:rPr>
          <w:rStyle w:val="FootnoteReference"/>
          <w:spacing w:val="-1"/>
        </w:rPr>
        <w:footnoteReference w:id="36"/>
      </w:r>
    </w:p>
    <w:p w14:paraId="08352E14" w14:textId="77777777" w:rsidR="001A02EE" w:rsidRPr="00413364" w:rsidRDefault="001A02EE" w:rsidP="001A02EE">
      <w:pPr>
        <w:pStyle w:val="BodyText"/>
        <w:tabs>
          <w:tab w:val="left" w:pos="1541"/>
        </w:tabs>
        <w:ind w:left="101" w:right="118"/>
        <w:jc w:val="both"/>
        <w:rPr>
          <w:spacing w:val="-1"/>
          <w:u w:val="single" w:color="000000"/>
        </w:rPr>
      </w:pPr>
    </w:p>
    <w:p w14:paraId="7B356A03" w14:textId="19060BE0" w:rsidR="001A02EE" w:rsidRPr="00C93CCE" w:rsidRDefault="001A02EE" w:rsidP="00DF0EEF">
      <w:pPr>
        <w:pStyle w:val="Heading2"/>
      </w:pPr>
      <w:bookmarkStart w:id="83" w:name="_Ref43372740"/>
      <w:bookmarkStart w:id="84" w:name="_Toc46495289"/>
      <w:r>
        <w:t>Quarterly Payment Cycle</w:t>
      </w:r>
      <w:r w:rsidR="00457E06">
        <w:t>s</w:t>
      </w:r>
      <w:r w:rsidRPr="00C93CCE">
        <w:t>.</w:t>
      </w:r>
      <w:bookmarkEnd w:id="83"/>
      <w:bookmarkEnd w:id="84"/>
    </w:p>
    <w:p w14:paraId="4B30F07F" w14:textId="77777777" w:rsidR="001A02EE" w:rsidRPr="00C93CCE" w:rsidRDefault="001A02EE" w:rsidP="001A02EE">
      <w:pPr>
        <w:pStyle w:val="BodyText"/>
        <w:tabs>
          <w:tab w:val="left" w:pos="1541"/>
        </w:tabs>
        <w:ind w:left="101" w:right="118"/>
        <w:jc w:val="both"/>
      </w:pPr>
    </w:p>
    <w:p w14:paraId="7CE92EFC" w14:textId="77777777" w:rsidR="001A02EE" w:rsidRDefault="001A02EE" w:rsidP="001A02EE">
      <w:pPr>
        <w:pStyle w:val="BodyText"/>
        <w:tabs>
          <w:tab w:val="left" w:pos="1541"/>
        </w:tabs>
        <w:ind w:left="101" w:right="118"/>
        <w:jc w:val="both"/>
      </w:pPr>
      <w:r>
        <w:t xml:space="preserve">For purposes of invoicing and payment, each Designated System shall be associated with one of the following payment cycles:  </w:t>
      </w:r>
    </w:p>
    <w:p w14:paraId="18BC68AB" w14:textId="77777777" w:rsidR="001A02EE" w:rsidRDefault="001A02EE" w:rsidP="001A02EE">
      <w:pPr>
        <w:pStyle w:val="BodyText"/>
        <w:tabs>
          <w:tab w:val="left" w:pos="1541"/>
        </w:tabs>
        <w:ind w:left="101" w:right="118"/>
        <w:jc w:val="both"/>
      </w:pPr>
    </w:p>
    <w:p w14:paraId="0F0829FD" w14:textId="4194A4D3" w:rsidR="001A02EE" w:rsidRPr="00B52AB8" w:rsidRDefault="001A02EE" w:rsidP="001A02EE">
      <w:pPr>
        <w:pStyle w:val="BodyText"/>
        <w:tabs>
          <w:tab w:val="left" w:pos="1541"/>
        </w:tabs>
        <w:ind w:left="720" w:right="118"/>
        <w:jc w:val="both"/>
      </w:pPr>
      <w:r w:rsidRPr="00B52AB8">
        <w:rPr>
          <w:b/>
        </w:rPr>
        <w:t>Payment Cycle A</w:t>
      </w:r>
      <w:r w:rsidR="00F03DAD" w:rsidRPr="00B52AB8">
        <w:rPr>
          <w:b/>
        </w:rPr>
        <w:t xml:space="preserve">: </w:t>
      </w:r>
      <w:r w:rsidR="00F03DAD" w:rsidRPr="00B52AB8">
        <w:t>Invoices will be payable on the last day of January, April, July and October.</w:t>
      </w:r>
      <w:r w:rsidRPr="00B52AB8">
        <w:t xml:space="preserve"> </w:t>
      </w:r>
    </w:p>
    <w:p w14:paraId="473F756C" w14:textId="77777777" w:rsidR="001A02EE" w:rsidRPr="00B52AB8" w:rsidRDefault="001A02EE" w:rsidP="001A02EE">
      <w:pPr>
        <w:pStyle w:val="BodyText"/>
        <w:tabs>
          <w:tab w:val="left" w:pos="1541"/>
        </w:tabs>
        <w:ind w:left="720" w:right="118"/>
        <w:jc w:val="both"/>
      </w:pPr>
    </w:p>
    <w:p w14:paraId="68889802" w14:textId="47B549B7" w:rsidR="001A02EE" w:rsidRPr="00B52AB8" w:rsidRDefault="001A02EE" w:rsidP="001A02EE">
      <w:pPr>
        <w:pStyle w:val="BodyText"/>
        <w:tabs>
          <w:tab w:val="left" w:pos="1541"/>
        </w:tabs>
        <w:ind w:left="720" w:right="118"/>
        <w:jc w:val="both"/>
      </w:pPr>
      <w:r w:rsidRPr="00B52AB8">
        <w:rPr>
          <w:b/>
        </w:rPr>
        <w:t>Payment Cycle B</w:t>
      </w:r>
      <w:r w:rsidR="00F03DAD" w:rsidRPr="00B52AB8">
        <w:rPr>
          <w:b/>
        </w:rPr>
        <w:t xml:space="preserve">: </w:t>
      </w:r>
      <w:r w:rsidR="00F03DAD" w:rsidRPr="00B52AB8">
        <w:t>Invoices will be payable on the last day of February, May, August and November.</w:t>
      </w:r>
    </w:p>
    <w:p w14:paraId="5B3C7485" w14:textId="77777777" w:rsidR="001A02EE" w:rsidRPr="00B52AB8" w:rsidRDefault="001A02EE" w:rsidP="001A02EE">
      <w:pPr>
        <w:pStyle w:val="BodyText"/>
        <w:tabs>
          <w:tab w:val="left" w:pos="1541"/>
        </w:tabs>
        <w:ind w:left="720" w:right="118"/>
        <w:jc w:val="both"/>
      </w:pPr>
    </w:p>
    <w:p w14:paraId="394EEC75" w14:textId="161E729D" w:rsidR="001A02EE" w:rsidRDefault="001A02EE" w:rsidP="001A02EE">
      <w:pPr>
        <w:pStyle w:val="BodyText"/>
        <w:tabs>
          <w:tab w:val="left" w:pos="1541"/>
        </w:tabs>
        <w:ind w:left="720" w:right="118"/>
        <w:jc w:val="both"/>
      </w:pPr>
      <w:r w:rsidRPr="00B52AB8">
        <w:rPr>
          <w:b/>
        </w:rPr>
        <w:t>Payment Cycle C</w:t>
      </w:r>
      <w:r w:rsidR="00F03DAD" w:rsidRPr="00B52AB8">
        <w:rPr>
          <w:b/>
        </w:rPr>
        <w:t xml:space="preserve">: </w:t>
      </w:r>
      <w:r w:rsidR="00F03DAD" w:rsidRPr="00B52AB8">
        <w:t>Invoices will be payable on the last day of March, June, September and December.</w:t>
      </w:r>
      <w:r w:rsidRPr="00B52AB8">
        <w:t xml:space="preserve"> </w:t>
      </w:r>
    </w:p>
    <w:p w14:paraId="23D20BB0" w14:textId="53B1B61B" w:rsidR="001A02EE" w:rsidRDefault="001A02EE" w:rsidP="001A02EE">
      <w:pPr>
        <w:pStyle w:val="BodyText"/>
        <w:tabs>
          <w:tab w:val="left" w:pos="1541"/>
        </w:tabs>
        <w:ind w:left="101" w:right="118"/>
        <w:jc w:val="both"/>
      </w:pPr>
    </w:p>
    <w:p w14:paraId="2F871845" w14:textId="22F12097" w:rsidR="001A02EE" w:rsidRPr="00C93CCE" w:rsidRDefault="001A02EE" w:rsidP="001A02EE">
      <w:pPr>
        <w:pStyle w:val="BodyText"/>
        <w:tabs>
          <w:tab w:val="left" w:pos="1541"/>
        </w:tabs>
        <w:ind w:left="101" w:right="118"/>
        <w:jc w:val="both"/>
      </w:pPr>
      <w:r>
        <w:t>Upon Energization of a Designated System, IPA shall designate a Quarterly Payment Cycle to such Designated System</w:t>
      </w:r>
      <w:r w:rsidR="000F3F4D">
        <w:t xml:space="preserve"> and shall indicate such Quarterly Payment Cycle in Schedule B to the Product Order applicable to such Designated System</w:t>
      </w:r>
      <w:r>
        <w:t xml:space="preserve">. The IPA shall endeavor, on a commercially reasonable efforts basis, to designate for each Designated System a Quarterly Payment Cycle that includes a </w:t>
      </w:r>
      <w:r w:rsidR="00943253">
        <w:t>Q</w:t>
      </w:r>
      <w:r>
        <w:t xml:space="preserve">uarterly </w:t>
      </w:r>
      <w:r w:rsidR="00943253">
        <w:t>P</w:t>
      </w:r>
      <w:r>
        <w:t xml:space="preserve">eriod that concludes on the month of Energization of the Designated System. Notwithstanding, the IPA may in its reasonable discretion designate a Quarterly Payment Cycle that includes a </w:t>
      </w:r>
      <w:r w:rsidR="00943253">
        <w:t>Q</w:t>
      </w:r>
      <w:r>
        <w:t xml:space="preserve">uarterly </w:t>
      </w:r>
      <w:r w:rsidR="00943253">
        <w:t>P</w:t>
      </w:r>
      <w:r>
        <w:t xml:space="preserve">eriod that concludes on the month following Energization. </w:t>
      </w:r>
    </w:p>
    <w:p w14:paraId="0DB79186" w14:textId="1EE02B72" w:rsidR="009C75A3" w:rsidRDefault="009C75A3" w:rsidP="00806F60">
      <w:pPr>
        <w:pStyle w:val="ListParagraph"/>
        <w:rPr>
          <w:b/>
        </w:rPr>
      </w:pPr>
    </w:p>
    <w:p w14:paraId="0BBD72C9" w14:textId="77777777" w:rsidR="006B3552" w:rsidRPr="006B3552" w:rsidRDefault="006B355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85" w:name="_Toc39833918"/>
      <w:bookmarkStart w:id="86" w:name="_Toc42217326"/>
      <w:bookmarkStart w:id="87" w:name="_Toc46495290"/>
      <w:r w:rsidRPr="006B3552">
        <w:rPr>
          <w:u w:val="none"/>
        </w:rPr>
        <w:t>DELIVERY OBLIGATIONS</w:t>
      </w:r>
      <w:bookmarkEnd w:id="85"/>
      <w:bookmarkEnd w:id="86"/>
      <w:bookmarkEnd w:id="87"/>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88" w:name="_Ref42083022"/>
      <w:bookmarkStart w:id="89" w:name="_Toc46495291"/>
      <w:r>
        <w:t>Initial Delivery Obligations</w:t>
      </w:r>
      <w:r w:rsidR="00932780" w:rsidRPr="003308ED">
        <w:t>.</w:t>
      </w:r>
      <w:bookmarkStart w:id="90" w:name="_Hlk39223344"/>
      <w:bookmarkEnd w:id="88"/>
      <w:bookmarkEnd w:id="89"/>
    </w:p>
    <w:p w14:paraId="084B31D8" w14:textId="2193AB8B" w:rsidR="000756C3" w:rsidRDefault="000756C3" w:rsidP="000756C3">
      <w:pPr>
        <w:pStyle w:val="BodyText"/>
        <w:tabs>
          <w:tab w:val="left" w:pos="720"/>
        </w:tabs>
        <w:ind w:left="101"/>
        <w:jc w:val="both"/>
        <w:rPr>
          <w:spacing w:val="-1"/>
          <w:u w:val="single"/>
        </w:rPr>
      </w:pPr>
    </w:p>
    <w:p w14:paraId="11AF4410" w14:textId="3F2D0E77" w:rsidR="000A68BD" w:rsidRPr="00876AC3" w:rsidRDefault="00932780" w:rsidP="00F24E4B">
      <w:pPr>
        <w:pStyle w:val="BodyText"/>
        <w:numPr>
          <w:ilvl w:val="2"/>
          <w:numId w:val="17"/>
        </w:numPr>
        <w:tabs>
          <w:tab w:val="left" w:pos="1541"/>
        </w:tabs>
        <w:ind w:right="118"/>
        <w:jc w:val="both"/>
        <w:rPr>
          <w:spacing w:val="-1"/>
          <w:u w:val="single"/>
        </w:rPr>
      </w:pPr>
      <w:bookmarkStart w:id="91" w:name="_Ref43321472"/>
      <w:bookmarkStart w:id="92" w:name="_Ref43171402"/>
      <w:r w:rsidRPr="006D79A9">
        <w:t xml:space="preserve">For each Designated System that has been Energized, the Delivery of at least one (1) REC from such Designated System is expected to occur to Buyer’s PJM-EIS GATS account or M-RETS account, as applicable, within ninety (90) days of when such Designated System was Energized if the </w:t>
      </w:r>
      <w:r w:rsidRPr="006D79A9">
        <w:lastRenderedPageBreak/>
        <w:t>Actual Nameplate Capacity of such Designated System is greater than 5kW</w:t>
      </w:r>
      <w:r w:rsidR="00B101E5">
        <w:rPr>
          <w:rStyle w:val="FootnoteReference"/>
        </w:rPr>
        <w:footnoteReference w:id="37"/>
      </w:r>
      <w:r w:rsidRPr="006D79A9">
        <w:t xml:space="preserve"> or within one hundred eighty (180) days of when the Designated System was Energized if the Actual Nameplate Capacity of such Designated System is equal to or less than 5kW.</w:t>
      </w:r>
      <w:r w:rsidR="00B101E5">
        <w:rPr>
          <w:rStyle w:val="FootnoteReference"/>
        </w:rPr>
        <w:footnoteReference w:id="38"/>
      </w:r>
      <w:r w:rsidRPr="006D79A9">
        <w:t xml:space="preserve"> </w:t>
      </w:r>
      <w:r w:rsidR="00834E2E">
        <w:t xml:space="preserve">Seller shall upload meter readings to PJM EIS GATS or M-RETS </w:t>
      </w:r>
      <w:r w:rsidR="00396D60">
        <w:t xml:space="preserve">pursuant to Section </w:t>
      </w:r>
      <w:r w:rsidR="00396D60">
        <w:fldChar w:fldCharType="begin"/>
      </w:r>
      <w:r w:rsidR="00396D60">
        <w:instrText xml:space="preserve"> REF _Ref43313832 \w \h </w:instrText>
      </w:r>
      <w:r w:rsidR="00396D60">
        <w:fldChar w:fldCharType="separate"/>
      </w:r>
      <w:r w:rsidR="00C701DD">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C701DD">
        <w:t>4.1(a)</w:t>
      </w:r>
      <w:r w:rsidR="00396D60">
        <w:fldChar w:fldCharType="end"/>
      </w:r>
      <w:r w:rsidR="00834E2E">
        <w:t>.</w:t>
      </w:r>
      <w:bookmarkEnd w:id="91"/>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506F9188" w:rsidR="00EF6D8A" w:rsidRPr="00876AC3" w:rsidRDefault="00851724" w:rsidP="00F24E4B">
      <w:pPr>
        <w:pStyle w:val="BodyText"/>
        <w:numPr>
          <w:ilvl w:val="2"/>
          <w:numId w:val="17"/>
        </w:numPr>
        <w:tabs>
          <w:tab w:val="left" w:pos="1541"/>
        </w:tabs>
        <w:ind w:right="118"/>
        <w:jc w:val="both"/>
        <w:rPr>
          <w:spacing w:val="-1"/>
          <w:u w:val="single"/>
        </w:rPr>
      </w:pPr>
      <w:bookmarkStart w:id="93" w:name="_Ref47366074"/>
      <w:bookmarkStart w:id="94" w:name="_Ref43315346"/>
      <w:r>
        <w:t xml:space="preserve">With respect </w:t>
      </w:r>
      <w:r w:rsidR="00BF3A74">
        <w:t>to</w:t>
      </w:r>
      <w:r>
        <w:t xml:space="preserve"> a Designated System,</w:t>
      </w:r>
      <w:r w:rsidRPr="001A02EE">
        <w:t xml:space="preserve"> </w:t>
      </w:r>
      <w:proofErr w:type="gramStart"/>
      <w:r>
        <w:t>i</w:t>
      </w:r>
      <w:r w:rsidRPr="001A02EE">
        <w:t xml:space="preserve">n </w:t>
      </w:r>
      <w:r w:rsidR="00C46D67" w:rsidRPr="001A02EE">
        <w:t>the event that</w:t>
      </w:r>
      <w:proofErr w:type="gramEnd"/>
      <w:r w:rsidR="00C46D67" w:rsidRPr="001A02EE">
        <w:t xml:space="preserve"> Seller fails to Deliver at least one (1) REC</w:t>
      </w:r>
      <w:r>
        <w:t xml:space="preserve"> </w:t>
      </w:r>
      <w:r w:rsidR="00396D60">
        <w:t xml:space="preserve">by the deadline set forth in Section </w:t>
      </w:r>
      <w:r w:rsidR="00396D60">
        <w:fldChar w:fldCharType="begin"/>
      </w:r>
      <w:r w:rsidR="00396D60">
        <w:instrText xml:space="preserve"> REF _Ref43321472 \w \h </w:instrText>
      </w:r>
      <w:r w:rsidR="00396D60">
        <w:fldChar w:fldCharType="separate"/>
      </w:r>
      <w:r w:rsidR="00C701DD">
        <w:t>4.1(a)</w:t>
      </w:r>
      <w:r w:rsidR="00396D60">
        <w:fldChar w:fldCharType="end"/>
      </w:r>
      <w:r w:rsidR="00396D60">
        <w:t>,</w:t>
      </w:r>
      <w:r w:rsidR="00A833CB">
        <w:t xml:space="preserve"> </w:t>
      </w:r>
      <w:r w:rsidR="00EF6D8A">
        <w:t>then the following shall occur:</w:t>
      </w:r>
      <w:bookmarkEnd w:id="93"/>
      <w:r w:rsidR="00EF6D8A">
        <w:t xml:space="preserve"> </w:t>
      </w:r>
    </w:p>
    <w:p w14:paraId="569BDF2A" w14:textId="77777777" w:rsidR="00EF6D8A" w:rsidRDefault="00EF6D8A" w:rsidP="00876AC3">
      <w:pPr>
        <w:pStyle w:val="ListParagraph"/>
      </w:pPr>
    </w:p>
    <w:p w14:paraId="27DF219C" w14:textId="2EDC6229" w:rsidR="00EF6D8A" w:rsidRPr="00876AC3" w:rsidRDefault="00EF6D8A" w:rsidP="00EF6D8A">
      <w:pPr>
        <w:pStyle w:val="BodyText"/>
        <w:numPr>
          <w:ilvl w:val="3"/>
          <w:numId w:val="17"/>
        </w:numPr>
        <w:tabs>
          <w:tab w:val="left" w:pos="1541"/>
        </w:tabs>
        <w:ind w:right="118"/>
        <w:jc w:val="both"/>
        <w:rPr>
          <w:spacing w:val="-1"/>
          <w:u w:val="single"/>
        </w:rPr>
      </w:pPr>
      <w:bookmarkStart w:id="95" w:name="_Ref43327115"/>
      <w:r>
        <w:t>P</w:t>
      </w:r>
      <w:r w:rsidR="00834E2E">
        <w:t xml:space="preserve">ayments attributable to </w:t>
      </w:r>
      <w:r w:rsidR="00396D60">
        <w:t>such</w:t>
      </w:r>
      <w:r w:rsidR="00A833CB">
        <w:t xml:space="preserve"> </w:t>
      </w:r>
      <w:r w:rsidR="00834E2E">
        <w:t>Designated System shall be suspended</w:t>
      </w:r>
      <w:r w:rsidR="00396D60">
        <w:t xml:space="preserve"> </w:t>
      </w:r>
      <w:r w:rsidR="00851724">
        <w:t xml:space="preserve">upon the occurrence of such failure by Seller </w:t>
      </w:r>
      <w:r w:rsidR="00396D60">
        <w:t xml:space="preserve">to the extent there are payments that are outstanding for such Designated System. </w:t>
      </w:r>
      <w:r w:rsidR="001E74C2">
        <w:t xml:space="preserve"> </w:t>
      </w:r>
      <w:r w:rsidR="00851724">
        <w:t>Payments that are attributable to such Designated System</w:t>
      </w:r>
      <w:r w:rsidR="008E735B">
        <w:t>, if any are outstanding,</w:t>
      </w:r>
      <w:r w:rsidR="00851724">
        <w:t xml:space="preserve"> shall resume </w:t>
      </w:r>
      <w:r>
        <w:t xml:space="preserve">and made </w:t>
      </w:r>
      <w:r w:rsidR="00851724">
        <w:t xml:space="preserve">in accordance with Section </w:t>
      </w:r>
      <w:r>
        <w:fldChar w:fldCharType="begin"/>
      </w:r>
      <w:r>
        <w:instrText xml:space="preserve"> REF _Ref42117794 \w \h </w:instrText>
      </w:r>
      <w:r>
        <w:fldChar w:fldCharType="separate"/>
      </w:r>
      <w:r w:rsidR="00C701DD">
        <w:t>5.1</w:t>
      </w:r>
      <w:r>
        <w:fldChar w:fldCharType="end"/>
      </w:r>
      <w:r>
        <w:t xml:space="preserve"> and Section </w:t>
      </w:r>
      <w:r>
        <w:fldChar w:fldCharType="begin"/>
      </w:r>
      <w:r>
        <w:instrText xml:space="preserve"> REF _Ref43322588 \w \h </w:instrText>
      </w:r>
      <w:r>
        <w:fldChar w:fldCharType="separate"/>
      </w:r>
      <w:r w:rsidR="00C701DD">
        <w:t>5.2</w:t>
      </w:r>
      <w:r>
        <w:fldChar w:fldCharType="end"/>
      </w:r>
      <w:r>
        <w:t xml:space="preserve"> upon the Delivery of one (1) REC from such Designated System if such Delivery occur</w:t>
      </w:r>
      <w:r w:rsidR="00D85B55">
        <w:t>s</w:t>
      </w:r>
      <w:r>
        <w:t xml:space="preserve"> </w:t>
      </w:r>
      <w:r w:rsidR="00D85B55">
        <w:t xml:space="preserve">prior to the </w:t>
      </w:r>
      <w:r>
        <w:t xml:space="preserve">upcoming </w:t>
      </w:r>
      <w:r w:rsidR="00D85B55">
        <w:t xml:space="preserve">REC Annual Report submission </w:t>
      </w:r>
      <w:r>
        <w:t xml:space="preserve">deadline </w:t>
      </w:r>
      <w:r w:rsidR="00D85B55">
        <w:t>of July 15</w:t>
      </w:r>
      <w:r>
        <w:t>.</w:t>
      </w:r>
      <w:bookmarkEnd w:id="95"/>
      <w:r>
        <w:t xml:space="preserve"> </w:t>
      </w:r>
    </w:p>
    <w:p w14:paraId="47726DAB" w14:textId="0E888EE7" w:rsidR="001E74C2" w:rsidRPr="00876AC3" w:rsidRDefault="00EF6D8A" w:rsidP="00EF6D8A">
      <w:pPr>
        <w:pStyle w:val="BodyText"/>
        <w:numPr>
          <w:ilvl w:val="3"/>
          <w:numId w:val="17"/>
        </w:numPr>
        <w:tabs>
          <w:tab w:val="left" w:pos="1541"/>
        </w:tabs>
        <w:ind w:right="118"/>
        <w:jc w:val="both"/>
        <w:rPr>
          <w:spacing w:val="-1"/>
          <w:u w:val="single"/>
        </w:rPr>
      </w:pPr>
      <w:bookmarkStart w:id="96" w:name="_Ref43325749"/>
      <w:r>
        <w:t xml:space="preserve">If the Delivery of one (1) REC has not occurred by the </w:t>
      </w:r>
      <w:r w:rsidR="00D85B55">
        <w:t xml:space="preserve">upcoming </w:t>
      </w:r>
      <w:r>
        <w:t xml:space="preserve">July 15 </w:t>
      </w:r>
      <w:r w:rsidR="00D85B55">
        <w:t xml:space="preserve">REC Annual Report submission </w:t>
      </w:r>
      <w:r>
        <w:t xml:space="preserve">deadline, Seller shall include in Seller’s REC Annual Report a confirmation that there are no technical issues known to Seller that would impede the generation, issuance and Delivery of RECs from such Designated System </w:t>
      </w:r>
      <w:r w:rsidR="00D85B55">
        <w:t xml:space="preserve">and a confirmation </w:t>
      </w:r>
      <w:r>
        <w:t xml:space="preserve">that </w:t>
      </w:r>
      <w:r w:rsidR="00D85B55">
        <w:t xml:space="preserve">Seller </w:t>
      </w:r>
      <w:r>
        <w:t xml:space="preserve">has uploaded meter readings to PJM EIS GATS or M-RETS and </w:t>
      </w:r>
      <w:r w:rsidR="00F104F5">
        <w:t xml:space="preserve">Seller shall </w:t>
      </w:r>
      <w:r>
        <w:t>provide information related to such uploads.</w:t>
      </w:r>
      <w:bookmarkEnd w:id="96"/>
      <w:r w:rsidR="00527A04">
        <w:rPr>
          <w:rStyle w:val="FootnoteReference"/>
        </w:rPr>
        <w:footnoteReference w:id="39"/>
      </w:r>
    </w:p>
    <w:p w14:paraId="34E8C1B5" w14:textId="4A0F525A" w:rsidR="00456202" w:rsidRPr="00876AC3" w:rsidRDefault="002D7B1E" w:rsidP="00456202">
      <w:pPr>
        <w:pStyle w:val="BodyText"/>
        <w:numPr>
          <w:ilvl w:val="3"/>
          <w:numId w:val="17"/>
        </w:numPr>
        <w:tabs>
          <w:tab w:val="left" w:pos="1541"/>
        </w:tabs>
        <w:ind w:right="118"/>
        <w:jc w:val="both"/>
        <w:rPr>
          <w:spacing w:val="-1"/>
          <w:u w:val="single"/>
        </w:rPr>
      </w:pPr>
      <w:bookmarkStart w:id="97" w:name="_Ref43326090"/>
      <w:r w:rsidRPr="001A02EE">
        <w:t>In the event that</w:t>
      </w:r>
      <w:r>
        <w:t>,</w:t>
      </w:r>
      <w:r w:rsidRPr="001A02EE">
        <w:t xml:space="preserve"> subsequent </w:t>
      </w:r>
      <w:r>
        <w:t xml:space="preserve">to the submission of such REC Annual Report pursuant to Section </w:t>
      </w:r>
      <w:r>
        <w:fldChar w:fldCharType="begin"/>
      </w:r>
      <w:r>
        <w:instrText xml:space="preserve"> REF _Ref43325749 \w \h </w:instrText>
      </w:r>
      <w:r>
        <w:fldChar w:fldCharType="separate"/>
      </w:r>
      <w:r w:rsidR="00C701DD">
        <w:t>4.1(b)(ii)</w:t>
      </w:r>
      <w:r>
        <w:fldChar w:fldCharType="end"/>
      </w:r>
      <w:r>
        <w:t>,</w:t>
      </w:r>
      <w:r w:rsidRPr="001A02EE">
        <w:t xml:space="preserve"> Seller fails to Deliver at least one (1) REC </w:t>
      </w:r>
      <w:r>
        <w:t xml:space="preserve">by the immediately </w:t>
      </w:r>
      <w:r w:rsidR="004021E1">
        <w:t xml:space="preserve">upcoming </w:t>
      </w:r>
      <w:r>
        <w:t xml:space="preserve">October 13 </w:t>
      </w:r>
      <w:r w:rsidRPr="001A02EE">
        <w:t xml:space="preserve">if the Actual Nameplate Capacity of such Designated System is greater than 5kW or </w:t>
      </w:r>
      <w:r>
        <w:t xml:space="preserve">by the immediately </w:t>
      </w:r>
      <w:r w:rsidR="004021E1">
        <w:t>upcoming</w:t>
      </w:r>
      <w:r>
        <w:t xml:space="preserve"> January 11 </w:t>
      </w:r>
      <w:r w:rsidRPr="001A02EE">
        <w:t>if the Actual Nameplate Capacity of such Designated System is equal to or less than 5kW</w:t>
      </w:r>
      <w:r>
        <w:t>,</w:t>
      </w:r>
      <w:r w:rsidRPr="001A02EE">
        <w:t xml:space="preserve"> the Designated System shall </w:t>
      </w:r>
      <w:r w:rsidR="00E014E9">
        <w:t xml:space="preserve">be </w:t>
      </w:r>
      <w:r w:rsidRPr="001A02EE">
        <w:t xml:space="preserve">removed from this </w:t>
      </w:r>
      <w:r w:rsidR="00AE59A0">
        <w:t>Agreement</w:t>
      </w:r>
      <w:r w:rsidRPr="001A02EE">
        <w:t>.</w:t>
      </w:r>
      <w:r w:rsidRPr="002D7B1E">
        <w:rPr>
          <w:rStyle w:val="FootnoteReference"/>
        </w:rPr>
        <w:t xml:space="preserve"> </w:t>
      </w:r>
      <w:r w:rsidRPr="001A02EE">
        <w:t xml:space="preserve">As soon as practicable after the occurrence of such failure by Seller to </w:t>
      </w:r>
      <w:r>
        <w:t xml:space="preserve">Deliver at least one (1) REC by the deadline </w:t>
      </w:r>
      <w:r w:rsidR="00456202">
        <w:t xml:space="preserve">set forth in this Section </w:t>
      </w:r>
      <w:r w:rsidR="00456202">
        <w:fldChar w:fldCharType="begin"/>
      </w:r>
      <w:r w:rsidR="00456202">
        <w:instrText xml:space="preserve"> REF _Ref43326090 \w \h </w:instrText>
      </w:r>
      <w:r w:rsidR="00456202">
        <w:fldChar w:fldCharType="separate"/>
      </w:r>
      <w:r w:rsidR="00C701DD">
        <w:t>4.1(b)(iii)</w:t>
      </w:r>
      <w:r w:rsidR="00456202">
        <w:fldChar w:fldCharType="end"/>
      </w:r>
      <w:r w:rsidRPr="001A02EE">
        <w:t xml:space="preserve">, the IPA shall provide to Buyer and Seller a revised Schedule A, Schedule B, and Schedule C to the Product Order for such Designated System indicating the removal of such Designated System from the </w:t>
      </w:r>
      <w:r w:rsidR="00AE59A0">
        <w:t>Agreement</w:t>
      </w:r>
      <w:r w:rsidRPr="001A02EE">
        <w:t>.  Upon the occurrence of such failure</w:t>
      </w:r>
      <w:r w:rsidR="00456202">
        <w:t xml:space="preserve"> by Seller</w:t>
      </w:r>
      <w:r w:rsidRPr="001A02EE">
        <w:t>, Buyer shall be entitled to payment by Seller in the amount of the sum of: (i) the Collateral Requirement for such Designated System</w:t>
      </w:r>
      <w:r w:rsidR="007C6E00">
        <w:rPr>
          <w:rStyle w:val="FootnoteReference"/>
        </w:rPr>
        <w:footnoteReference w:id="40"/>
      </w:r>
      <w:r w:rsidRPr="001A02EE">
        <w:t xml:space="preserve"> and (ii) one</w:t>
      </w:r>
      <w:r w:rsidRPr="006D79A9">
        <w:t xml:space="preserve"> hundred percent (100%) of the total payments Seller has received from Buyer associated with RECs from such Designated System.</w:t>
      </w:r>
      <w:bookmarkEnd w:id="97"/>
      <w:r w:rsidR="00456202">
        <w:t xml:space="preserve">  </w:t>
      </w:r>
    </w:p>
    <w:p w14:paraId="1D9DFBBB" w14:textId="2453F2B8" w:rsidR="007B5C8C" w:rsidRPr="00B52AB8" w:rsidRDefault="002D7B1E" w:rsidP="00456202">
      <w:pPr>
        <w:pStyle w:val="BodyText"/>
        <w:numPr>
          <w:ilvl w:val="3"/>
          <w:numId w:val="17"/>
        </w:numPr>
        <w:tabs>
          <w:tab w:val="left" w:pos="1541"/>
        </w:tabs>
        <w:ind w:right="118"/>
        <w:jc w:val="both"/>
        <w:rPr>
          <w:spacing w:val="-1"/>
          <w:u w:val="single"/>
        </w:rPr>
      </w:pPr>
      <w:r w:rsidRPr="006D79A9">
        <w:t xml:space="preserve"> </w:t>
      </w:r>
      <w:bookmarkStart w:id="98" w:name="_Ref43327121"/>
      <w:r w:rsidR="00456202" w:rsidRPr="001A02EE">
        <w:t>In the event that</w:t>
      </w:r>
      <w:r w:rsidR="00456202">
        <w:t>,</w:t>
      </w:r>
      <w:r w:rsidR="00456202" w:rsidRPr="001A02EE">
        <w:t xml:space="preserve"> subsequent </w:t>
      </w:r>
      <w:r w:rsidR="00456202">
        <w:t xml:space="preserve">to the submission of such REC Annual Report pursuant to Section </w:t>
      </w:r>
      <w:r w:rsidR="00456202">
        <w:fldChar w:fldCharType="begin"/>
      </w:r>
      <w:r w:rsidR="00456202">
        <w:instrText xml:space="preserve"> REF _Ref43325749 \w \h </w:instrText>
      </w:r>
      <w:r w:rsidR="00456202">
        <w:fldChar w:fldCharType="separate"/>
      </w:r>
      <w:r w:rsidR="00C701DD">
        <w:t>4.1(b)(ii)</w:t>
      </w:r>
      <w:r w:rsidR="00456202">
        <w:fldChar w:fldCharType="end"/>
      </w:r>
      <w:r w:rsidR="00456202">
        <w:t>,</w:t>
      </w:r>
      <w:r w:rsidR="00456202" w:rsidRPr="001A02EE">
        <w:t xml:space="preserve"> </w:t>
      </w:r>
      <w:r w:rsidR="00456202">
        <w:t xml:space="preserve">Seller has Delivered at least one (1) REC from </w:t>
      </w:r>
      <w:r w:rsidR="00456202" w:rsidRPr="00B52AB8">
        <w:t xml:space="preserve">the Designated System by the deadline set forth in this Section </w:t>
      </w:r>
      <w:r w:rsidR="00456202" w:rsidRPr="00B52AB8">
        <w:fldChar w:fldCharType="begin"/>
      </w:r>
      <w:r w:rsidR="00456202" w:rsidRPr="00B52AB8">
        <w:instrText xml:space="preserve"> REF _Ref43326090 \w \h </w:instrText>
      </w:r>
      <w:r w:rsidR="00B52AB8">
        <w:instrText xml:space="preserve"> \* MERGEFORMAT </w:instrText>
      </w:r>
      <w:r w:rsidR="00456202" w:rsidRPr="00B52AB8">
        <w:fldChar w:fldCharType="separate"/>
      </w:r>
      <w:r w:rsidR="00C701DD">
        <w:t>4.1(b)(iii)</w:t>
      </w:r>
      <w:r w:rsidR="00456202" w:rsidRPr="00B52AB8">
        <w:fldChar w:fldCharType="end"/>
      </w:r>
      <w:r w:rsidR="00456202" w:rsidRPr="00B52AB8">
        <w:t>, then payments</w:t>
      </w:r>
      <w:r w:rsidR="008E735B" w:rsidRPr="00B52AB8">
        <w:t xml:space="preserve"> </w:t>
      </w:r>
      <w:r w:rsidR="00456202" w:rsidRPr="00B52AB8">
        <w:t>that are attributable to such Designated System</w:t>
      </w:r>
      <w:r w:rsidR="008E735B" w:rsidRPr="00B52AB8">
        <w:t>, if any are outstanding,</w:t>
      </w:r>
      <w:r w:rsidR="00456202" w:rsidRPr="00B52AB8">
        <w:t xml:space="preserve"> shall resume and </w:t>
      </w:r>
      <w:r w:rsidR="00F03DAD" w:rsidRPr="00B52AB8">
        <w:t xml:space="preserve">be </w:t>
      </w:r>
      <w:r w:rsidR="00456202" w:rsidRPr="00B52AB8">
        <w:t xml:space="preserve">made in accordance with Section </w:t>
      </w:r>
      <w:r w:rsidR="00456202" w:rsidRPr="00B52AB8">
        <w:fldChar w:fldCharType="begin"/>
      </w:r>
      <w:r w:rsidR="00456202" w:rsidRPr="00B52AB8">
        <w:instrText xml:space="preserve"> REF _Ref42117794 \w \h </w:instrText>
      </w:r>
      <w:r w:rsidR="00B52AB8">
        <w:instrText xml:space="preserve"> \* MERGEFORMAT </w:instrText>
      </w:r>
      <w:r w:rsidR="00456202" w:rsidRPr="00B52AB8">
        <w:fldChar w:fldCharType="separate"/>
      </w:r>
      <w:r w:rsidR="00C701DD">
        <w:t>5.1</w:t>
      </w:r>
      <w:r w:rsidR="00456202" w:rsidRPr="00B52AB8">
        <w:fldChar w:fldCharType="end"/>
      </w:r>
      <w:r w:rsidR="00456202" w:rsidRPr="00B52AB8">
        <w:t xml:space="preserve"> and Section </w:t>
      </w:r>
      <w:r w:rsidR="00456202" w:rsidRPr="00B52AB8">
        <w:fldChar w:fldCharType="begin"/>
      </w:r>
      <w:r w:rsidR="00456202" w:rsidRPr="00B52AB8">
        <w:instrText xml:space="preserve"> REF _Ref43322588 \w \h </w:instrText>
      </w:r>
      <w:r w:rsidR="00B52AB8">
        <w:instrText xml:space="preserve"> \* MERGEFORMAT </w:instrText>
      </w:r>
      <w:r w:rsidR="00456202" w:rsidRPr="00B52AB8">
        <w:fldChar w:fldCharType="separate"/>
      </w:r>
      <w:r w:rsidR="00C701DD">
        <w:t>5.2</w:t>
      </w:r>
      <w:r w:rsidR="00456202" w:rsidRPr="00B52AB8">
        <w:fldChar w:fldCharType="end"/>
      </w:r>
      <w:r w:rsidR="00456202" w:rsidRPr="00B52AB8">
        <w:t>.</w:t>
      </w:r>
      <w:bookmarkEnd w:id="98"/>
      <w:r w:rsidR="007B5C8C" w:rsidRPr="00B52AB8" w:rsidDel="00456202">
        <w:t xml:space="preserve"> </w:t>
      </w:r>
    </w:p>
    <w:p w14:paraId="698E4DBB" w14:textId="70527ED8" w:rsidR="00F24E4B" w:rsidRDefault="007B5C8C" w:rsidP="00876AC3">
      <w:pPr>
        <w:pStyle w:val="BodyText"/>
        <w:numPr>
          <w:ilvl w:val="3"/>
          <w:numId w:val="17"/>
        </w:numPr>
        <w:tabs>
          <w:tab w:val="left" w:pos="1541"/>
        </w:tabs>
        <w:ind w:right="118"/>
        <w:jc w:val="both"/>
        <w:rPr>
          <w:spacing w:val="-1"/>
          <w:u w:val="single"/>
        </w:rPr>
      </w:pPr>
      <w:r w:rsidRPr="00B52AB8">
        <w:lastRenderedPageBreak/>
        <w:t>For avoidance of doubt, in the event of a payment resumption pursuant to Section</w:t>
      </w:r>
      <w:r>
        <w:t xml:space="preserve"> </w:t>
      </w:r>
      <w:r>
        <w:fldChar w:fldCharType="begin"/>
      </w:r>
      <w:r>
        <w:instrText xml:space="preserve"> REF _Ref43327115 \w \h </w:instrText>
      </w:r>
      <w:r>
        <w:fldChar w:fldCharType="separate"/>
      </w:r>
      <w:r w:rsidR="00C701DD">
        <w:t>4.1(b)(i)</w:t>
      </w:r>
      <w:r>
        <w:fldChar w:fldCharType="end"/>
      </w:r>
      <w:r>
        <w:t xml:space="preserve"> or Section </w:t>
      </w:r>
      <w:r>
        <w:fldChar w:fldCharType="begin"/>
      </w:r>
      <w:r>
        <w:instrText xml:space="preserve"> REF _Ref43327121 \w \h </w:instrText>
      </w:r>
      <w:r>
        <w:fldChar w:fldCharType="separate"/>
      </w:r>
      <w:r w:rsidR="00C701DD">
        <w:t>4.1(b)(iv)</w:t>
      </w:r>
      <w:r>
        <w:fldChar w:fldCharType="end"/>
      </w:r>
      <w:r>
        <w:t xml:space="preserve">, the first payment made shall be trued up to include </w:t>
      </w:r>
      <w:r w:rsidR="008E735B">
        <w:t xml:space="preserve">withheld </w:t>
      </w:r>
      <w:r>
        <w:t xml:space="preserve">payment </w:t>
      </w:r>
      <w:r w:rsidR="008E735B">
        <w:t xml:space="preserve">amounts </w:t>
      </w:r>
      <w:r>
        <w:t xml:space="preserve">that </w:t>
      </w:r>
      <w:r w:rsidR="008E735B">
        <w:t xml:space="preserve">would have occurred if payments to Seller were not suspended. </w:t>
      </w:r>
      <w:bookmarkEnd w:id="90"/>
      <w:bookmarkEnd w:id="94"/>
    </w:p>
    <w:p w14:paraId="71D85A3D" w14:textId="77777777" w:rsidR="00F24E4B" w:rsidRDefault="00F24E4B" w:rsidP="00F24E4B">
      <w:pPr>
        <w:pStyle w:val="BodyText"/>
        <w:tabs>
          <w:tab w:val="left" w:pos="1541"/>
        </w:tabs>
        <w:ind w:left="101" w:right="118"/>
        <w:jc w:val="both"/>
        <w:rPr>
          <w:spacing w:val="-1"/>
          <w:u w:val="single"/>
        </w:rPr>
      </w:pPr>
    </w:p>
    <w:p w14:paraId="5C20ECB4" w14:textId="533406BD" w:rsidR="004021E1" w:rsidRDefault="004021E1" w:rsidP="00876AC3">
      <w:pPr>
        <w:pStyle w:val="Heading2"/>
      </w:pPr>
      <w:bookmarkStart w:id="99" w:name="_Ref45893460"/>
      <w:bookmarkStart w:id="100" w:name="_Toc46495292"/>
      <w:bookmarkEnd w:id="92"/>
      <w:r>
        <w:t xml:space="preserve">Annual Review of Ongoing </w:t>
      </w:r>
      <w:r w:rsidR="00206BE3">
        <w:t xml:space="preserve">REC </w:t>
      </w:r>
      <w:r>
        <w:t>Delivery Obligations</w:t>
      </w:r>
      <w:r w:rsidR="00F62C6B">
        <w:rPr>
          <w:rStyle w:val="FootnoteReference"/>
        </w:rPr>
        <w:footnoteReference w:id="41"/>
      </w:r>
      <w:bookmarkEnd w:id="99"/>
      <w:bookmarkEnd w:id="100"/>
      <w:r>
        <w:t xml:space="preserve"> </w:t>
      </w:r>
    </w:p>
    <w:p w14:paraId="729BCAE8" w14:textId="77777777" w:rsidR="004021E1" w:rsidRDefault="004021E1" w:rsidP="00876AC3">
      <w:pPr>
        <w:pStyle w:val="Heading2"/>
        <w:numPr>
          <w:ilvl w:val="0"/>
          <w:numId w:val="0"/>
        </w:numPr>
        <w:ind w:left="619"/>
      </w:pPr>
    </w:p>
    <w:p w14:paraId="114F205E" w14:textId="77777777" w:rsidR="004021E1" w:rsidRPr="000756C3" w:rsidRDefault="004021E1" w:rsidP="004021E1">
      <w:pPr>
        <w:pStyle w:val="BodyText"/>
        <w:numPr>
          <w:ilvl w:val="2"/>
          <w:numId w:val="17"/>
        </w:numPr>
        <w:tabs>
          <w:tab w:val="left" w:pos="1541"/>
        </w:tabs>
        <w:ind w:right="118"/>
        <w:jc w:val="both"/>
        <w:rPr>
          <w:spacing w:val="-1"/>
          <w:u w:val="single"/>
        </w:rPr>
      </w:pPr>
      <w:bookmarkStart w:id="101" w:name="_Ref43138415"/>
      <w:r w:rsidRPr="006D79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Default="004021E1" w:rsidP="004021E1">
      <w:pPr>
        <w:pStyle w:val="ListParagraph"/>
      </w:pPr>
    </w:p>
    <w:p w14:paraId="13DCEC9A" w14:textId="5F81B4D6" w:rsidR="000756C3" w:rsidRPr="00876AC3" w:rsidRDefault="00932780" w:rsidP="00115D05">
      <w:pPr>
        <w:pStyle w:val="BodyText"/>
        <w:numPr>
          <w:ilvl w:val="2"/>
          <w:numId w:val="17"/>
        </w:numPr>
        <w:tabs>
          <w:tab w:val="left" w:pos="1541"/>
        </w:tabs>
        <w:ind w:right="118"/>
        <w:jc w:val="both"/>
        <w:rPr>
          <w:spacing w:val="-1"/>
          <w:u w:val="single"/>
        </w:rPr>
      </w:pPr>
      <w:bookmarkStart w:id="102" w:name="_Ref44058953"/>
      <w:r w:rsidRPr="006D79A9">
        <w:t xml:space="preserve">For each Designated System that has been Energized, a REC delivery schedule is provided in Schedule B to the Product Order applicable to such Designated System that contains the expected number of RECs to be Delivered through the end of the Delivery Term where the number of RECs expected to be Delivered in each Delivery Year is based </w:t>
      </w:r>
      <w:r w:rsidRPr="00524EF5">
        <w:t xml:space="preserve">on the </w:t>
      </w:r>
      <w:r w:rsidR="001B5DBA" w:rsidRPr="00524EF5">
        <w:t>Contract Nameplate Capacity</w:t>
      </w:r>
      <w:r w:rsidRPr="00524EF5">
        <w:rPr>
          <w:rFonts w:cs="Times New Roman"/>
        </w:rPr>
        <w:t xml:space="preserve"> </w:t>
      </w:r>
      <w:r w:rsidRPr="00524EF5">
        <w:t xml:space="preserve">and </w:t>
      </w:r>
      <w:r w:rsidR="001B5DBA" w:rsidRPr="00524EF5">
        <w:t xml:space="preserve">the </w:t>
      </w:r>
      <w:r w:rsidR="00524EF5">
        <w:t xml:space="preserve">Contract </w:t>
      </w:r>
      <w:r w:rsidR="001B5DBA" w:rsidRPr="00524EF5">
        <w:t xml:space="preserve">Capacity Factor with </w:t>
      </w:r>
      <w:r w:rsidRPr="00524EF5">
        <w:t>a degradation factor of half of one percent (0.5%) annually</w:t>
      </w:r>
      <w:r w:rsidR="004C665C">
        <w:rPr>
          <w:rStyle w:val="FootnoteReference"/>
        </w:rPr>
        <w:footnoteReference w:id="42"/>
      </w:r>
      <w:r w:rsidRPr="006D79A9">
        <w:t>, and rounded down to the nearest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REC Quantity for such first Delivery Year shall </w:t>
      </w:r>
      <w:r w:rsidR="004C665C" w:rsidRPr="00B52AB8">
        <w:t>be calculated based on the Contract Nameplate Capacity and Contract Capacity Factor</w:t>
      </w:r>
      <w:r w:rsidRPr="00B52AB8">
        <w:t>. If the Delivery</w:t>
      </w:r>
      <w:r w:rsidRPr="006D79A9">
        <w:t xml:space="preserve"> Term extends beyond a 15-Delivery Year schedule starting with that first Delivery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101"/>
      <w:bookmarkEnd w:id="102"/>
    </w:p>
    <w:p w14:paraId="10A791C2" w14:textId="77777777" w:rsidR="000756C3" w:rsidRPr="000756C3" w:rsidRDefault="000756C3" w:rsidP="000756C3">
      <w:pPr>
        <w:pStyle w:val="BodyText"/>
        <w:tabs>
          <w:tab w:val="left" w:pos="720"/>
        </w:tabs>
        <w:ind w:left="101"/>
        <w:jc w:val="both"/>
        <w:rPr>
          <w:spacing w:val="-1"/>
          <w:u w:val="single"/>
        </w:rPr>
      </w:pPr>
    </w:p>
    <w:p w14:paraId="6D017ADD" w14:textId="699A3804" w:rsidR="000756C3" w:rsidRPr="000756C3" w:rsidRDefault="00932780" w:rsidP="00115D05">
      <w:pPr>
        <w:pStyle w:val="BodyText"/>
        <w:numPr>
          <w:ilvl w:val="2"/>
          <w:numId w:val="17"/>
        </w:numPr>
        <w:tabs>
          <w:tab w:val="left" w:pos="1541"/>
        </w:tabs>
        <w:ind w:right="118"/>
        <w:jc w:val="both"/>
        <w:rPr>
          <w:spacing w:val="-1"/>
          <w:u w:val="single"/>
        </w:rPr>
      </w:pPr>
      <w:bookmarkStart w:id="103" w:name="_Ref42083019"/>
      <w:r w:rsidRPr="006D79A9">
        <w:t>Once annually on or prior to November 15 following a Delivery Year, the IPA shall review the performance of the REC deliveries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C701DD">
        <w:t>6.3</w:t>
      </w:r>
      <w:r w:rsidR="00EA5E20">
        <w:fldChar w:fldCharType="end"/>
      </w:r>
      <w:r w:rsidRPr="006D79A9">
        <w:t>,</w:t>
      </w:r>
      <w:r w:rsidR="00950AE0">
        <w:rPr>
          <w:rStyle w:val="FootnoteReference"/>
        </w:rPr>
        <w:footnoteReference w:id="43"/>
      </w:r>
      <w:r w:rsidRPr="006D79A9">
        <w:t xml:space="preserve"> and determine the amount of Aggregate Drawdown Payment due as follows:</w:t>
      </w:r>
      <w:bookmarkEnd w:id="103"/>
      <w:r w:rsidR="00836E3D">
        <w:rPr>
          <w:rStyle w:val="FootnoteReference"/>
        </w:rPr>
        <w:footnoteReference w:id="44"/>
      </w:r>
    </w:p>
    <w:p w14:paraId="6CD36C4A" w14:textId="77777777" w:rsidR="000756C3" w:rsidRDefault="000756C3" w:rsidP="000756C3">
      <w:pPr>
        <w:pStyle w:val="ListParagraph"/>
      </w:pPr>
    </w:p>
    <w:p w14:paraId="0A68AFCD" w14:textId="1B6D63F4" w:rsidR="000756C3" w:rsidRPr="000756C3" w:rsidRDefault="009F766D" w:rsidP="00115D05">
      <w:pPr>
        <w:pStyle w:val="BodyText"/>
        <w:numPr>
          <w:ilvl w:val="3"/>
          <w:numId w:val="17"/>
        </w:numPr>
        <w:tabs>
          <w:tab w:val="left" w:pos="1541"/>
        </w:tabs>
        <w:ind w:right="118"/>
        <w:jc w:val="both"/>
        <w:rPr>
          <w:spacing w:val="-1"/>
          <w:u w:val="single"/>
        </w:rPr>
      </w:pPr>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w:t>
      </w:r>
      <w:r w:rsidR="00932780" w:rsidRPr="006D79A9">
        <w:lastRenderedPageBreak/>
        <w:t xml:space="preserve">such Delivery Year (an example Delivery Year REC Performance calculation is provided in </w:t>
      </w:r>
      <w:r w:rsidR="00932780" w:rsidRPr="00876AC3">
        <w:t xml:space="preserve">Exhibit </w:t>
      </w:r>
      <w:r w:rsidR="00876AC3" w:rsidRPr="00876AC3">
        <w:t>F-2</w:t>
      </w:r>
      <w:r w:rsidR="00932780" w:rsidRPr="006D79A9">
        <w:t xml:space="preserve">); </w:t>
      </w:r>
    </w:p>
    <w:p w14:paraId="233CE8A5" w14:textId="77777777" w:rsidR="000756C3" w:rsidRPr="000756C3" w:rsidRDefault="000756C3" w:rsidP="000756C3">
      <w:pPr>
        <w:pStyle w:val="BodyText"/>
        <w:tabs>
          <w:tab w:val="left" w:pos="720"/>
        </w:tabs>
        <w:jc w:val="both"/>
        <w:rPr>
          <w:spacing w:val="-1"/>
          <w:u w:val="single"/>
        </w:rPr>
      </w:pPr>
    </w:p>
    <w:p w14:paraId="40A1742C" w14:textId="74143F0D" w:rsidR="000756C3" w:rsidRDefault="009F766D" w:rsidP="00115D05">
      <w:pPr>
        <w:pStyle w:val="BodyText"/>
        <w:numPr>
          <w:ilvl w:val="3"/>
          <w:numId w:val="17"/>
        </w:numPr>
        <w:tabs>
          <w:tab w:val="left" w:pos="1541"/>
        </w:tabs>
        <w:ind w:right="118"/>
        <w:jc w:val="both"/>
        <w:rPr>
          <w:spacing w:val="-1"/>
          <w:u w:val="single"/>
        </w:rPr>
      </w:pPr>
      <w:bookmarkStart w:id="105"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105"/>
      <w:r w:rsidR="00932780" w:rsidRPr="006D79A9">
        <w:t xml:space="preserve"> </w:t>
      </w:r>
    </w:p>
    <w:p w14:paraId="2ADDEDC4" w14:textId="77777777" w:rsidR="000756C3" w:rsidRPr="000756C3" w:rsidRDefault="000756C3" w:rsidP="000756C3">
      <w:pPr>
        <w:pStyle w:val="BodyText"/>
        <w:tabs>
          <w:tab w:val="left" w:pos="720"/>
        </w:tabs>
        <w:ind w:left="0"/>
        <w:jc w:val="both"/>
        <w:rPr>
          <w:spacing w:val="-1"/>
          <w:u w:val="single"/>
        </w:rPr>
      </w:pPr>
    </w:p>
    <w:p w14:paraId="7035116C" w14:textId="5C2E18DE" w:rsidR="000756C3" w:rsidRPr="000756C3" w:rsidRDefault="009F766D" w:rsidP="00115D05">
      <w:pPr>
        <w:pStyle w:val="BodyText"/>
        <w:numPr>
          <w:ilvl w:val="3"/>
          <w:numId w:val="17"/>
        </w:numPr>
        <w:tabs>
          <w:tab w:val="left" w:pos="1541"/>
        </w:tabs>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106"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106"/>
      <w:r w:rsidR="00932780" w:rsidRPr="006D79A9">
        <w:t xml:space="preserve">”; </w:t>
      </w:r>
    </w:p>
    <w:p w14:paraId="2EB7FBBF" w14:textId="77777777" w:rsidR="000756C3" w:rsidRPr="000756C3" w:rsidRDefault="000756C3" w:rsidP="000756C3">
      <w:pPr>
        <w:pStyle w:val="BodyText"/>
        <w:tabs>
          <w:tab w:val="left" w:pos="720"/>
        </w:tabs>
        <w:ind w:left="0"/>
        <w:jc w:val="both"/>
        <w:rPr>
          <w:spacing w:val="-1"/>
          <w:u w:val="single"/>
        </w:rPr>
      </w:pPr>
    </w:p>
    <w:p w14:paraId="5DCD04CD" w14:textId="574D1E17" w:rsidR="000756C3" w:rsidRPr="00B52AB8" w:rsidRDefault="009F766D" w:rsidP="00115D05">
      <w:pPr>
        <w:pStyle w:val="BodyText"/>
        <w:numPr>
          <w:ilvl w:val="3"/>
          <w:numId w:val="17"/>
        </w:numPr>
        <w:tabs>
          <w:tab w:val="left" w:pos="1541"/>
        </w:tabs>
        <w:ind w:right="118"/>
        <w:jc w:val="both"/>
        <w:rPr>
          <w:spacing w:val="-1"/>
          <w:u w:val="single"/>
        </w:rPr>
      </w:pPr>
      <w:bookmarkStart w:id="107"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w:t>
      </w:r>
      <w:r w:rsidR="004C665C" w:rsidRPr="00B52AB8">
        <w:rPr>
          <w:rStyle w:val="FootnoteReference"/>
        </w:rPr>
        <w:t xml:space="preserve"> </w:t>
      </w:r>
      <w:r w:rsidR="004C665C" w:rsidRPr="00B52AB8">
        <w:rPr>
          <w:rStyle w:val="FootnoteReference"/>
        </w:rPr>
        <w:footnoteReference w:id="45"/>
      </w:r>
      <w:r w:rsidR="00932780" w:rsidRPr="00B52AB8">
        <w:t>; and</w:t>
      </w:r>
      <w:bookmarkEnd w:id="107"/>
    </w:p>
    <w:p w14:paraId="31D8D189" w14:textId="77777777" w:rsidR="000756C3" w:rsidRPr="00B52AB8" w:rsidRDefault="000756C3" w:rsidP="000756C3">
      <w:pPr>
        <w:pStyle w:val="BodyText"/>
        <w:tabs>
          <w:tab w:val="left" w:pos="720"/>
        </w:tabs>
        <w:ind w:left="0"/>
        <w:jc w:val="both"/>
        <w:rPr>
          <w:spacing w:val="-1"/>
          <w:u w:val="single"/>
        </w:rPr>
      </w:pPr>
    </w:p>
    <w:p w14:paraId="2196CB13" w14:textId="2F602D4C" w:rsidR="006B3552" w:rsidRPr="00B52AB8" w:rsidRDefault="009F766D" w:rsidP="00115D05">
      <w:pPr>
        <w:pStyle w:val="BodyText"/>
        <w:numPr>
          <w:ilvl w:val="3"/>
          <w:numId w:val="17"/>
        </w:numPr>
        <w:tabs>
          <w:tab w:val="left" w:pos="1541"/>
        </w:tabs>
        <w:ind w:right="118"/>
        <w:jc w:val="both"/>
        <w:rPr>
          <w:spacing w:val="-1"/>
          <w:u w:val="single"/>
        </w:rPr>
      </w:pPr>
      <w:bookmarkStart w:id="108" w:name="_Ref42083012"/>
      <w:r w:rsidRPr="00B52AB8">
        <w:t>a</w:t>
      </w:r>
      <w:r w:rsidR="00932780" w:rsidRPr="00B52AB8">
        <w:t>t the end of the foregoing process:</w:t>
      </w:r>
      <w:bookmarkEnd w:id="108"/>
    </w:p>
    <w:p w14:paraId="30F95782" w14:textId="77777777" w:rsidR="006B3552" w:rsidRDefault="006B3552" w:rsidP="006B3552">
      <w:pPr>
        <w:pStyle w:val="ListParagraph"/>
      </w:pPr>
    </w:p>
    <w:p w14:paraId="681D0568" w14:textId="2FFCD822" w:rsidR="000756C3" w:rsidRPr="000F75A9" w:rsidRDefault="000F75A9" w:rsidP="006C126C">
      <w:pPr>
        <w:pStyle w:val="BodyText"/>
        <w:numPr>
          <w:ilvl w:val="5"/>
          <w:numId w:val="17"/>
        </w:numPr>
        <w:tabs>
          <w:tab w:val="left" w:pos="1541"/>
        </w:tabs>
        <w:ind w:right="118"/>
        <w:jc w:val="both"/>
        <w:rPr>
          <w:spacing w:val="-1"/>
          <w:u w:val="single"/>
        </w:rPr>
      </w:pPr>
      <w:bookmarkStart w:id="109" w:name="_Ref42083002"/>
      <w:r>
        <w:t xml:space="preserve">An Aggregate Drawdown Payment shall be calculated </w:t>
      </w:r>
      <w:r w:rsidRPr="00DC02CA">
        <w:t xml:space="preserve">equal to the sum of the Drawdown Payments </w:t>
      </w:r>
      <w:r>
        <w:t xml:space="preserve">pursuant to Section </w:t>
      </w:r>
      <w:r>
        <w:fldChar w:fldCharType="begin"/>
      </w:r>
      <w:r>
        <w:instrText xml:space="preserve"> REF _Ref43138128 \w \h </w:instrText>
      </w:r>
      <w:r>
        <w:fldChar w:fldCharType="separate"/>
      </w:r>
      <w:r w:rsidR="00C701DD">
        <w:t>4.2(c)(iv)</w:t>
      </w:r>
      <w:r>
        <w:fldChar w:fldCharType="end"/>
      </w:r>
      <w:r>
        <w:t xml:space="preserve"> and Section </w:t>
      </w:r>
      <w:r>
        <w:fldChar w:fldCharType="begin"/>
      </w:r>
      <w:r>
        <w:instrText xml:space="preserve"> REF _Ref42866138 \w \h </w:instrText>
      </w:r>
      <w:r>
        <w:fldChar w:fldCharType="separate"/>
      </w:r>
      <w:r w:rsidR="00C701DD">
        <w:t>4.2(d)</w:t>
      </w:r>
      <w:r>
        <w:fldChar w:fldCharType="end"/>
      </w:r>
      <w:r>
        <w:t xml:space="preserve"> </w:t>
      </w:r>
      <w:r w:rsidRPr="00DC02CA">
        <w:t>across all Designated Systems under this Agreement for such Delivery Year</w:t>
      </w:r>
      <w:r>
        <w:t xml:space="preserve">. If the </w:t>
      </w:r>
      <w:r w:rsidRPr="00B52AB8">
        <w:t xml:space="preserve">Aggregate Drawdown Payments by </w:t>
      </w:r>
      <w:r>
        <w:t xml:space="preserve">Seller is </w:t>
      </w:r>
      <w:r w:rsidRPr="00B52AB8">
        <w:t>less than $5,000, the IPA will track such amount and add such amount to the Aggregate Drawdown Payment for the subsequent Delivery Year or Delivery Years until the earlier of: the last Delivery Year or such time when the Aggregate Drawdown Payment is at least $5,000</w:t>
      </w:r>
      <w:r>
        <w:t xml:space="preserve">. If the </w:t>
      </w:r>
      <w:r w:rsidRPr="00B52AB8">
        <w:t xml:space="preserve">Aggregate Drawdown Payments by </w:t>
      </w:r>
      <w:r>
        <w:t xml:space="preserve">Seller is equal to or greater than </w:t>
      </w:r>
      <w:r w:rsidRPr="00B52AB8">
        <w:t xml:space="preserve">$5,000, a list of the Drawdown Payment amounts by Designated System shall be provided by the IPA to the Buyer. </w:t>
      </w:r>
      <w:r>
        <w:t xml:space="preserve">Based on the list provided by the IPA, </w:t>
      </w:r>
      <w:r w:rsidR="00932780" w:rsidRPr="006D79A9">
        <w:t xml:space="preserve">Buyer shall </w:t>
      </w:r>
      <w:r w:rsidR="00932780" w:rsidRPr="00E31750">
        <w:t>inform Seller of the Aggregate Drawdown Payment (including any Drawdown Payment pursuant to</w:t>
      </w:r>
      <w:r w:rsidR="00844580" w:rsidRPr="000F75A9">
        <w:rPr>
          <w:b/>
        </w:rPr>
        <w:t xml:space="preserve"> </w:t>
      </w:r>
      <w:r w:rsidR="00844580" w:rsidRPr="00E31750">
        <w:t xml:space="preserve">Section </w:t>
      </w:r>
      <w:r w:rsidR="00CA60C0">
        <w:fldChar w:fldCharType="begin"/>
      </w:r>
      <w:r w:rsidR="00CA60C0">
        <w:instrText xml:space="preserve"> REF _Ref43138128 \w \h </w:instrText>
      </w:r>
      <w:r w:rsidR="00CA60C0">
        <w:fldChar w:fldCharType="separate"/>
      </w:r>
      <w:r w:rsidR="00C701DD">
        <w:t>4.2(c)(iv)</w:t>
      </w:r>
      <w:r w:rsidR="00CA60C0">
        <w:fldChar w:fldCharType="end"/>
      </w:r>
      <w:r w:rsidR="00CA60C0">
        <w:t xml:space="preserve"> </w:t>
      </w:r>
      <w:r w:rsidR="00932780" w:rsidRPr="00E31750">
        <w:t>and any Drawdown Payment pursuant to</w:t>
      </w:r>
      <w:r w:rsidR="00844580" w:rsidRPr="000F75A9">
        <w:rPr>
          <w:b/>
        </w:rPr>
        <w:t xml:space="preserve"> </w:t>
      </w:r>
      <w:r w:rsidR="00844580" w:rsidRPr="00E31750">
        <w:t xml:space="preserve">Section </w:t>
      </w:r>
      <w:r w:rsidR="00CA60C0">
        <w:fldChar w:fldCharType="begin"/>
      </w:r>
      <w:r w:rsidR="00CA60C0">
        <w:instrText xml:space="preserve"> REF _Ref42866138 \w \h </w:instrText>
      </w:r>
      <w:r w:rsidR="00CA60C0">
        <w:fldChar w:fldCharType="separate"/>
      </w:r>
      <w:r w:rsidR="00C701DD">
        <w:t>4.2(d)</w:t>
      </w:r>
      <w:r w:rsidR="00CA60C0">
        <w:fldChar w:fldCharType="end"/>
      </w:r>
      <w:r w:rsidR="00932780" w:rsidRPr="00E31750">
        <w:t>) by written notice</w:t>
      </w:r>
      <w:r w:rsidR="00DA719C" w:rsidRPr="00B52AB8">
        <w:t xml:space="preserve">. Buyer will draw upon the Performance Assurance in the amount of the Aggregate Drawdown Payment unless payment is received from Seller in the amount of the Aggregate Drawdown Payment within thirty </w:t>
      </w:r>
      <w:r w:rsidR="00B52AB8">
        <w:t xml:space="preserve">(30) </w:t>
      </w:r>
      <w:r w:rsidR="00DA719C" w:rsidRPr="00B52AB8">
        <w:t>days of the written notice provided for in this subsection (A)</w:t>
      </w:r>
      <w:r w:rsidR="00932780" w:rsidRPr="00B52AB8">
        <w:t>;</w:t>
      </w:r>
      <w:bookmarkEnd w:id="109"/>
      <w:r w:rsidR="00932780" w:rsidRPr="00B52AB8">
        <w:t xml:space="preserve"> </w:t>
      </w:r>
    </w:p>
    <w:p w14:paraId="164424B8" w14:textId="77777777" w:rsidR="000756C3" w:rsidRDefault="000756C3" w:rsidP="000756C3">
      <w:pPr>
        <w:pStyle w:val="BodyText"/>
        <w:tabs>
          <w:tab w:val="left" w:pos="720"/>
        </w:tabs>
        <w:jc w:val="both"/>
        <w:rPr>
          <w:spacing w:val="-1"/>
          <w:u w:val="single"/>
        </w:rPr>
      </w:pPr>
    </w:p>
    <w:p w14:paraId="44F02894" w14:textId="19DC13F4" w:rsidR="000756C3" w:rsidRPr="000756C3" w:rsidRDefault="00932780" w:rsidP="00115D05">
      <w:pPr>
        <w:pStyle w:val="BodyText"/>
        <w:numPr>
          <w:ilvl w:val="5"/>
          <w:numId w:val="17"/>
        </w:numPr>
        <w:tabs>
          <w:tab w:val="left" w:pos="1541"/>
        </w:tabs>
        <w:ind w:right="118"/>
        <w:jc w:val="both"/>
        <w:rPr>
          <w:spacing w:val="-1"/>
          <w:u w:val="single"/>
        </w:rPr>
      </w:pPr>
      <w:bookmarkStart w:id="110" w:name="_Hlk49790354"/>
      <w:r w:rsidRPr="006D79A9">
        <w:t xml:space="preserve">For purposes of calculating the Delivery Year REC Performance in future Delivery Years, 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111" w:name="_Hlk49790259"/>
      <w:r w:rsidRPr="006D79A9">
        <w:t xml:space="preserve">Delivery Year Expected REC Quantity </w:t>
      </w:r>
      <w:bookmarkEnd w:id="111"/>
      <w:r w:rsidRPr="006D79A9">
        <w:t xml:space="preserve">in </w:t>
      </w:r>
      <w:r w:rsidR="00C372DA">
        <w:t xml:space="preserve">each </w:t>
      </w:r>
      <w:r w:rsidRPr="006D79A9">
        <w:t>such Delivery Year</w:t>
      </w:r>
      <w:r w:rsidR="00C372DA">
        <w:t xml:space="preserve"> accounted for in the Delivery Year REC Performance calculation that resulted in the Delivery Year Shortfall Amount</w:t>
      </w:r>
      <w:r w:rsidRPr="006D79A9">
        <w:t>.</w:t>
      </w:r>
      <w:r w:rsidR="00736C11">
        <w:rPr>
          <w:rStyle w:val="FootnoteReference"/>
        </w:rPr>
        <w:footnoteReference w:id="46"/>
      </w:r>
    </w:p>
    <w:bookmarkEnd w:id="110"/>
    <w:p w14:paraId="4C517C1F" w14:textId="77777777" w:rsidR="000756C3" w:rsidRDefault="000756C3" w:rsidP="000756C3">
      <w:pPr>
        <w:pStyle w:val="ListParagraph"/>
      </w:pPr>
    </w:p>
    <w:p w14:paraId="6A4E82DF" w14:textId="528BD811" w:rsidR="000756C3" w:rsidRPr="000756C3" w:rsidRDefault="00932780" w:rsidP="00115D05">
      <w:pPr>
        <w:pStyle w:val="BodyText"/>
        <w:numPr>
          <w:ilvl w:val="2"/>
          <w:numId w:val="17"/>
        </w:numPr>
        <w:tabs>
          <w:tab w:val="left" w:pos="1541"/>
        </w:tabs>
        <w:ind w:right="118"/>
        <w:jc w:val="both"/>
        <w:rPr>
          <w:spacing w:val="-1"/>
          <w:u w:val="single"/>
        </w:rPr>
      </w:pPr>
      <w:bookmarkStart w:id="112" w:name="_Ref42866138"/>
      <w:r w:rsidRPr="006D79A9">
        <w:t xml:space="preserve">If a Designated System is a Community Renewable Energy Generation Project, such Designated System must maintain at least the Community Solar Subscription Mix and the percent of Actual Nameplate Capacity that has been </w:t>
      </w:r>
      <w:r w:rsidR="00FA2101">
        <w:t>S</w:t>
      </w:r>
      <w:r w:rsidRPr="006D79A9">
        <w:t xml:space="preserve">ubscribed as provided in the last Community Solar Quarterly Report submitted </w:t>
      </w:r>
      <w:r w:rsidRPr="003827FC">
        <w:t xml:space="preserve">pursuant to </w:t>
      </w:r>
      <w:r w:rsidR="003827FC" w:rsidRPr="003827FC">
        <w:t>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EA5E20">
        <w:t xml:space="preserve"> </w:t>
      </w:r>
      <w:r w:rsidRPr="006D79A9">
        <w:t xml:space="preserve">throughout the remainder of the Delivery Term after the issuance of such Community Solar Quarterly </w:t>
      </w:r>
      <w:r w:rsidRPr="000756C3">
        <w:rPr>
          <w:color w:val="000000" w:themeColor="text1"/>
        </w:rPr>
        <w:t>Report. Failure to maintain the Community Solar Subscription Mix</w:t>
      </w:r>
      <w:r w:rsidR="00E000C2">
        <w:rPr>
          <w:rStyle w:val="FootnoteReference"/>
          <w:color w:val="000000" w:themeColor="text1"/>
        </w:rPr>
        <w:footnoteReference w:id="47"/>
      </w:r>
      <w:r w:rsidRPr="000756C3">
        <w:rPr>
          <w:color w:val="000000" w:themeColor="text1"/>
        </w:rPr>
        <w:t xml:space="preserve"> and the percent of Actual Nameplate Capacity that has been </w:t>
      </w:r>
      <w:r w:rsidR="00FA2101">
        <w:rPr>
          <w:color w:val="000000" w:themeColor="text1"/>
        </w:rPr>
        <w:t>S</w:t>
      </w:r>
      <w:r w:rsidRPr="000756C3">
        <w:rPr>
          <w:color w:val="000000" w:themeColor="text1"/>
        </w:rPr>
        <w:t>ubscribed</w:t>
      </w:r>
      <w:r w:rsidR="00E000C2">
        <w:rPr>
          <w:rStyle w:val="FootnoteReference"/>
          <w:color w:val="000000" w:themeColor="text1"/>
        </w:rPr>
        <w:footnoteReference w:id="48"/>
      </w:r>
      <w:r w:rsidRPr="000756C3">
        <w:rPr>
          <w:color w:val="000000" w:themeColor="text1"/>
        </w:rPr>
        <w:t xml:space="preserve"> as provided in the last Community Solar Quarterly Report </w:t>
      </w:r>
      <w:r w:rsidRPr="003827FC">
        <w:rPr>
          <w:color w:val="000000" w:themeColor="text1"/>
        </w:rPr>
        <w:t xml:space="preserve">submitted pursuant to </w:t>
      </w:r>
      <w:r w:rsidR="003827FC" w:rsidRPr="003827FC">
        <w:t>Section</w:t>
      </w:r>
      <w:r w:rsidR="00EA5E20">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0080617D">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w:t>
      </w:r>
      <w:r w:rsidR="00CB5240">
        <w:rPr>
          <w:color w:val="000000" w:themeColor="text1"/>
        </w:rPr>
        <w:t>T</w:t>
      </w:r>
      <w:r w:rsidRPr="000756C3">
        <w:rPr>
          <w:color w:val="000000" w:themeColor="text1"/>
        </w:rPr>
        <w:t xml:space="preserve">he Designated System must maintain the </w:t>
      </w:r>
      <w:r w:rsidR="00CB5240">
        <w:rPr>
          <w:color w:val="000000" w:themeColor="text1"/>
        </w:rPr>
        <w:t>minimum Community Solar Subscription Mix</w:t>
      </w:r>
      <w:r w:rsidRPr="000756C3">
        <w:rPr>
          <w:color w:val="000000" w:themeColor="text1"/>
        </w:rPr>
        <w:t xml:space="preserve"> required under the ABP for the </w:t>
      </w:r>
      <w:r w:rsidR="000040B3">
        <w:rPr>
          <w:color w:val="000000" w:themeColor="text1"/>
        </w:rPr>
        <w:t>Price Adder</w:t>
      </w:r>
      <w:r w:rsidRPr="000756C3">
        <w:rPr>
          <w:color w:val="000000" w:themeColor="text1"/>
        </w:rPr>
        <w:t xml:space="preserve"> obtained in the Contract Price that resulted from the Community Solar Subscription Mix indicated in the last Community Solar Quarterly Report.  For each </w:t>
      </w:r>
      <w:r w:rsidRPr="00AF42F4">
        <w:rPr>
          <w:color w:val="000000" w:themeColor="text1"/>
        </w:rPr>
        <w:t xml:space="preserve">Delivery Year after the issuance of the last Community Solar Quarterly Report submitted pursuant to </w:t>
      </w:r>
      <w:r w:rsidR="003827FC" w:rsidRPr="00AF42F4">
        <w:t>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t xml:space="preserve">Section </w:t>
      </w:r>
      <w:r w:rsidR="00EA5E20">
        <w:fldChar w:fldCharType="begin"/>
      </w:r>
      <w:r w:rsidR="00EA5E20">
        <w:instrText xml:space="preserve"> REF _Ref43166558 \w \h </w:instrText>
      </w:r>
      <w:r w:rsidR="00EA5E20">
        <w:fldChar w:fldCharType="separate"/>
      </w:r>
      <w:r w:rsidR="00C701DD">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AF42F4">
        <w:t xml:space="preserve">Section </w:t>
      </w:r>
      <w:r w:rsidR="00CA60C0">
        <w:fldChar w:fldCharType="begin"/>
      </w:r>
      <w:r w:rsidR="00CA60C0">
        <w:instrText xml:space="preserve"> REF _Ref42083019 \w \h </w:instrText>
      </w:r>
      <w:r w:rsidR="00CA60C0">
        <w:fldChar w:fldCharType="separate"/>
      </w:r>
      <w:r w:rsidR="00C701DD">
        <w:t>4.2(c)</w:t>
      </w:r>
      <w:r w:rsidR="00CA60C0">
        <w:fldChar w:fldCharType="end"/>
      </w:r>
      <w:r w:rsidRPr="00AF42F4">
        <w:rPr>
          <w:color w:val="000000" w:themeColor="text1"/>
        </w:rPr>
        <w:t xml:space="preserve">: the </w:t>
      </w:r>
      <w:r w:rsidR="00FA2101">
        <w:rPr>
          <w:color w:val="000000" w:themeColor="text1"/>
        </w:rPr>
        <w:t>S</w:t>
      </w:r>
      <w:r w:rsidRPr="00AF42F4">
        <w:rPr>
          <w:color w:val="000000" w:themeColor="text1"/>
        </w:rPr>
        <w:t xml:space="preserve">ubscription percentage and Community Solar Subscription Mix will each be calculated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 xml:space="preserve">ubscription </w:t>
      </w:r>
      <w:proofErr w:type="gramStart"/>
      <w:r w:rsidRPr="00AF42F4">
        <w:rPr>
          <w:color w:val="000000" w:themeColor="text1"/>
        </w:rPr>
        <w:t>start</w:t>
      </w:r>
      <w:proofErr w:type="gramEnd"/>
      <w:r w:rsidRPr="00AF42F4">
        <w:rPr>
          <w:color w:val="000000" w:themeColor="text1"/>
        </w:rPr>
        <w:t xml:space="preserve"> or end request was submitted to the utility, as entered in the REC Annual Report. The </w:t>
      </w:r>
      <w:r w:rsidR="006768F1">
        <w:rPr>
          <w:color w:val="000000" w:themeColor="text1"/>
        </w:rPr>
        <w:t xml:space="preserve">amount of the </w:t>
      </w:r>
      <w:r w:rsidRPr="00AF42F4">
        <w:rPr>
          <w:color w:val="000000" w:themeColor="text1"/>
        </w:rPr>
        <w:t xml:space="preserve">draw on Seller’s Performance Assurance will be calculated as the difference between (a) the contracted payment for that Delivery Year and (b) the </w:t>
      </w:r>
      <w:r w:rsidRPr="00D459F2">
        <w:rPr>
          <w:color w:val="000000" w:themeColor="text1"/>
        </w:rPr>
        <w:t xml:space="preserve">amount that would have been paid given the realized Community Solar Subscription </w:t>
      </w:r>
      <w:r w:rsidRPr="00D459F2">
        <w:t xml:space="preserve">Mix and the percent of Actual Nameplate Capacity that has been </w:t>
      </w:r>
      <w:r w:rsidR="00FA2101" w:rsidRPr="00D459F2">
        <w:t>S</w:t>
      </w:r>
      <w:r w:rsidRPr="00D459F2">
        <w:t>ubscribed, if (a) exceeds (b)</w:t>
      </w:r>
      <w:r w:rsidR="00BD3B24" w:rsidRPr="00D459F2">
        <w:t xml:space="preserve"> (</w:t>
      </w:r>
      <w:r w:rsidR="00F03DAD" w:rsidRPr="00D459F2">
        <w:t>p</w:t>
      </w:r>
      <w:r w:rsidR="00BD3B24" w:rsidRPr="00D459F2">
        <w:t xml:space="preserve">rovided that the </w:t>
      </w:r>
      <w:r w:rsidR="006768F1" w:rsidRPr="00D459F2">
        <w:t xml:space="preserve">amount of the </w:t>
      </w:r>
      <w:r w:rsidR="00BD3B24" w:rsidRPr="00D459F2">
        <w:t xml:space="preserve">draw on Seller’s Performance Assurance will equal the total payment allocable to that Delivery Year if the percent of Actual Nameplate Capacity </w:t>
      </w:r>
      <w:r w:rsidR="00FA2101" w:rsidRPr="00D459F2">
        <w:t>S</w:t>
      </w:r>
      <w:r w:rsidR="00BD3B24" w:rsidRPr="00D459F2">
        <w:t>ubscribed is less than fifty percent (50%)).</w:t>
      </w:r>
      <w:r w:rsidRPr="00D459F2">
        <w:t xml:space="preserve"> This amount will be calculated in arrears for only the immediately preceding Delivery Year covered by the REC Annual Report.  </w:t>
      </w:r>
      <w:r w:rsidRPr="00D459F2">
        <w:rPr>
          <w:color w:val="000000" w:themeColor="text1"/>
        </w:rPr>
        <w:t xml:space="preserve">If a Designated System meets a Community Solar Subscription Mix requirement for a lower </w:t>
      </w:r>
      <w:r w:rsidR="000040B3" w:rsidRPr="00D459F2">
        <w:rPr>
          <w:color w:val="000000" w:themeColor="text1"/>
        </w:rPr>
        <w:t>Price Adder</w:t>
      </w:r>
      <w:r w:rsidRPr="00D459F2">
        <w:rPr>
          <w:color w:val="000000" w:themeColor="text1"/>
        </w:rPr>
        <w:t xml:space="preserve"> than what was obtained following the last Community Solar Quarterly Report, it will be deemed to have obtained that lower </w:t>
      </w:r>
      <w:r w:rsidR="000040B3" w:rsidRPr="00D459F2">
        <w:rPr>
          <w:color w:val="000000" w:themeColor="text1"/>
        </w:rPr>
        <w:t>Price A</w:t>
      </w:r>
      <w:r w:rsidRPr="00D459F2">
        <w:rPr>
          <w:color w:val="000000" w:themeColor="text1"/>
        </w:rPr>
        <w:t xml:space="preserve">dder for the Delivery Year for the purposes of calculating the draw above.  If the </w:t>
      </w:r>
      <w:r w:rsidRPr="00D459F2">
        <w:t xml:space="preserve">Designated System regains a Community Solar Subscription mix and </w:t>
      </w:r>
      <w:r w:rsidR="00FA2101" w:rsidRPr="00D459F2">
        <w:t>S</w:t>
      </w:r>
      <w:r w:rsidRPr="00D459F2">
        <w:t xml:space="preserve">ubscription </w:t>
      </w:r>
      <w:r w:rsidRPr="00D459F2">
        <w:lastRenderedPageBreak/>
        <w:t xml:space="preserve">percentage at or above their contracted amount in subsequent years, a drawdown will not occur in those years; however, overperformance in a Delivery Year will not be banked or applied to past Delivery Years. Designated Systems with </w:t>
      </w:r>
      <w:r w:rsidR="00FA2101" w:rsidRPr="00D459F2">
        <w:t>S</w:t>
      </w:r>
      <w:r w:rsidRPr="00D459F2">
        <w:t xml:space="preserve">ubscription levels above </w:t>
      </w:r>
      <w:r w:rsidR="00F03DAD" w:rsidRPr="00D459F2">
        <w:t>ninety percent (</w:t>
      </w:r>
      <w:r w:rsidRPr="00D459F2">
        <w:t>90%</w:t>
      </w:r>
      <w:r w:rsidR="00F03DAD" w:rsidRPr="00D459F2">
        <w:t>)</w:t>
      </w:r>
      <w:r w:rsidRPr="00D459F2">
        <w:t xml:space="preserve"> of </w:t>
      </w:r>
      <w:r w:rsidR="00F03DAD" w:rsidRPr="00D459F2">
        <w:t xml:space="preserve">the </w:t>
      </w:r>
      <w:r w:rsidRPr="00D459F2">
        <w:t>Actual Nameplate Capacity on a kW capacity basis for a Delivery Year</w:t>
      </w:r>
      <w:r w:rsidRPr="006D79A9">
        <w:t xml:space="preserve"> will not be subject to a draw on Seller’s Performance Assurance for that Delivery Year </w:t>
      </w:r>
      <w:proofErr w:type="gramStart"/>
      <w:r w:rsidRPr="006D79A9">
        <w:t>on the basis of</w:t>
      </w:r>
      <w:proofErr w:type="gramEnd"/>
      <w:r w:rsidRPr="006D79A9">
        <w:t xml:space="preserve"> </w:t>
      </w:r>
      <w:r w:rsidR="00FA2101">
        <w:t>S</w:t>
      </w:r>
      <w:r w:rsidRPr="006D79A9">
        <w:t xml:space="preserve">ubscription percentage. This calculation will only occur after the final Contract Price and quantity of RECs due payment are determined </w:t>
      </w:r>
      <w:r w:rsidRPr="00D64C97">
        <w:t xml:space="preserve">per </w:t>
      </w:r>
      <w:r w:rsidR="00D64C97" w:rsidRPr="00D64C97">
        <w:t>S</w:t>
      </w:r>
      <w:r w:rsidRPr="00D64C97">
        <w:t xml:space="preserve">ection </w:t>
      </w:r>
      <w:r w:rsidR="00051C8A">
        <w:fldChar w:fldCharType="begin"/>
      </w:r>
      <w:r w:rsidR="00051C8A">
        <w:instrText xml:space="preserve"> REF _Ref43374768 \w \h </w:instrText>
      </w:r>
      <w:r w:rsidR="00051C8A">
        <w:fldChar w:fldCharType="separate"/>
      </w:r>
      <w:r w:rsidR="00C701DD">
        <w:t>2.6(a)(v)</w:t>
      </w:r>
      <w:r w:rsidR="00051C8A">
        <w:fldChar w:fldCharType="end"/>
      </w:r>
      <w:r w:rsidRPr="00D64C97">
        <w:t xml:space="preserve"> </w:t>
      </w:r>
      <w:r w:rsidRPr="006D79A9">
        <w:t xml:space="preserve">and will be based on that final Contract Price and quantity which is determined by the last Community Solar Quarterly Report 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C701DD">
        <w:t>6.2</w:t>
      </w:r>
      <w:r w:rsidR="0080617D">
        <w:fldChar w:fldCharType="end"/>
      </w:r>
      <w:r w:rsidRPr="006D79A9">
        <w:t>.</w:t>
      </w:r>
      <w:bookmarkEnd w:id="112"/>
      <w:r w:rsidRPr="006D79A9">
        <w:t xml:space="preserve"> </w:t>
      </w:r>
      <w:bookmarkStart w:id="113" w:name="_Hlk534958810"/>
    </w:p>
    <w:p w14:paraId="45395CCA" w14:textId="27FEC56E" w:rsidR="000756C3" w:rsidRDefault="000756C3" w:rsidP="000756C3">
      <w:pPr>
        <w:pStyle w:val="BodyText"/>
        <w:tabs>
          <w:tab w:val="left" w:pos="720"/>
        </w:tabs>
        <w:ind w:left="101"/>
        <w:jc w:val="both"/>
      </w:pPr>
    </w:p>
    <w:p w14:paraId="73E8D2CB" w14:textId="32857A03" w:rsidR="000756C3" w:rsidRPr="005376A1" w:rsidRDefault="000756C3" w:rsidP="000756C3">
      <w:pPr>
        <w:spacing w:after="240"/>
        <w:ind w:left="101"/>
      </w:pPr>
      <w:r w:rsidRPr="00AF42F4">
        <w:rPr>
          <w:color w:val="000000" w:themeColor="text1"/>
        </w:rPr>
        <w:t xml:space="preserve">Any draw for a Designated System in a Delivery Year calculated pursuant to this </w:t>
      </w:r>
      <w:r w:rsidR="00844580" w:rsidRPr="00AF42F4">
        <w:t xml:space="preserve">Section </w:t>
      </w:r>
      <w:r w:rsidR="00CA60C0">
        <w:fldChar w:fldCharType="begin"/>
      </w:r>
      <w:r w:rsidR="00CA60C0">
        <w:instrText xml:space="preserve"> REF _Ref42866138 \w \h </w:instrText>
      </w:r>
      <w:r w:rsidR="00CA60C0">
        <w:fldChar w:fldCharType="separate"/>
      </w:r>
      <w:r w:rsidR="00C701DD">
        <w:t>4.2(d)</w:t>
      </w:r>
      <w:r w:rsidR="00CA60C0">
        <w:fldChar w:fldCharType="end"/>
      </w:r>
      <w:r w:rsidRPr="00AF42F4">
        <w:rPr>
          <w:color w:val="000000" w:themeColor="text1"/>
        </w:rPr>
        <w:t xml:space="preserve"> shall be a Drawdown Payment, in addition to any Drawdown Payments calculated under </w:t>
      </w:r>
      <w:r w:rsidR="00844580" w:rsidRPr="00AF42F4">
        <w:t xml:space="preserve">Section </w:t>
      </w:r>
      <w:r w:rsidR="00CA60C0">
        <w:fldChar w:fldCharType="begin"/>
      </w:r>
      <w:r w:rsidR="00CA60C0">
        <w:instrText xml:space="preserve"> REF _Ref43138128 \w \h </w:instrText>
      </w:r>
      <w:r w:rsidR="00CA60C0">
        <w:fldChar w:fldCharType="separate"/>
      </w:r>
      <w:r w:rsidR="00C701DD">
        <w:t>4.2(c)(iv)</w:t>
      </w:r>
      <w:r w:rsidR="00CA60C0">
        <w:fldChar w:fldCharType="end"/>
      </w:r>
      <w:r w:rsidR="00CA60C0">
        <w:t xml:space="preserve"> </w:t>
      </w:r>
      <w:r w:rsidRPr="00AF42F4">
        <w:rPr>
          <w:color w:val="000000" w:themeColor="text1"/>
        </w:rPr>
        <w:t xml:space="preserve">above. Buyer shall include information on any Drawdown Payment amounts due pursuant to this </w:t>
      </w:r>
      <w:r w:rsidR="00844580" w:rsidRPr="00AF42F4">
        <w:t xml:space="preserve">Section </w:t>
      </w:r>
      <w:r w:rsidR="00CA60C0">
        <w:fldChar w:fldCharType="begin"/>
      </w:r>
      <w:r w:rsidR="00CA60C0">
        <w:instrText xml:space="preserve"> REF _Ref42866138 \w \h </w:instrText>
      </w:r>
      <w:r w:rsidR="00CA60C0">
        <w:fldChar w:fldCharType="separate"/>
      </w:r>
      <w:r w:rsidR="00C701DD">
        <w:t>4.2(d)</w:t>
      </w:r>
      <w:r w:rsidR="00CA60C0">
        <w:fldChar w:fldCharType="end"/>
      </w:r>
      <w:r w:rsidRPr="00AF42F4">
        <w:rPr>
          <w:color w:val="000000" w:themeColor="text1"/>
        </w:rPr>
        <w:t xml:space="preserve"> for a Delivery Year </w:t>
      </w:r>
      <w:r w:rsidR="00CB5240">
        <w:rPr>
          <w:color w:val="000000" w:themeColor="text1"/>
        </w:rPr>
        <w:t xml:space="preserve">by </w:t>
      </w:r>
      <w:r w:rsidRPr="00AF42F4">
        <w:rPr>
          <w:color w:val="000000" w:themeColor="text1"/>
        </w:rPr>
        <w:t>written notice</w:t>
      </w:r>
      <w:r w:rsidR="00CB5240">
        <w:rPr>
          <w:color w:val="000000" w:themeColor="text1"/>
        </w:rPr>
        <w:t>, which may be with the written notice</w:t>
      </w:r>
      <w:r w:rsidRPr="00AF42F4">
        <w:rPr>
          <w:color w:val="000000" w:themeColor="text1"/>
        </w:rPr>
        <w:t xml:space="preserve"> specified in </w:t>
      </w:r>
      <w:r w:rsidR="00844580" w:rsidRPr="00AF42F4">
        <w:t xml:space="preserve">Section </w:t>
      </w:r>
      <w:r w:rsidR="00CA60C0">
        <w:fldChar w:fldCharType="begin"/>
      </w:r>
      <w:r w:rsidR="00CA60C0">
        <w:instrText xml:space="preserve"> REF _Ref42083002 \w \h </w:instrText>
      </w:r>
      <w:r w:rsidR="00CA60C0">
        <w:fldChar w:fldCharType="separate"/>
      </w:r>
      <w:r w:rsidR="00C701DD">
        <w:t>4.2(c)(v)(A)</w:t>
      </w:r>
      <w:r w:rsidR="00CA60C0">
        <w:fldChar w:fldCharType="end"/>
      </w:r>
      <w:r w:rsidRPr="00AF42F4">
        <w:rPr>
          <w:color w:val="000000" w:themeColor="text1"/>
        </w:rPr>
        <w:t xml:space="preserve"> above for</w:t>
      </w:r>
      <w:r w:rsidRPr="005376A1">
        <w:rPr>
          <w:color w:val="000000" w:themeColor="text1"/>
        </w:rPr>
        <w:t xml:space="preserve"> that Delivery Year. </w:t>
      </w:r>
      <w:r w:rsidR="008803CC">
        <w:rPr>
          <w:color w:val="000000" w:themeColor="text1"/>
        </w:rPr>
        <w:t xml:space="preserve">For avoidance of doubt, no Surplus RECs can be applied to a Drawdown Payment pursuant to this Section </w:t>
      </w:r>
      <w:r w:rsidR="008803CC">
        <w:rPr>
          <w:color w:val="000000" w:themeColor="text1"/>
        </w:rPr>
        <w:fldChar w:fldCharType="begin"/>
      </w:r>
      <w:r w:rsidR="008803CC">
        <w:rPr>
          <w:color w:val="000000" w:themeColor="text1"/>
        </w:rPr>
        <w:instrText xml:space="preserve"> REF _Ref42866138 \w \h </w:instrText>
      </w:r>
      <w:r w:rsidR="008803CC">
        <w:rPr>
          <w:color w:val="000000" w:themeColor="text1"/>
        </w:rPr>
      </w:r>
      <w:r w:rsidR="008803CC">
        <w:rPr>
          <w:color w:val="000000" w:themeColor="text1"/>
        </w:rPr>
        <w:fldChar w:fldCharType="separate"/>
      </w:r>
      <w:r w:rsidR="00C701DD">
        <w:rPr>
          <w:color w:val="000000" w:themeColor="text1"/>
        </w:rPr>
        <w:t>4.2(d)</w:t>
      </w:r>
      <w:r w:rsidR="008803CC">
        <w:rPr>
          <w:color w:val="000000" w:themeColor="text1"/>
        </w:rPr>
        <w:fldChar w:fldCharType="end"/>
      </w:r>
      <w:r w:rsidR="008803CC">
        <w:rPr>
          <w:color w:val="000000" w:themeColor="text1"/>
        </w:rPr>
        <w:t>.</w:t>
      </w:r>
    </w:p>
    <w:p w14:paraId="59B707CC" w14:textId="0914160C" w:rsidR="00E54D40" w:rsidRPr="00532AD5" w:rsidRDefault="00932780" w:rsidP="00115D05">
      <w:pPr>
        <w:pStyle w:val="BodyText"/>
        <w:numPr>
          <w:ilvl w:val="2"/>
          <w:numId w:val="17"/>
        </w:numPr>
        <w:tabs>
          <w:tab w:val="left" w:pos="1541"/>
        </w:tabs>
        <w:ind w:right="118"/>
        <w:jc w:val="both"/>
        <w:rPr>
          <w:spacing w:val="-1"/>
          <w:u w:val="single"/>
        </w:rPr>
      </w:pPr>
      <w:bookmarkStart w:id="114" w:name="_Ref43138301"/>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 xml:space="preserve">System reduced, and if the request is accepted by Buyer, such request shall be in exchange for the return by Seller to Buyer of </w:t>
      </w:r>
      <w:r w:rsidR="00DD524E" w:rsidRPr="00D459F2">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E000C2" w:rsidRPr="00D459F2">
        <w:rPr>
          <w:rStyle w:val="FootnoteReference"/>
        </w:rPr>
        <w:t xml:space="preserve"> </w:t>
      </w:r>
      <w:r w:rsidR="00E000C2" w:rsidRPr="00D459F2">
        <w:rPr>
          <w:rStyle w:val="FootnoteReference"/>
        </w:rPr>
        <w:footnoteReference w:id="49"/>
      </w:r>
      <w:r w:rsidRPr="00D459F2">
        <w:t xml:space="preserve"> Such request shall include pertinent information related to the payment adjustment as well as requested changes to future Delivery</w:t>
      </w:r>
      <w:r w:rsidRPr="00532AD5">
        <w:t xml:space="preserve"> Year Expected REC Quantity and Contract Nameplate Capacity</w:t>
      </w:r>
      <w:r w:rsidR="000A2C5A">
        <w:t xml:space="preserve"> </w:t>
      </w:r>
      <w:r w:rsidR="00532AD5" w:rsidRPr="00532AD5">
        <w:t>or Contract Capacity Factor</w:t>
      </w:r>
      <w:r w:rsidRPr="00532AD5">
        <w:t xml:space="preserve">.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Quantity and Contract Nameplate Capacity </w:t>
      </w:r>
      <w:r w:rsidR="00532AD5" w:rsidRPr="00532AD5">
        <w:t>or Contract Capacity Factor</w:t>
      </w:r>
      <w:r w:rsidR="00532AD5" w:rsidRPr="00814D27">
        <w:t xml:space="preserve"> </w:t>
      </w:r>
      <w:r w:rsidRPr="00532AD5">
        <w:t>shall be documented in an amended Schedule B to the Product Order applicable to such Designated System issued by the IPA to Buyer and Seller.</w:t>
      </w:r>
      <w:bookmarkEnd w:id="113"/>
      <w:bookmarkEnd w:id="114"/>
    </w:p>
    <w:p w14:paraId="39113369" w14:textId="77777777" w:rsidR="00E54D40" w:rsidRDefault="00E54D40" w:rsidP="00E54D40">
      <w:pPr>
        <w:pStyle w:val="BodyText"/>
        <w:tabs>
          <w:tab w:val="left" w:pos="720"/>
        </w:tabs>
        <w:ind w:left="619"/>
        <w:jc w:val="both"/>
        <w:rPr>
          <w:spacing w:val="-1"/>
          <w:u w:val="single"/>
        </w:rPr>
      </w:pPr>
    </w:p>
    <w:p w14:paraId="4BD6B8CA" w14:textId="20FB86DD" w:rsidR="00E54D40" w:rsidRDefault="00932780" w:rsidP="00115D05">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C701DD">
        <w:t>13.1</w:t>
      </w:r>
      <w:r w:rsidR="00295FA0" w:rsidRPr="00295FA0">
        <w:fldChar w:fldCharType="end"/>
      </w:r>
      <w:r w:rsidRPr="00295FA0">
        <w:t>, in</w:t>
      </w:r>
      <w:r w:rsidRPr="006D79A9">
        <w:t xml:space="preserve"> such account until a reduction in such Surplus RECs is recorded by the IPA to meet a Delivery Year Shortfall Amount.</w:t>
      </w:r>
      <w:r w:rsidR="00295FA0">
        <w:t xml:space="preserve"> </w:t>
      </w:r>
    </w:p>
    <w:p w14:paraId="077C0DEE" w14:textId="77777777" w:rsidR="00E54D40" w:rsidRDefault="00E54D40" w:rsidP="00E54D40">
      <w:pPr>
        <w:pStyle w:val="ListParagraph"/>
      </w:pPr>
    </w:p>
    <w:p w14:paraId="0D565140" w14:textId="5BBA67DE" w:rsidR="00932780" w:rsidRPr="00FC0E10" w:rsidRDefault="00932780" w:rsidP="00115D05">
      <w:pPr>
        <w:pStyle w:val="BodyText"/>
        <w:numPr>
          <w:ilvl w:val="2"/>
          <w:numId w:val="17"/>
        </w:numPr>
        <w:tabs>
          <w:tab w:val="left" w:pos="1541"/>
        </w:tabs>
        <w:ind w:right="118"/>
        <w:jc w:val="both"/>
        <w:rPr>
          <w:spacing w:val="-1"/>
          <w:u w:val="single"/>
        </w:rPr>
      </w:pPr>
      <w:bookmarkStart w:id="115"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C701DD">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C701DD">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 xml:space="preserve">Section </w:t>
      </w:r>
      <w:r w:rsidR="000F3F4D">
        <w:fldChar w:fldCharType="begin"/>
      </w:r>
      <w:r w:rsidR="000F3F4D">
        <w:instrText xml:space="preserve"> REF _Ref43138447 \w \h </w:instrText>
      </w:r>
      <w:r w:rsidR="000F3F4D">
        <w:fldChar w:fldCharType="separate"/>
      </w:r>
      <w:r w:rsidR="00C701DD">
        <w:t>4.2(g)</w:t>
      </w:r>
      <w:r w:rsidR="000F3F4D">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w:t>
      </w:r>
      <w:r w:rsidRPr="006D79A9">
        <w:lastRenderedPageBreak/>
        <w:t xml:space="preserve">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C701DD">
        <w:t>4.2(d)</w:t>
      </w:r>
      <w:r w:rsidR="00CA60C0">
        <w:fldChar w:fldCharType="end"/>
      </w:r>
      <w:r w:rsidRPr="006D79A9">
        <w:t>, and no payment shall be made for any Surplus RECs that remain in the Surplus REC Account after the refund adjustment is calculated.</w:t>
      </w:r>
      <w:bookmarkEnd w:id="115"/>
    </w:p>
    <w:p w14:paraId="2122DD6A" w14:textId="4C766ADD" w:rsidR="006D79A9" w:rsidRDefault="006D79A9" w:rsidP="008216FB">
      <w:pPr>
        <w:rPr>
          <w:rFonts w:eastAsia="Times New Roman"/>
          <w:b/>
          <w:bCs/>
          <w:spacing w:val="-1"/>
        </w:rPr>
      </w:pPr>
    </w:p>
    <w:p w14:paraId="75EE85E3" w14:textId="77777777" w:rsidR="00FC0E10" w:rsidRPr="008216FB" w:rsidRDefault="00FC0E10" w:rsidP="008216FB">
      <w:pPr>
        <w:rPr>
          <w:rFonts w:eastAsia="Times New Roman"/>
          <w:b/>
          <w:bCs/>
          <w:spacing w:val="-1"/>
        </w:rPr>
      </w:pPr>
    </w:p>
    <w:p w14:paraId="23A8A09A" w14:textId="77777777" w:rsidR="00640096" w:rsidRPr="00640096" w:rsidRDefault="00640096"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116" w:name="_Toc39833920"/>
      <w:bookmarkStart w:id="117" w:name="_Toc42217328"/>
      <w:bookmarkStart w:id="118" w:name="_Toc46495293"/>
      <w:r w:rsidRPr="006B3552">
        <w:rPr>
          <w:spacing w:val="1"/>
          <w:u w:val="none"/>
        </w:rPr>
        <w:t>PAYMENT AND INVOICING</w:t>
      </w:r>
      <w:bookmarkEnd w:id="116"/>
      <w:bookmarkEnd w:id="117"/>
      <w:bookmarkEnd w:id="118"/>
    </w:p>
    <w:p w14:paraId="02E4D503" w14:textId="77777777" w:rsidR="00845EA8" w:rsidRPr="001D11FD" w:rsidRDefault="00845EA8" w:rsidP="00FC0E10">
      <w:pPr>
        <w:pStyle w:val="Heading2"/>
        <w:numPr>
          <w:ilvl w:val="0"/>
          <w:numId w:val="0"/>
        </w:numPr>
        <w:rPr>
          <w:spacing w:val="1"/>
        </w:rPr>
      </w:pPr>
    </w:p>
    <w:p w14:paraId="20DAF8F0" w14:textId="6685D3F9" w:rsidR="006661DB" w:rsidRDefault="00D75367" w:rsidP="00672AA3">
      <w:pPr>
        <w:pStyle w:val="Heading2"/>
        <w:rPr>
          <w:spacing w:val="7"/>
        </w:rPr>
      </w:pPr>
      <w:bookmarkStart w:id="119" w:name="_Ref42117794"/>
      <w:bookmarkStart w:id="120" w:name="_Ref42117810"/>
      <w:bookmarkStart w:id="121" w:name="_Ref42214835"/>
      <w:bookmarkStart w:id="122" w:name="_Toc46495294"/>
      <w:r>
        <w:rPr>
          <w:u w:color="000000"/>
        </w:rPr>
        <w:t>Invoicing</w:t>
      </w:r>
      <w:r w:rsidR="00845EA8" w:rsidRPr="001F2312">
        <w:t>.</w:t>
      </w:r>
      <w:bookmarkEnd w:id="119"/>
      <w:bookmarkEnd w:id="120"/>
      <w:bookmarkEnd w:id="121"/>
      <w:bookmarkEnd w:id="122"/>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09CB7FD2" w14:textId="6E4771E2" w:rsidR="000716C3" w:rsidRDefault="000716C3" w:rsidP="006661DB">
      <w:pPr>
        <w:pStyle w:val="BodyText"/>
        <w:tabs>
          <w:tab w:val="left" w:pos="1541"/>
        </w:tabs>
        <w:ind w:left="101" w:right="118"/>
        <w:jc w:val="both"/>
        <w:rPr>
          <w:spacing w:val="7"/>
        </w:rPr>
      </w:pPr>
      <w:r>
        <w:rPr>
          <w:spacing w:val="7"/>
        </w:rPr>
        <w:t>This Agreement may include multiple Quarterly Payment Cycles, but e</w:t>
      </w:r>
      <w:r w:rsidR="00A15DD9">
        <w:rPr>
          <w:spacing w:val="7"/>
        </w:rPr>
        <w:t xml:space="preserve">ach Designated System </w:t>
      </w:r>
      <w:r>
        <w:rPr>
          <w:spacing w:val="7"/>
        </w:rPr>
        <w:t xml:space="preserve">shall be </w:t>
      </w:r>
      <w:r w:rsidR="00A15DD9">
        <w:rPr>
          <w:spacing w:val="7"/>
        </w:rPr>
        <w:t>associated with</w:t>
      </w:r>
      <w:r>
        <w:rPr>
          <w:spacing w:val="7"/>
        </w:rPr>
        <w:t xml:space="preserve"> only </w:t>
      </w:r>
      <w:r w:rsidR="00443632">
        <w:rPr>
          <w:spacing w:val="7"/>
        </w:rPr>
        <w:t>one</w:t>
      </w:r>
      <w:r>
        <w:rPr>
          <w:spacing w:val="7"/>
        </w:rPr>
        <w:t xml:space="preserve"> (1)</w:t>
      </w:r>
      <w:r w:rsidR="00A15DD9">
        <w:rPr>
          <w:spacing w:val="7"/>
        </w:rPr>
        <w:t xml:space="preserve"> Quarterly Payment Cycle.</w:t>
      </w:r>
      <w:r w:rsidR="00E000C2" w:rsidRPr="00E000C2">
        <w:rPr>
          <w:rStyle w:val="FootnoteReference"/>
          <w:spacing w:val="7"/>
        </w:rPr>
        <w:t xml:space="preserve"> </w:t>
      </w:r>
      <w:r w:rsidR="00E000C2">
        <w:rPr>
          <w:rStyle w:val="FootnoteReference"/>
          <w:spacing w:val="7"/>
        </w:rPr>
        <w:footnoteReference w:id="50"/>
      </w:r>
      <w:r w:rsidR="00A15DD9">
        <w:rPr>
          <w:spacing w:val="7"/>
        </w:rPr>
        <w:t xml:space="preserve"> </w:t>
      </w:r>
    </w:p>
    <w:p w14:paraId="3A4382CB" w14:textId="77777777" w:rsidR="000716C3" w:rsidRDefault="000716C3" w:rsidP="006661DB">
      <w:pPr>
        <w:pStyle w:val="BodyText"/>
        <w:tabs>
          <w:tab w:val="left" w:pos="1541"/>
        </w:tabs>
        <w:ind w:left="101" w:right="118"/>
        <w:jc w:val="both"/>
        <w:rPr>
          <w:spacing w:val="7"/>
        </w:rPr>
      </w:pPr>
    </w:p>
    <w:p w14:paraId="34C47AB3" w14:textId="629E8434" w:rsidR="00A15DD9" w:rsidRDefault="00A15DD9" w:rsidP="006661DB">
      <w:pPr>
        <w:pStyle w:val="BodyText"/>
        <w:tabs>
          <w:tab w:val="left" w:pos="1541"/>
        </w:tabs>
        <w:ind w:left="101" w:right="118"/>
        <w:jc w:val="both"/>
        <w:rPr>
          <w:spacing w:val="7"/>
        </w:rPr>
      </w:pPr>
      <w:r>
        <w:rPr>
          <w:spacing w:val="7"/>
        </w:rPr>
        <w:t>I</w:t>
      </w:r>
      <w:r w:rsidRPr="001D11FD">
        <w:rPr>
          <w:spacing w:val="7"/>
        </w:rPr>
        <w:t xml:space="preserve">f there are </w:t>
      </w:r>
      <w:r w:rsidR="000716C3">
        <w:rPr>
          <w:spacing w:val="7"/>
        </w:rPr>
        <w:t xml:space="preserve">outstanding </w:t>
      </w:r>
      <w:r w:rsidRPr="001D11FD">
        <w:rPr>
          <w:spacing w:val="7"/>
        </w:rPr>
        <w:t>amounts eligible for payment by Buyer to Seller</w:t>
      </w:r>
      <w:r>
        <w:rPr>
          <w:spacing w:val="7"/>
        </w:rPr>
        <w:t xml:space="preserve"> d</w:t>
      </w:r>
      <w:r w:rsidR="00845EA8" w:rsidRPr="001D11FD">
        <w:rPr>
          <w:spacing w:val="7"/>
        </w:rPr>
        <w:t xml:space="preserve">uring the Term of this Agreement, Seller </w:t>
      </w:r>
      <w:r w:rsidR="000716C3">
        <w:rPr>
          <w:spacing w:val="7"/>
        </w:rPr>
        <w:t>sha</w:t>
      </w:r>
      <w:r w:rsidR="00845EA8" w:rsidRPr="001D11FD">
        <w:rPr>
          <w:spacing w:val="7"/>
        </w:rPr>
        <w:t>ll render to Buyer an invoice by electronic mail for the payment obligations of Buyer to Seller</w:t>
      </w:r>
      <w:r>
        <w:rPr>
          <w:spacing w:val="7"/>
        </w:rPr>
        <w:t xml:space="preserve"> </w:t>
      </w:r>
      <w:r w:rsidR="000716C3">
        <w:rPr>
          <w:spacing w:val="7"/>
        </w:rPr>
        <w:t>no later than the following dates (</w:t>
      </w:r>
      <w:r w:rsidR="00AB64AE">
        <w:rPr>
          <w:spacing w:val="7"/>
        </w:rPr>
        <w:t xml:space="preserve">each an </w:t>
      </w:r>
      <w:r w:rsidR="000716C3">
        <w:rPr>
          <w:spacing w:val="7"/>
        </w:rPr>
        <w:t>“Invoice Due Date”)</w:t>
      </w:r>
      <w:r>
        <w:rPr>
          <w:spacing w:val="7"/>
        </w:rPr>
        <w:t xml:space="preserve">: </w:t>
      </w:r>
    </w:p>
    <w:p w14:paraId="53DB30AB" w14:textId="77777777" w:rsidR="000716C3" w:rsidRDefault="000716C3" w:rsidP="006661DB">
      <w:pPr>
        <w:pStyle w:val="BodyText"/>
        <w:tabs>
          <w:tab w:val="left" w:pos="1541"/>
        </w:tabs>
        <w:ind w:left="101" w:right="118"/>
        <w:jc w:val="both"/>
        <w:rPr>
          <w:spacing w:val="7"/>
        </w:rPr>
      </w:pPr>
    </w:p>
    <w:p w14:paraId="4D4B18EA" w14:textId="5312E5F4" w:rsidR="00AB64AE" w:rsidRDefault="000716C3" w:rsidP="00115D05">
      <w:pPr>
        <w:pStyle w:val="BodyText"/>
        <w:numPr>
          <w:ilvl w:val="2"/>
          <w:numId w:val="17"/>
        </w:numPr>
        <w:tabs>
          <w:tab w:val="left" w:pos="1541"/>
        </w:tabs>
        <w:ind w:right="118"/>
        <w:jc w:val="both"/>
        <w:rPr>
          <w:spacing w:val="7"/>
        </w:rPr>
      </w:pPr>
      <w:r>
        <w:rPr>
          <w:spacing w:val="7"/>
        </w:rPr>
        <w:t xml:space="preserve">For Payment Cycle A, the </w:t>
      </w:r>
      <w:r w:rsidR="00A15DD9">
        <w:rPr>
          <w:spacing w:val="7"/>
        </w:rPr>
        <w:t>10</w:t>
      </w:r>
      <w:r w:rsidR="00A15DD9" w:rsidRPr="00A15DD9">
        <w:rPr>
          <w:spacing w:val="7"/>
          <w:vertAlign w:val="superscript"/>
        </w:rPr>
        <w:t>th</w:t>
      </w:r>
      <w:r>
        <w:rPr>
          <w:spacing w:val="7"/>
        </w:rPr>
        <w:t xml:space="preserve"> </w:t>
      </w:r>
      <w:r w:rsidR="00A15DD9">
        <w:rPr>
          <w:spacing w:val="7"/>
        </w:rPr>
        <w:t xml:space="preserve">of </w:t>
      </w:r>
      <w:r w:rsidR="005D2166">
        <w:rPr>
          <w:spacing w:val="7"/>
        </w:rPr>
        <w:t xml:space="preserve">the </w:t>
      </w:r>
      <w:r>
        <w:rPr>
          <w:spacing w:val="7"/>
        </w:rPr>
        <w:t xml:space="preserve">month of </w:t>
      </w:r>
      <w:r w:rsidR="00AB64AE" w:rsidRPr="00A15DD9">
        <w:rPr>
          <w:spacing w:val="7"/>
        </w:rPr>
        <w:t>January, April, July or October</w:t>
      </w:r>
      <w:r w:rsidR="00AB64AE">
        <w:rPr>
          <w:spacing w:val="7"/>
        </w:rPr>
        <w:t>;</w:t>
      </w:r>
    </w:p>
    <w:p w14:paraId="3CB5DE2F" w14:textId="51B7BB6B" w:rsidR="00AB64AE" w:rsidRDefault="00AB64AE" w:rsidP="00115D05">
      <w:pPr>
        <w:pStyle w:val="BodyText"/>
        <w:numPr>
          <w:ilvl w:val="2"/>
          <w:numId w:val="17"/>
        </w:numPr>
        <w:tabs>
          <w:tab w:val="left" w:pos="1541"/>
        </w:tabs>
        <w:ind w:right="118"/>
        <w:jc w:val="both"/>
        <w:rPr>
          <w:spacing w:val="7"/>
        </w:rPr>
      </w:pPr>
      <w:r>
        <w:rPr>
          <w:spacing w:val="7"/>
        </w:rPr>
        <w:t>For Payment Cycle B, the 10</w:t>
      </w:r>
      <w:r w:rsidRPr="00AB64AE">
        <w:rPr>
          <w:spacing w:val="7"/>
          <w:vertAlign w:val="superscript"/>
        </w:rPr>
        <w:t>th</w:t>
      </w:r>
      <w:r>
        <w:rPr>
          <w:spacing w:val="7"/>
        </w:rPr>
        <w:t xml:space="preserve"> of </w:t>
      </w:r>
      <w:r w:rsidR="005D2166">
        <w:rPr>
          <w:spacing w:val="7"/>
        </w:rPr>
        <w:t xml:space="preserve">the </w:t>
      </w:r>
      <w:r>
        <w:rPr>
          <w:spacing w:val="7"/>
        </w:rPr>
        <w:t xml:space="preserve">month of </w:t>
      </w:r>
      <w:r w:rsidRPr="00A15DD9">
        <w:rPr>
          <w:spacing w:val="7"/>
        </w:rPr>
        <w:t xml:space="preserve">February, May, August </w:t>
      </w:r>
      <w:r>
        <w:rPr>
          <w:spacing w:val="7"/>
        </w:rPr>
        <w:t xml:space="preserve">or </w:t>
      </w:r>
      <w:r w:rsidRPr="00A15DD9">
        <w:rPr>
          <w:spacing w:val="7"/>
        </w:rPr>
        <w:t>November</w:t>
      </w:r>
      <w:r>
        <w:rPr>
          <w:spacing w:val="7"/>
        </w:rPr>
        <w:t>;</w:t>
      </w:r>
    </w:p>
    <w:p w14:paraId="64D612C8" w14:textId="40FC4F1A" w:rsidR="006E35D6" w:rsidRDefault="00AB64AE" w:rsidP="00115D05">
      <w:pPr>
        <w:pStyle w:val="BodyText"/>
        <w:numPr>
          <w:ilvl w:val="2"/>
          <w:numId w:val="17"/>
        </w:numPr>
        <w:tabs>
          <w:tab w:val="left" w:pos="1541"/>
        </w:tabs>
        <w:ind w:right="118"/>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sidR="005D2166">
        <w:rPr>
          <w:spacing w:val="7"/>
        </w:rPr>
        <w:t xml:space="preserve">the </w:t>
      </w:r>
      <w:r w:rsidRPr="00AB64AE">
        <w:rPr>
          <w:spacing w:val="7"/>
        </w:rPr>
        <w:t xml:space="preserve">month of </w:t>
      </w:r>
      <w:r w:rsidR="00A15DD9" w:rsidRPr="00AB64AE">
        <w:rPr>
          <w:spacing w:val="7"/>
        </w:rPr>
        <w:t>March, June, September or December</w:t>
      </w:r>
      <w:r>
        <w:rPr>
          <w:spacing w:val="7"/>
        </w:rPr>
        <w:t>.</w:t>
      </w:r>
    </w:p>
    <w:p w14:paraId="09278C2F" w14:textId="4D399348" w:rsidR="00D75367" w:rsidRDefault="00D75367" w:rsidP="00D75367">
      <w:pPr>
        <w:pStyle w:val="BodyText"/>
        <w:tabs>
          <w:tab w:val="left" w:pos="1541"/>
        </w:tabs>
        <w:ind w:left="101" w:right="118"/>
        <w:jc w:val="both"/>
        <w:rPr>
          <w:spacing w:val="7"/>
        </w:rPr>
      </w:pPr>
    </w:p>
    <w:p w14:paraId="46ADDF30" w14:textId="55DFC98D" w:rsidR="00D75367" w:rsidRPr="001D11FD" w:rsidRDefault="00D75367" w:rsidP="00D75367">
      <w:pPr>
        <w:pStyle w:val="BodyText"/>
        <w:tabs>
          <w:tab w:val="left" w:pos="1541"/>
        </w:tabs>
        <w:ind w:right="114"/>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xml:space="preserv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      </w:t>
      </w:r>
    </w:p>
    <w:p w14:paraId="175804B0" w14:textId="77777777" w:rsidR="00D75367" w:rsidRPr="001D11FD" w:rsidRDefault="00D75367" w:rsidP="00D75367">
      <w:pPr>
        <w:pStyle w:val="BodyText"/>
        <w:tabs>
          <w:tab w:val="left" w:pos="1541"/>
        </w:tabs>
        <w:ind w:right="114"/>
        <w:jc w:val="both"/>
        <w:rPr>
          <w:spacing w:val="7"/>
        </w:rPr>
      </w:pPr>
    </w:p>
    <w:p w14:paraId="26B89C05" w14:textId="77777777" w:rsidR="00D75367" w:rsidRPr="001D11FD" w:rsidRDefault="00D75367" w:rsidP="00D75367">
      <w:pPr>
        <w:pStyle w:val="BodyText"/>
        <w:tabs>
          <w:tab w:val="left" w:pos="1541"/>
        </w:tabs>
        <w:ind w:right="114"/>
        <w:jc w:val="both"/>
        <w:rPr>
          <w:spacing w:val="7"/>
        </w:rPr>
      </w:pPr>
      <w:bookmarkStart w:id="123" w:name="_Hlk42092330"/>
      <w:r w:rsidRPr="001D11FD">
        <w:rPr>
          <w:spacing w:val="7"/>
        </w:rPr>
        <w:t xml:space="preserve">Each invoice shall include: (a) the invoice amount, (b) the cumulative amount that has been received by Seller under </w:t>
      </w:r>
      <w:r>
        <w:rPr>
          <w:spacing w:val="7"/>
        </w:rPr>
        <w:t>the applicable Quarterly Payment Cycle</w:t>
      </w:r>
      <w:r w:rsidRPr="001D11FD">
        <w:rPr>
          <w:spacing w:val="7"/>
        </w:rPr>
        <w:t xml:space="preserve">, (c) the Maximum Allowable Payment indicated in the most recent Quarterly Netting Statement </w:t>
      </w:r>
      <w:r>
        <w:rPr>
          <w:spacing w:val="7"/>
        </w:rPr>
        <w:t xml:space="preserve">for the Quarterly Payment Cycle </w:t>
      </w:r>
      <w:r w:rsidRPr="001D11FD">
        <w:rPr>
          <w:spacing w:val="7"/>
        </w:rPr>
        <w:t>and (d) the applicable PJM EIS GATS and/or M-RETS Unit IDs of Designated Systems that have been Energized.</w:t>
      </w:r>
    </w:p>
    <w:bookmarkEnd w:id="123"/>
    <w:p w14:paraId="13463B9E" w14:textId="77777777" w:rsidR="00D75367" w:rsidRPr="001D11FD" w:rsidRDefault="00D75367" w:rsidP="00D75367">
      <w:pPr>
        <w:pStyle w:val="BodyText"/>
        <w:tabs>
          <w:tab w:val="left" w:pos="1541"/>
        </w:tabs>
        <w:ind w:right="114"/>
        <w:jc w:val="both"/>
        <w:rPr>
          <w:spacing w:val="7"/>
        </w:rPr>
      </w:pPr>
    </w:p>
    <w:p w14:paraId="6B3ACC12" w14:textId="20FD1D11" w:rsidR="00D75367" w:rsidRDefault="00D75367" w:rsidP="00D75367">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sidR="00631F1D">
        <w:rPr>
          <w:spacing w:val="7"/>
        </w:rPr>
        <w:t xml:space="preserve">and Buyer </w:t>
      </w:r>
      <w:r w:rsidRPr="001033EB">
        <w:rPr>
          <w:spacing w:val="7"/>
        </w:rPr>
        <w:t xml:space="preserve">such Quarterly Netting Statement </w:t>
      </w:r>
      <w:r w:rsidR="00316D79">
        <w:rPr>
          <w:spacing w:val="7"/>
        </w:rPr>
        <w:t xml:space="preserve">specifying the Maximum Allowable </w:t>
      </w:r>
      <w:r w:rsidR="00343E25">
        <w:rPr>
          <w:spacing w:val="7"/>
        </w:rPr>
        <w:t xml:space="preserve">Payment </w:t>
      </w:r>
      <w:r w:rsidR="008803CC">
        <w:rPr>
          <w:spacing w:val="7"/>
        </w:rPr>
        <w:t xml:space="preserve">under such Quarterly Payment Cycle </w:t>
      </w:r>
      <w:r w:rsidRPr="001033EB">
        <w:rPr>
          <w:spacing w:val="7"/>
        </w:rPr>
        <w:t xml:space="preserve">by the first </w:t>
      </w:r>
      <w:r>
        <w:rPr>
          <w:spacing w:val="7"/>
        </w:rPr>
        <w:t>(1</w:t>
      </w:r>
      <w:r w:rsidRPr="005A3DD7">
        <w:rPr>
          <w:spacing w:val="7"/>
          <w:vertAlign w:val="superscript"/>
        </w:rPr>
        <w:t>st</w:t>
      </w:r>
      <w:r>
        <w:rPr>
          <w:spacing w:val="7"/>
        </w:rPr>
        <w:t xml:space="preserve">) </w:t>
      </w:r>
      <w:r w:rsidR="0095343E">
        <w:rPr>
          <w:spacing w:val="7"/>
        </w:rPr>
        <w:t>B</w:t>
      </w:r>
      <w:r w:rsidRPr="001033EB">
        <w:rPr>
          <w:spacing w:val="7"/>
        </w:rPr>
        <w:t xml:space="preserve">usiness </w:t>
      </w:r>
      <w:r w:rsidR="0095343E">
        <w:rPr>
          <w:spacing w:val="7"/>
        </w:rPr>
        <w:t>D</w:t>
      </w:r>
      <w:r w:rsidRPr="001033EB">
        <w:rPr>
          <w:spacing w:val="7"/>
        </w:rPr>
        <w:t xml:space="preserve">ay of the month </w:t>
      </w:r>
      <w:r w:rsidRPr="0066527E">
        <w:rPr>
          <w:spacing w:val="7"/>
        </w:rPr>
        <w:t xml:space="preserve">following the </w:t>
      </w:r>
      <w:r w:rsidR="00E72649" w:rsidRPr="00E72649">
        <w:rPr>
          <w:spacing w:val="7"/>
        </w:rPr>
        <w:t>date of Energization of a Designated System or following the</w:t>
      </w:r>
      <w:r w:rsidR="00E72649" w:rsidRPr="0066527E">
        <w:rPr>
          <w:spacing w:val="7"/>
        </w:rPr>
        <w:t xml:space="preserve"> </w:t>
      </w:r>
      <w:r w:rsidRPr="0066527E">
        <w:rPr>
          <w:spacing w:val="7"/>
        </w:rPr>
        <w:t>conclusion</w:t>
      </w:r>
      <w:r w:rsidRPr="001033EB">
        <w:rPr>
          <w:spacing w:val="7"/>
        </w:rPr>
        <w:t xml:space="preserve"> of a Quarterly Period if there is a change to the Maximum Allowable Payment</w:t>
      </w:r>
      <w:r w:rsidR="00D73C60">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w:t>
      </w:r>
      <w:r w:rsidR="00316D79">
        <w:rPr>
          <w:spacing w:val="7"/>
        </w:rPr>
        <w:t xml:space="preserve">such </w:t>
      </w:r>
      <w:r>
        <w:rPr>
          <w:spacing w:val="7"/>
        </w:rPr>
        <w:t>Quarterly Payment Cycle</w:t>
      </w:r>
      <w:r w:rsidRPr="001D11FD">
        <w:rPr>
          <w:spacing w:val="7"/>
        </w:rPr>
        <w:t>.</w:t>
      </w:r>
    </w:p>
    <w:p w14:paraId="49B3C0F4" w14:textId="77777777" w:rsidR="00D75367" w:rsidRDefault="00D75367" w:rsidP="00D75367">
      <w:pPr>
        <w:pStyle w:val="BodyText"/>
        <w:tabs>
          <w:tab w:val="left" w:pos="1541"/>
        </w:tabs>
        <w:ind w:left="101" w:right="120"/>
        <w:jc w:val="both"/>
        <w:rPr>
          <w:spacing w:val="7"/>
        </w:rPr>
      </w:pPr>
    </w:p>
    <w:p w14:paraId="0FFE3892" w14:textId="27DEFEEC" w:rsidR="00D75367" w:rsidRPr="00B6638D" w:rsidRDefault="00D75367" w:rsidP="00D75367">
      <w:pPr>
        <w:pStyle w:val="BodyText"/>
        <w:tabs>
          <w:tab w:val="left" w:pos="1541"/>
        </w:tabs>
        <w:ind w:right="114"/>
        <w:jc w:val="both"/>
      </w:pPr>
      <w:r w:rsidRPr="001D11FD">
        <w:rPr>
          <w:spacing w:val="7"/>
        </w:rPr>
        <w:lastRenderedPageBreak/>
        <w:t xml:space="preserve">For purposes of payment, the Quarterly Netting Statement will reflect (a) a one-time full payment of one hundred percent (100%) of the REC Purchase Payment Amount associated with a Designated System if such Designated System is a Distributed Renewable Energy Generation Device that is Energized and its </w:t>
      </w:r>
      <w:r w:rsidR="00E72649">
        <w:rPr>
          <w:spacing w:val="7"/>
        </w:rPr>
        <w:t>Actual</w:t>
      </w:r>
      <w:r w:rsidR="00E72649" w:rsidRPr="001D11FD">
        <w:rPr>
          <w:spacing w:val="7"/>
        </w:rPr>
        <w:t xml:space="preserve"> </w:t>
      </w:r>
      <w:r w:rsidRPr="00455CCF">
        <w:rPr>
          <w:spacing w:val="7"/>
        </w:rPr>
        <w:t>Nameplate Capacity is equal to or less than 10.00kW</w:t>
      </w:r>
      <w:r w:rsidR="001F62A0">
        <w:rPr>
          <w:rStyle w:val="FootnoteReference"/>
          <w:spacing w:val="7"/>
        </w:rPr>
        <w:footnoteReference w:id="51"/>
      </w:r>
      <w:r w:rsidRPr="00455CCF">
        <w:rPr>
          <w:spacing w:val="7"/>
        </w:rPr>
        <w:t xml:space="preserve"> and (b) a first payment of twent</w:t>
      </w:r>
      <w:r w:rsidRPr="00A57772">
        <w:rPr>
          <w:spacing w:val="7"/>
        </w:rPr>
        <w:t>y percent (20%) of the REC Purchase Payment Amount with the remaining balance of the REC Purchase Payment Amount eligible to be mad</w:t>
      </w:r>
      <w:r w:rsidRPr="00F169C4">
        <w:rPr>
          <w:spacing w:val="7"/>
        </w:rPr>
        <w:t xml:space="preserve">e ratably over the subsequent 16 </w:t>
      </w:r>
      <w:r w:rsidR="00943253">
        <w:rPr>
          <w:spacing w:val="7"/>
        </w:rPr>
        <w:t>q</w:t>
      </w:r>
      <w:r w:rsidRPr="00F169C4">
        <w:rPr>
          <w:spacing w:val="7"/>
        </w:rPr>
        <w:t xml:space="preserve">uarterly </w:t>
      </w:r>
      <w:r w:rsidR="00943253">
        <w:rPr>
          <w:spacing w:val="7"/>
        </w:rPr>
        <w:t>p</w:t>
      </w:r>
      <w:r w:rsidRPr="00F169C4">
        <w:rPr>
          <w:spacing w:val="7"/>
        </w:rPr>
        <w:t>eriods if such Designated System is a Community Renewable Energy Generation Proje</w:t>
      </w:r>
      <w:r w:rsidRPr="00B634E0">
        <w:rPr>
          <w:spacing w:val="7"/>
        </w:rPr>
        <w:t xml:space="preserve">ct that is Energized or a Distributed Renewable Energy Generation Device that </w:t>
      </w:r>
      <w:r w:rsidRPr="00D459F2">
        <w:rPr>
          <w:spacing w:val="7"/>
        </w:rPr>
        <w:t xml:space="preserve">is Energized and its </w:t>
      </w:r>
      <w:r w:rsidR="004B4E16" w:rsidRPr="00D459F2">
        <w:rPr>
          <w:spacing w:val="7"/>
        </w:rPr>
        <w:t xml:space="preserve">Actual </w:t>
      </w:r>
      <w:r w:rsidRPr="00D459F2">
        <w:rPr>
          <w:spacing w:val="7"/>
        </w:rPr>
        <w:t>Nameplate Capacity is greater than 10.00 kW.</w:t>
      </w:r>
      <w:r w:rsidR="00870C2B" w:rsidRPr="00D459F2">
        <w:rPr>
          <w:rStyle w:val="FootnoteReference"/>
          <w:spacing w:val="7"/>
        </w:rPr>
        <w:footnoteReference w:id="52"/>
      </w:r>
      <w:r w:rsidR="005E70A8">
        <w:rPr>
          <w:spacing w:val="7"/>
        </w:rPr>
        <w:t xml:space="preserve"> </w:t>
      </w:r>
      <w:r w:rsidR="005E70A8">
        <w:t>A</w:t>
      </w:r>
      <w:r w:rsidR="005E70A8" w:rsidRPr="006D79A9">
        <w:t xml:space="preserve">n example </w:t>
      </w:r>
      <w:r w:rsidR="005E70A8">
        <w:t xml:space="preserve">of the Quarterly Netting Statement calculations </w:t>
      </w:r>
      <w:r w:rsidR="005E70A8" w:rsidRPr="006D79A9">
        <w:t xml:space="preserve">is provided in </w:t>
      </w:r>
      <w:r w:rsidR="005E70A8" w:rsidRPr="00876AC3">
        <w:t>Exhibit F-</w:t>
      </w:r>
      <w:r w:rsidR="005E70A8">
        <w:t>4.</w:t>
      </w:r>
      <w:r w:rsidR="0078138E">
        <w:t xml:space="preserve"> </w:t>
      </w:r>
      <w:r w:rsidR="00C11BDA">
        <w:t xml:space="preserve">If the Quarterly Netting Statement includes a Designated System that is a </w:t>
      </w:r>
      <w:r w:rsidR="00C11BDA" w:rsidRPr="00C11BDA">
        <w:t>Community Renewable Energy Generation Project</w:t>
      </w:r>
      <w:r w:rsidR="00C11BDA">
        <w:t xml:space="preserve">, then the Quarterly Netting Statement shall also include information related to any payment adjustments pursuant to Section </w:t>
      </w:r>
      <w:r w:rsidR="00C11BDA">
        <w:fldChar w:fldCharType="begin"/>
      </w:r>
      <w:r w:rsidR="00C11BDA">
        <w:instrText xml:space="preserve"> REF _Ref43131828 \w \h </w:instrText>
      </w:r>
      <w:r w:rsidR="00C11BDA">
        <w:fldChar w:fldCharType="separate"/>
      </w:r>
      <w:r w:rsidR="00C11BDA">
        <w:t>2.6</w:t>
      </w:r>
      <w:r w:rsidR="00C11BDA">
        <w:fldChar w:fldCharType="end"/>
      </w:r>
      <w:r w:rsidR="00C11BDA" w:rsidRPr="00C11BDA">
        <w:t>.</w:t>
      </w:r>
    </w:p>
    <w:p w14:paraId="34D41171" w14:textId="77777777" w:rsidR="00D75367" w:rsidRPr="00D459F2" w:rsidRDefault="00D75367" w:rsidP="008F58FD">
      <w:pPr>
        <w:pStyle w:val="BodyText"/>
        <w:tabs>
          <w:tab w:val="left" w:pos="1541"/>
        </w:tabs>
        <w:ind w:left="101" w:right="118"/>
        <w:jc w:val="both"/>
        <w:rPr>
          <w:spacing w:val="7"/>
        </w:rPr>
      </w:pPr>
    </w:p>
    <w:p w14:paraId="5190AFDA" w14:textId="36B71FFA" w:rsidR="00D75367" w:rsidRPr="00D75367" w:rsidRDefault="00D75367" w:rsidP="00D75367">
      <w:pPr>
        <w:pStyle w:val="Heading2"/>
        <w:rPr>
          <w:spacing w:val="7"/>
        </w:rPr>
      </w:pPr>
      <w:bookmarkStart w:id="124" w:name="_Ref43322588"/>
      <w:bookmarkStart w:id="125" w:name="_Toc42217329"/>
      <w:bookmarkStart w:id="126" w:name="_Toc46495295"/>
      <w:r>
        <w:rPr>
          <w:u w:color="000000"/>
        </w:rPr>
        <w:t>Payment</w:t>
      </w:r>
      <w:r w:rsidRPr="001F2312">
        <w:t>.</w:t>
      </w:r>
      <w:bookmarkEnd w:id="124"/>
      <w:bookmarkEnd w:id="125"/>
      <w:bookmarkEnd w:id="126"/>
    </w:p>
    <w:p w14:paraId="2946F25B" w14:textId="5E10177F" w:rsidR="00D75367" w:rsidRDefault="00D75367" w:rsidP="00D75367">
      <w:pPr>
        <w:pStyle w:val="Heading2"/>
        <w:numPr>
          <w:ilvl w:val="0"/>
          <w:numId w:val="0"/>
        </w:numPr>
        <w:ind w:left="619"/>
        <w:rPr>
          <w:spacing w:val="7"/>
        </w:rPr>
      </w:pPr>
      <w:r w:rsidRPr="001D11FD">
        <w:rPr>
          <w:spacing w:val="7"/>
        </w:rPr>
        <w:t xml:space="preserve"> </w:t>
      </w:r>
    </w:p>
    <w:p w14:paraId="6300D582" w14:textId="541B5FA5" w:rsidR="00E54D40" w:rsidRPr="001D11FD" w:rsidRDefault="00845EA8" w:rsidP="00D75367">
      <w:pPr>
        <w:pStyle w:val="BodyText"/>
        <w:tabs>
          <w:tab w:val="left" w:pos="1541"/>
        </w:tabs>
        <w:ind w:left="101" w:right="118"/>
        <w:jc w:val="both"/>
        <w:rPr>
          <w:spacing w:val="7"/>
        </w:rPr>
      </w:pPr>
      <w:r w:rsidRPr="001D11FD">
        <w:rPr>
          <w:spacing w:val="7"/>
        </w:rPr>
        <w:t xml:space="preserve">All invoices, timely submitted, under this Agreement shall be payable and due on the last Business Day of the month in which the invoice is rendered; provided that all </w:t>
      </w:r>
      <w:r w:rsidRPr="00340C3F">
        <w:rPr>
          <w:spacing w:val="7"/>
        </w:rPr>
        <w:t xml:space="preserve">Seller’s invoices must be accompanied by the latest Quarterly Netting Statement </w:t>
      </w:r>
      <w:r w:rsidR="009D2266" w:rsidRPr="00340C3F">
        <w:rPr>
          <w:spacing w:val="7"/>
        </w:rPr>
        <w:t>applicable to the Quarterly</w:t>
      </w:r>
      <w:r w:rsidR="0079679F" w:rsidRPr="00340C3F">
        <w:rPr>
          <w:spacing w:val="7"/>
        </w:rPr>
        <w:t xml:space="preserve"> </w:t>
      </w:r>
      <w:r w:rsidR="009408EB" w:rsidRPr="00340C3F">
        <w:rPr>
          <w:spacing w:val="7"/>
        </w:rPr>
        <w:t>Payment Cycle</w:t>
      </w:r>
      <w:r w:rsidR="009D2266" w:rsidRPr="00340C3F">
        <w:rPr>
          <w:spacing w:val="7"/>
        </w:rPr>
        <w:t xml:space="preserve"> </w:t>
      </w:r>
      <w:r w:rsidRPr="00340C3F">
        <w:rPr>
          <w:spacing w:val="7"/>
        </w:rPr>
        <w:t>issued to Seller by the IPA and the invoice amount shall not cause the payment to be made to cumulatively</w:t>
      </w:r>
      <w:r w:rsidRPr="001033EB">
        <w:rPr>
          <w:spacing w:val="7"/>
        </w:rPr>
        <w:t xml:space="preserve"> exceed the Maximum Allowable Payment </w:t>
      </w:r>
      <w:r w:rsidR="009D2266" w:rsidRPr="001033EB">
        <w:rPr>
          <w:spacing w:val="7"/>
        </w:rPr>
        <w:t>applicable to</w:t>
      </w:r>
      <w:r w:rsidR="00AB64AE" w:rsidRPr="001033EB">
        <w:rPr>
          <w:spacing w:val="7"/>
        </w:rPr>
        <w:t xml:space="preserve"> the Quarterly Payment Cycle as </w:t>
      </w:r>
      <w:r w:rsidRPr="001033EB">
        <w:rPr>
          <w:spacing w:val="7"/>
        </w:rPr>
        <w:t>specified in such Quarterly Netting Statement.</w:t>
      </w:r>
      <w:bookmarkStart w:id="127" w:name="_Hlk39412513"/>
      <w:r w:rsidR="001C1866">
        <w:rPr>
          <w:spacing w:val="7"/>
        </w:rPr>
        <w:t xml:space="preserve"> All payments by Buyer are subject to Section </w:t>
      </w:r>
      <w:r w:rsidR="001C1866">
        <w:rPr>
          <w:spacing w:val="7"/>
        </w:rPr>
        <w:fldChar w:fldCharType="begin"/>
      </w:r>
      <w:r w:rsidR="001C1866">
        <w:rPr>
          <w:spacing w:val="7"/>
        </w:rPr>
        <w:instrText xml:space="preserve"> REF _Ref43159623 \w \h </w:instrText>
      </w:r>
      <w:r w:rsidR="001C1866">
        <w:rPr>
          <w:spacing w:val="7"/>
        </w:rPr>
      </w:r>
      <w:r w:rsidR="001C1866">
        <w:rPr>
          <w:spacing w:val="7"/>
        </w:rPr>
        <w:fldChar w:fldCharType="separate"/>
      </w:r>
      <w:r w:rsidR="00C701DD">
        <w:rPr>
          <w:spacing w:val="7"/>
        </w:rPr>
        <w:t>5.4</w:t>
      </w:r>
      <w:r w:rsidR="001C1866">
        <w:rPr>
          <w:spacing w:val="7"/>
        </w:rPr>
        <w:fldChar w:fldCharType="end"/>
      </w:r>
      <w:r w:rsidR="001C1866">
        <w:rPr>
          <w:spacing w:val="7"/>
        </w:rPr>
        <w:t>.</w:t>
      </w:r>
    </w:p>
    <w:p w14:paraId="5FABC878" w14:textId="77777777" w:rsidR="00E54D40" w:rsidRPr="001D11FD" w:rsidRDefault="00E54D40" w:rsidP="00E54D40">
      <w:pPr>
        <w:pStyle w:val="BodyText"/>
        <w:tabs>
          <w:tab w:val="left" w:pos="1541"/>
        </w:tabs>
        <w:ind w:right="114"/>
        <w:jc w:val="both"/>
        <w:rPr>
          <w:spacing w:val="7"/>
        </w:rPr>
      </w:pPr>
    </w:p>
    <w:p w14:paraId="608A1FEE" w14:textId="7C924BE6" w:rsidR="00933D61"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r w:rsidRPr="001D11FD">
        <w:rPr>
          <w:spacing w:val="7"/>
        </w:rPr>
        <w:t xml:space="preserve">.  </w:t>
      </w:r>
    </w:p>
    <w:p w14:paraId="17F2EC23" w14:textId="77777777" w:rsidR="00933D61" w:rsidRDefault="00933D61" w:rsidP="00E54D40">
      <w:pPr>
        <w:pStyle w:val="BodyText"/>
        <w:tabs>
          <w:tab w:val="left" w:pos="1541"/>
        </w:tabs>
        <w:ind w:right="114"/>
        <w:jc w:val="both"/>
        <w:rPr>
          <w:spacing w:val="7"/>
        </w:rPr>
      </w:pPr>
    </w:p>
    <w:p w14:paraId="2CD4A2D5" w14:textId="4C05B1E8" w:rsidR="00933D61" w:rsidRPr="00933D61" w:rsidRDefault="00933D61" w:rsidP="00933D61">
      <w:pPr>
        <w:pStyle w:val="Heading2"/>
        <w:rPr>
          <w:spacing w:val="7"/>
        </w:rPr>
      </w:pPr>
      <w:bookmarkStart w:id="128" w:name="_Ref43375690"/>
      <w:bookmarkStart w:id="129" w:name="_Toc46495296"/>
      <w:r>
        <w:rPr>
          <w:u w:color="000000"/>
        </w:rPr>
        <w:t>Disputes on Invoices</w:t>
      </w:r>
      <w:r w:rsidRPr="001F2312">
        <w:t>.</w:t>
      </w:r>
      <w:bookmarkEnd w:id="128"/>
      <w:bookmarkEnd w:id="129"/>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2BCDC21F"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C701DD">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1315F73E"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w:t>
      </w:r>
      <w:r w:rsidRPr="001D11FD">
        <w:rPr>
          <w:spacing w:val="7"/>
        </w:rPr>
        <w:lastRenderedPageBreak/>
        <w:t xml:space="preserve">interest at the Default Rate.  Inadvertent overpayments will be returned upon request or credited by the Party receiving such overpayment against amounts subsequently due from the other Party, with interest at the Default Rate from and including the date of such overpayment.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C701DD">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1D11FD" w:rsidRDefault="00E54D40" w:rsidP="00E54D40">
      <w:pPr>
        <w:pStyle w:val="BodyText"/>
        <w:tabs>
          <w:tab w:val="left" w:pos="1541"/>
        </w:tabs>
        <w:ind w:right="114"/>
        <w:jc w:val="both"/>
        <w:rPr>
          <w:spacing w:val="7"/>
        </w:rPr>
      </w:pPr>
    </w:p>
    <w:p w14:paraId="44A7D34A" w14:textId="73B9291A" w:rsidR="00933D61" w:rsidRPr="00933D61" w:rsidRDefault="00933D61" w:rsidP="00933D61">
      <w:pPr>
        <w:pStyle w:val="Heading2"/>
        <w:rPr>
          <w:spacing w:val="7"/>
        </w:rPr>
      </w:pPr>
      <w:bookmarkStart w:id="130" w:name="_Ref43159623"/>
      <w:bookmarkStart w:id="131" w:name="_Toc46495297"/>
      <w:r>
        <w:rPr>
          <w:u w:color="000000"/>
        </w:rPr>
        <w:t>Cost Recovery through Pass-Through Tariffs</w:t>
      </w:r>
      <w:r w:rsidRPr="001F2312">
        <w:t>.</w:t>
      </w:r>
      <w:bookmarkEnd w:id="130"/>
      <w:bookmarkEnd w:id="131"/>
    </w:p>
    <w:p w14:paraId="0198EF95" w14:textId="3C6F29AE" w:rsidR="007B57EC" w:rsidRDefault="007B57EC" w:rsidP="00E54D40">
      <w:pPr>
        <w:pStyle w:val="BodyText"/>
        <w:tabs>
          <w:tab w:val="left" w:pos="1541"/>
        </w:tabs>
        <w:ind w:right="114"/>
        <w:jc w:val="both"/>
        <w:rPr>
          <w:spacing w:val="7"/>
        </w:rPr>
      </w:pPr>
    </w:p>
    <w:p w14:paraId="0F9EBEA6" w14:textId="19F54731" w:rsidR="001C1866" w:rsidRDefault="001C1866" w:rsidP="00E54D40">
      <w:pPr>
        <w:pStyle w:val="BodyText"/>
        <w:tabs>
          <w:tab w:val="left" w:pos="1541"/>
        </w:tabs>
        <w:ind w:right="114"/>
        <w:jc w:val="both"/>
        <w:rPr>
          <w:spacing w:val="7"/>
        </w:rPr>
      </w:pPr>
      <w:r w:rsidRPr="001C1866">
        <w:rPr>
          <w:spacing w:val="7"/>
        </w:rPr>
        <w:t xml:space="preserve">As required under 20 ILCS 3855/1-75(c)(1)(L)(vii), nothing in this </w:t>
      </w:r>
      <w:r>
        <w:rPr>
          <w:spacing w:val="7"/>
        </w:rPr>
        <w:t xml:space="preserve">Agreement </w:t>
      </w:r>
      <w:r w:rsidRPr="001C1866">
        <w:rPr>
          <w:spacing w:val="7"/>
        </w:rPr>
        <w:t xml:space="preserve">shall require Buyer </w:t>
      </w:r>
      <w:r w:rsidR="001873E4" w:rsidRPr="00AE6B63">
        <w:rPr>
          <w:spacing w:val="7"/>
        </w:rPr>
        <w:t xml:space="preserve">(referred to as “the utility” under this paragraph (vii)) </w:t>
      </w:r>
      <w:r w:rsidRPr="001C1866">
        <w:rPr>
          <w:spacing w:val="7"/>
        </w:rPr>
        <w:t xml:space="preserve">to advance any payment or pay any amounts that exceed the actual amount of revenues collected by </w:t>
      </w:r>
      <w:r w:rsidR="001873E4" w:rsidRPr="00AE6B63">
        <w:rPr>
          <w:spacing w:val="7"/>
        </w:rPr>
        <w:t>Buyer</w:t>
      </w:r>
      <w:r w:rsidRPr="001C1866">
        <w:rPr>
          <w:spacing w:val="7"/>
        </w:rPr>
        <w:t xml:space="preserve"> under paragraph (6) of subsection (c) </w:t>
      </w:r>
      <w:r w:rsidR="001873E4">
        <w:rPr>
          <w:spacing w:val="7"/>
        </w:rPr>
        <w:t xml:space="preserve">of Section 1-75 of the Illinois Power Agency Act (20 ILCS 3855) </w:t>
      </w:r>
      <w:r w:rsidRPr="001C1866">
        <w:rPr>
          <w:spacing w:val="7"/>
        </w:rPr>
        <w:t>and subsection (k) of Section 16-108 of the Public Utilities Act (220 ILCS 5</w:t>
      </w:r>
      <w:r w:rsidR="001873E4">
        <w:rPr>
          <w:spacing w:val="7"/>
        </w:rPr>
        <w:t>) (the "Available Funds").</w:t>
      </w:r>
      <w:r w:rsidRPr="001C1866">
        <w:rPr>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Pr>
          <w:spacing w:val="7"/>
        </w:rPr>
        <w:t>Available Funds</w:t>
      </w:r>
      <w:r w:rsidRPr="001C1866">
        <w:rPr>
          <w:spacing w:val="7"/>
        </w:rPr>
        <w:t xml:space="preserve"> for such Delivery Year as calculated under 20 ILCS 3855/1-75(c)(1)(E).  For the purposes of this </w:t>
      </w:r>
      <w:r>
        <w:rPr>
          <w:spacing w:val="7"/>
        </w:rPr>
        <w:t>Agreement</w:t>
      </w:r>
      <w:r w:rsidRPr="001C1866">
        <w:rPr>
          <w:spacing w:val="7"/>
        </w:rPr>
        <w:t xml:space="preserve">, the </w:t>
      </w:r>
      <w:r w:rsidR="001873E4">
        <w:rPr>
          <w:spacing w:val="7"/>
        </w:rPr>
        <w:t>Available Funds</w:t>
      </w:r>
      <w:r w:rsidRPr="001C1866">
        <w:rPr>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Pr>
          <w:spacing w:val="7"/>
        </w:rPr>
        <w:t>) of Section 1-75 of the Illinois Power Agency Act (20 ILCS 3855</w:t>
      </w:r>
      <w:r w:rsidRPr="001C1866">
        <w:rPr>
          <w:spacing w:val="7"/>
        </w:rPr>
        <w:t>) and subsection (k) of Section 16-108 of the Public Utilities Act (220 ILCS 5) that the utility is permitted to carry over across delivery years.</w:t>
      </w:r>
      <w:r w:rsidR="001873E4" w:rsidRPr="00AE6B63">
        <w:rPr>
          <w:spacing w:val="7"/>
        </w:rPr>
        <w:t xml:space="preserve">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w:t>
      </w:r>
      <w:r w:rsidR="001873E4">
        <w:rPr>
          <w:spacing w:val="7"/>
        </w:rPr>
        <w:t>, unless Buyer's compliance with such payment obligations would cause Buyer's cumulative payments for RECs in a given Delivery Year to exceed the amount of the Available Funds for that Delivery Year.</w:t>
      </w:r>
    </w:p>
    <w:p w14:paraId="23F3D5C3" w14:textId="77777777" w:rsidR="001C1866" w:rsidRDefault="001C1866" w:rsidP="00E54D40">
      <w:pPr>
        <w:pStyle w:val="BodyText"/>
        <w:tabs>
          <w:tab w:val="left" w:pos="1541"/>
        </w:tabs>
        <w:ind w:right="114"/>
        <w:jc w:val="both"/>
        <w:rPr>
          <w:spacing w:val="7"/>
        </w:rPr>
      </w:pPr>
    </w:p>
    <w:p w14:paraId="6893AB63" w14:textId="77777777" w:rsidR="001C1866" w:rsidRDefault="00E54D40" w:rsidP="00E54D40">
      <w:pPr>
        <w:pStyle w:val="BodyText"/>
        <w:tabs>
          <w:tab w:val="left" w:pos="1541"/>
        </w:tabs>
        <w:ind w:right="114"/>
        <w:jc w:val="both"/>
        <w:rPr>
          <w:spacing w:val="7"/>
        </w:rPr>
      </w:pPr>
      <w:r w:rsidRPr="001D11FD">
        <w:rPr>
          <w:spacing w:val="7"/>
        </w:rPr>
        <w:t xml:space="preserve">Buyer </w:t>
      </w:r>
      <w:proofErr w:type="gramStart"/>
      <w:r w:rsidRPr="001D11FD">
        <w:rPr>
          <w:spacing w:val="7"/>
        </w:rPr>
        <w:t>is allowed to</w:t>
      </w:r>
      <w:proofErr w:type="gramEnd"/>
      <w:r w:rsidRPr="001D11FD">
        <w:rPr>
          <w:spacing w:val="7"/>
        </w:rPr>
        <w:t xml:space="preserve"> recover all costs and other amounts incurred under the Agreement from its customers pursuant to a pass-through </w:t>
      </w:r>
      <w:r w:rsidRPr="00D459F2">
        <w:rPr>
          <w:spacing w:val="7"/>
        </w:rPr>
        <w:t xml:space="preserve">tariff that is authorized by section 16-111.5(l) of the </w:t>
      </w:r>
      <w:r w:rsidR="00DD524E" w:rsidRPr="00D459F2">
        <w:rPr>
          <w:spacing w:val="7"/>
        </w:rPr>
        <w:t xml:space="preserve">Illinois </w:t>
      </w:r>
      <w:r w:rsidRPr="00D459F2">
        <w:rPr>
          <w:spacing w:val="7"/>
        </w:rPr>
        <w:t xml:space="preserve">Public Utilities Act (220 ILCS 5/16-111.5(l)) and approved by the ICC. </w:t>
      </w:r>
    </w:p>
    <w:p w14:paraId="4C2CE3E8" w14:textId="77777777" w:rsidR="001C1866" w:rsidRDefault="001C1866" w:rsidP="00E54D40">
      <w:pPr>
        <w:pStyle w:val="BodyText"/>
        <w:tabs>
          <w:tab w:val="left" w:pos="1541"/>
        </w:tabs>
        <w:ind w:right="114"/>
        <w:jc w:val="both"/>
        <w:rPr>
          <w:spacing w:val="7"/>
        </w:rPr>
      </w:pPr>
    </w:p>
    <w:p w14:paraId="11B766A8" w14:textId="0422F565" w:rsidR="00E54D40" w:rsidRDefault="00E54D40" w:rsidP="00E54D40">
      <w:pPr>
        <w:pStyle w:val="BodyText"/>
        <w:tabs>
          <w:tab w:val="left" w:pos="1541"/>
        </w:tabs>
        <w:ind w:right="114"/>
        <w:jc w:val="both"/>
        <w:rPr>
          <w:spacing w:val="7"/>
        </w:rPr>
      </w:pPr>
      <w:r w:rsidRPr="00D459F2">
        <w:rPr>
          <w:spacing w:val="7"/>
        </w:rPr>
        <w:t>If, for whatever reason, Buyer is not allowed to or cannot recover such costs from its customers through its pass-through tariffs, then, notwithstanding anything to the contrary in the Agreement</w:t>
      </w:r>
      <w:r w:rsidRPr="001D11FD">
        <w:rPr>
          <w:spacing w:val="7"/>
        </w:rPr>
        <w: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p>
    <w:p w14:paraId="763D4DE2" w14:textId="28E1DB6E" w:rsidR="003F672A" w:rsidRDefault="003F672A" w:rsidP="00E54D40">
      <w:pPr>
        <w:pStyle w:val="BodyText"/>
        <w:tabs>
          <w:tab w:val="left" w:pos="1541"/>
        </w:tabs>
        <w:ind w:right="114"/>
        <w:jc w:val="both"/>
        <w:rPr>
          <w:spacing w:val="7"/>
        </w:rPr>
      </w:pPr>
    </w:p>
    <w:p w14:paraId="75091645" w14:textId="77777777" w:rsidR="00E54D40" w:rsidRDefault="00E54D40" w:rsidP="00E54D40">
      <w:pPr>
        <w:pStyle w:val="BodyText"/>
        <w:tabs>
          <w:tab w:val="left" w:pos="1541"/>
        </w:tabs>
        <w:ind w:right="114"/>
        <w:jc w:val="both"/>
        <w:rPr>
          <w:spacing w:val="7"/>
        </w:rPr>
      </w:pP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132" w:name="_Hlk39412578"/>
      <w:bookmarkStart w:id="133" w:name="_Toc42217332"/>
      <w:bookmarkStart w:id="134" w:name="_Toc46495298"/>
      <w:bookmarkEnd w:id="127"/>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132"/>
      <w:bookmarkEnd w:id="133"/>
      <w:bookmarkEnd w:id="134"/>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009DABC" w:rsidR="00D5352D" w:rsidRDefault="00805AC1" w:rsidP="006661DB">
      <w:pPr>
        <w:pStyle w:val="BodyText"/>
        <w:tabs>
          <w:tab w:val="left" w:pos="1541"/>
        </w:tabs>
        <w:ind w:left="101" w:right="118"/>
        <w:jc w:val="both"/>
        <w:rPr>
          <w:spacing w:val="7"/>
        </w:rPr>
      </w:pPr>
      <w:r w:rsidRPr="00E54D40">
        <w:rPr>
          <w:spacing w:val="-1"/>
        </w:rPr>
        <w:t>Seller</w:t>
      </w:r>
      <w:r w:rsidRPr="00E54D40">
        <w:rPr>
          <w:spacing w:val="48"/>
        </w:rPr>
        <w:t xml:space="preserve"> </w:t>
      </w:r>
      <w:r w:rsidRPr="00E54D40">
        <w:rPr>
          <w:spacing w:val="-1"/>
        </w:rPr>
        <w:t>will</w:t>
      </w:r>
      <w:r w:rsidRPr="00E54D40">
        <w:rPr>
          <w:spacing w:val="48"/>
        </w:rPr>
        <w:t xml:space="preserve"> </w:t>
      </w:r>
      <w:r w:rsidRPr="00E54D40">
        <w:rPr>
          <w:spacing w:val="-2"/>
        </w:rPr>
        <w:t>be</w:t>
      </w:r>
      <w:r w:rsidRPr="00E54D40">
        <w:rPr>
          <w:spacing w:val="48"/>
        </w:rPr>
        <w:t xml:space="preserve"> </w:t>
      </w:r>
      <w:r w:rsidRPr="00E54D40">
        <w:rPr>
          <w:spacing w:val="-1"/>
        </w:rPr>
        <w:t>responsible</w:t>
      </w:r>
      <w:r w:rsidRPr="00E54D40">
        <w:rPr>
          <w:spacing w:val="48"/>
        </w:rPr>
        <w:t xml:space="preserve"> </w:t>
      </w:r>
      <w:r w:rsidRPr="001D11FD">
        <w:t>for</w:t>
      </w:r>
      <w:r w:rsidRPr="00E54D40">
        <w:rPr>
          <w:spacing w:val="48"/>
        </w:rPr>
        <w:t xml:space="preserve"> </w:t>
      </w:r>
      <w:r w:rsidRPr="00E54D40">
        <w:rPr>
          <w:spacing w:val="-1"/>
        </w:rPr>
        <w:t>any</w:t>
      </w:r>
      <w:r w:rsidRPr="00E54D40">
        <w:rPr>
          <w:spacing w:val="45"/>
        </w:rPr>
        <w:t xml:space="preserve"> </w:t>
      </w:r>
      <w:r w:rsidR="00283309">
        <w:t>t</w:t>
      </w:r>
      <w:r w:rsidRPr="001D11FD">
        <w:t>axes</w:t>
      </w:r>
      <w:r w:rsidRPr="00E54D40">
        <w:rPr>
          <w:spacing w:val="48"/>
        </w:rPr>
        <w:t xml:space="preserve"> </w:t>
      </w:r>
      <w:r w:rsidRPr="00E54D40">
        <w:rPr>
          <w:spacing w:val="-1"/>
        </w:rPr>
        <w:t>imposed</w:t>
      </w:r>
      <w:r w:rsidRPr="00E54D40">
        <w:rPr>
          <w:spacing w:val="47"/>
        </w:rPr>
        <w:t xml:space="preserve"> </w:t>
      </w:r>
      <w:r w:rsidRPr="001D11FD">
        <w:t>on</w:t>
      </w:r>
      <w:r w:rsidRPr="00E54D40">
        <w:rPr>
          <w:spacing w:val="47"/>
        </w:rPr>
        <w:t xml:space="preserve"> </w:t>
      </w:r>
      <w:r w:rsidRPr="00E54D40">
        <w:rPr>
          <w:spacing w:val="-1"/>
        </w:rPr>
        <w:t>the</w:t>
      </w:r>
      <w:r w:rsidRPr="00E54D40">
        <w:rPr>
          <w:spacing w:val="48"/>
        </w:rPr>
        <w:t xml:space="preserve"> </w:t>
      </w:r>
      <w:r w:rsidRPr="00E54D40">
        <w:rPr>
          <w:spacing w:val="-1"/>
        </w:rPr>
        <w:t>creation,</w:t>
      </w:r>
      <w:r w:rsidRPr="00E54D40">
        <w:rPr>
          <w:spacing w:val="51"/>
        </w:rPr>
        <w:t xml:space="preserve"> </w:t>
      </w:r>
      <w:r w:rsidRPr="00E54D40">
        <w:rPr>
          <w:spacing w:val="-1"/>
        </w:rPr>
        <w:t>ownership,</w:t>
      </w:r>
      <w:r w:rsidRPr="00E54D40">
        <w:rPr>
          <w:spacing w:val="31"/>
        </w:rPr>
        <w:t xml:space="preserve"> </w:t>
      </w:r>
      <w:r w:rsidRPr="001D11FD">
        <w:t>or</w:t>
      </w:r>
      <w:r w:rsidRPr="00E54D40">
        <w:rPr>
          <w:spacing w:val="31"/>
        </w:rPr>
        <w:t xml:space="preserve"> </w:t>
      </w:r>
      <w:r w:rsidRPr="00E54D40">
        <w:rPr>
          <w:spacing w:val="-1"/>
        </w:rPr>
        <w:t>transfer</w:t>
      </w:r>
      <w:r w:rsidRPr="00E54D40">
        <w:rPr>
          <w:spacing w:val="32"/>
        </w:rPr>
        <w:t xml:space="preserve"> </w:t>
      </w:r>
      <w:r w:rsidRPr="001D11FD">
        <w:t>of</w:t>
      </w:r>
      <w:r w:rsidRPr="00E54D40">
        <w:rPr>
          <w:spacing w:val="29"/>
        </w:rPr>
        <w:t xml:space="preserve"> </w:t>
      </w:r>
      <w:r w:rsidRPr="00E54D40">
        <w:rPr>
          <w:spacing w:val="-1"/>
        </w:rPr>
        <w:t>Product</w:t>
      </w:r>
      <w:r w:rsidRPr="00E54D40">
        <w:rPr>
          <w:spacing w:val="34"/>
        </w:rPr>
        <w:t xml:space="preserve"> </w:t>
      </w:r>
      <w:r w:rsidRPr="00E54D40">
        <w:rPr>
          <w:spacing w:val="-1"/>
        </w:rPr>
        <w:t>under</w:t>
      </w:r>
      <w:r w:rsidRPr="00E54D40">
        <w:rPr>
          <w:spacing w:val="32"/>
        </w:rPr>
        <w:t xml:space="preserve"> </w:t>
      </w:r>
      <w:r w:rsidRPr="00E54D40">
        <w:rPr>
          <w:spacing w:val="-1"/>
        </w:rPr>
        <w:t>this</w:t>
      </w:r>
      <w:r w:rsidRPr="00E54D40">
        <w:rPr>
          <w:spacing w:val="31"/>
        </w:rPr>
        <w:t xml:space="preserve"> </w:t>
      </w:r>
      <w:r w:rsidRPr="00E54D40">
        <w:rPr>
          <w:spacing w:val="-2"/>
        </w:rPr>
        <w:t>Agreement</w:t>
      </w:r>
      <w:r w:rsidRPr="00E54D40">
        <w:rPr>
          <w:spacing w:val="34"/>
        </w:rPr>
        <w:t xml:space="preserve"> </w:t>
      </w:r>
      <w:r w:rsidRPr="001D11FD">
        <w:t>up</w:t>
      </w:r>
      <w:r w:rsidRPr="00E54D40">
        <w:rPr>
          <w:spacing w:val="33"/>
        </w:rPr>
        <w:t xml:space="preserve"> </w:t>
      </w:r>
      <w:r w:rsidRPr="001D11FD">
        <w:t>to</w:t>
      </w:r>
      <w:r w:rsidRPr="00E54D40">
        <w:rPr>
          <w:spacing w:val="31"/>
        </w:rPr>
        <w:t xml:space="preserve"> </w:t>
      </w:r>
      <w:r w:rsidRPr="001D11FD">
        <w:t>and</w:t>
      </w:r>
      <w:r w:rsidRPr="00E54D40">
        <w:rPr>
          <w:spacing w:val="31"/>
        </w:rPr>
        <w:t xml:space="preserve"> </w:t>
      </w:r>
      <w:r w:rsidRPr="00E54D40">
        <w:rPr>
          <w:spacing w:val="-1"/>
        </w:rPr>
        <w:t>including</w:t>
      </w:r>
      <w:r w:rsidRPr="00E54D40">
        <w:rPr>
          <w:spacing w:val="28"/>
        </w:rPr>
        <w:t xml:space="preserve"> </w:t>
      </w:r>
      <w:r w:rsidRPr="001D11FD">
        <w:t>the</w:t>
      </w:r>
      <w:r w:rsidRPr="00E54D40">
        <w:rPr>
          <w:spacing w:val="31"/>
        </w:rPr>
        <w:t xml:space="preserve"> </w:t>
      </w:r>
      <w:r w:rsidRPr="00E54D40">
        <w:rPr>
          <w:spacing w:val="-1"/>
        </w:rPr>
        <w:t>time</w:t>
      </w:r>
      <w:r w:rsidRPr="00E54D40">
        <w:rPr>
          <w:spacing w:val="34"/>
        </w:rPr>
        <w:t xml:space="preserve"> </w:t>
      </w:r>
      <w:r w:rsidRPr="001D11FD">
        <w:t>and</w:t>
      </w:r>
      <w:r w:rsidRPr="00E54D40">
        <w:rPr>
          <w:spacing w:val="31"/>
        </w:rPr>
        <w:t xml:space="preserve"> </w:t>
      </w:r>
      <w:r w:rsidRPr="00E54D40">
        <w:rPr>
          <w:spacing w:val="-1"/>
        </w:rPr>
        <w:t>place</w:t>
      </w:r>
      <w:r w:rsidRPr="00E54D40">
        <w:rPr>
          <w:spacing w:val="31"/>
        </w:rPr>
        <w:t xml:space="preserve"> </w:t>
      </w:r>
      <w:r w:rsidRPr="001D11FD">
        <w:t>of</w:t>
      </w:r>
      <w:r w:rsidRPr="00E54D40">
        <w:rPr>
          <w:spacing w:val="31"/>
        </w:rPr>
        <w:t xml:space="preserve"> </w:t>
      </w:r>
      <w:r w:rsidRPr="00E54D40">
        <w:rPr>
          <w:spacing w:val="-1"/>
        </w:rPr>
        <w:t>its</w:t>
      </w:r>
      <w:r w:rsidRPr="00E54D40">
        <w:rPr>
          <w:spacing w:val="69"/>
        </w:rPr>
        <w:t xml:space="preserve"> </w:t>
      </w:r>
      <w:r w:rsidRPr="00E54D40">
        <w:rPr>
          <w:spacing w:val="-1"/>
        </w:rPr>
        <w:t>Delivery.</w:t>
      </w:r>
      <w:r w:rsidRPr="00E54D40">
        <w:rPr>
          <w:spacing w:val="23"/>
        </w:rPr>
        <w:t xml:space="preserve"> </w:t>
      </w:r>
      <w:r w:rsidRPr="00E54D40">
        <w:rPr>
          <w:spacing w:val="-1"/>
        </w:rPr>
        <w:t>Buyer</w:t>
      </w:r>
      <w:r w:rsidRPr="00E54D40">
        <w:rPr>
          <w:spacing w:val="13"/>
        </w:rPr>
        <w:t xml:space="preserve"> </w:t>
      </w:r>
      <w:r w:rsidRPr="00E54D40">
        <w:rPr>
          <w:spacing w:val="-1"/>
        </w:rPr>
        <w:t>will</w:t>
      </w:r>
      <w:r w:rsidRPr="00E54D40">
        <w:rPr>
          <w:spacing w:val="12"/>
        </w:rPr>
        <w:t xml:space="preserve"> </w:t>
      </w:r>
      <w:r w:rsidRPr="00E54D40">
        <w:rPr>
          <w:spacing w:val="-2"/>
        </w:rPr>
        <w:t>be</w:t>
      </w:r>
      <w:r w:rsidRPr="00E54D40">
        <w:rPr>
          <w:spacing w:val="12"/>
        </w:rPr>
        <w:t xml:space="preserve"> </w:t>
      </w:r>
      <w:r w:rsidRPr="00E54D40">
        <w:rPr>
          <w:spacing w:val="-1"/>
        </w:rPr>
        <w:t>responsible</w:t>
      </w:r>
      <w:r w:rsidRPr="00E54D40">
        <w:rPr>
          <w:spacing w:val="12"/>
        </w:rPr>
        <w:t xml:space="preserve"> </w:t>
      </w:r>
      <w:r w:rsidRPr="00E54D40">
        <w:rPr>
          <w:spacing w:val="-1"/>
        </w:rPr>
        <w:t>for</w:t>
      </w:r>
      <w:r w:rsidRPr="00E54D40">
        <w:rPr>
          <w:spacing w:val="12"/>
        </w:rPr>
        <w:t xml:space="preserve"> </w:t>
      </w:r>
      <w:r w:rsidRPr="00E54D40">
        <w:rPr>
          <w:spacing w:val="-1"/>
        </w:rPr>
        <w:t>any</w:t>
      </w:r>
      <w:r w:rsidRPr="00E54D40">
        <w:rPr>
          <w:spacing w:val="9"/>
        </w:rPr>
        <w:t xml:space="preserve"> </w:t>
      </w:r>
      <w:r w:rsidR="00283309">
        <w:rPr>
          <w:spacing w:val="-1"/>
        </w:rPr>
        <w:t>t</w:t>
      </w:r>
      <w:r w:rsidRPr="00E54D40">
        <w:rPr>
          <w:spacing w:val="-1"/>
        </w:rPr>
        <w:t>axes</w:t>
      </w:r>
      <w:r w:rsidRPr="00E54D40">
        <w:rPr>
          <w:spacing w:val="10"/>
        </w:rPr>
        <w:t xml:space="preserve"> </w:t>
      </w:r>
      <w:r w:rsidRPr="00E54D40">
        <w:rPr>
          <w:spacing w:val="-1"/>
        </w:rPr>
        <w:t>imposed</w:t>
      </w:r>
      <w:r w:rsidRPr="00E54D40">
        <w:rPr>
          <w:spacing w:val="11"/>
        </w:rPr>
        <w:t xml:space="preserve"> </w:t>
      </w:r>
      <w:r w:rsidRPr="00E54D40">
        <w:rPr>
          <w:spacing w:val="-2"/>
        </w:rPr>
        <w:t>on</w:t>
      </w:r>
      <w:r w:rsidRPr="00E54D40">
        <w:rPr>
          <w:spacing w:val="11"/>
        </w:rPr>
        <w:t xml:space="preserve"> </w:t>
      </w:r>
      <w:r w:rsidRPr="00E54D40">
        <w:rPr>
          <w:spacing w:val="-1"/>
        </w:rPr>
        <w:t>the</w:t>
      </w:r>
      <w:r w:rsidRPr="00E54D40">
        <w:rPr>
          <w:spacing w:val="12"/>
        </w:rPr>
        <w:t xml:space="preserve"> </w:t>
      </w:r>
      <w:r w:rsidRPr="00E54D40">
        <w:rPr>
          <w:spacing w:val="-1"/>
        </w:rPr>
        <w:t>receipt</w:t>
      </w:r>
      <w:r w:rsidRPr="00E54D40">
        <w:rPr>
          <w:spacing w:val="10"/>
        </w:rPr>
        <w:t xml:space="preserve"> </w:t>
      </w:r>
      <w:r w:rsidRPr="001D11FD">
        <w:t>or</w:t>
      </w:r>
      <w:r w:rsidRPr="00E54D40">
        <w:rPr>
          <w:spacing w:val="10"/>
        </w:rPr>
        <w:t xml:space="preserve"> </w:t>
      </w:r>
      <w:r w:rsidRPr="00E54D40">
        <w:rPr>
          <w:spacing w:val="-1"/>
        </w:rPr>
        <w:t>ownership</w:t>
      </w:r>
      <w:r w:rsidRPr="00E54D40">
        <w:rPr>
          <w:spacing w:val="11"/>
        </w:rPr>
        <w:t xml:space="preserve"> </w:t>
      </w:r>
      <w:r w:rsidRPr="00E54D40">
        <w:rPr>
          <w:spacing w:val="-2"/>
        </w:rPr>
        <w:t>of</w:t>
      </w:r>
      <w:r w:rsidRPr="00E54D40">
        <w:rPr>
          <w:spacing w:val="12"/>
        </w:rPr>
        <w:t xml:space="preserve"> </w:t>
      </w:r>
      <w:r w:rsidRPr="00E54D40">
        <w:rPr>
          <w:spacing w:val="-1"/>
        </w:rPr>
        <w:t>Product</w:t>
      </w:r>
      <w:r w:rsidRPr="00E54D40">
        <w:rPr>
          <w:spacing w:val="12"/>
        </w:rPr>
        <w:t xml:space="preserve"> </w:t>
      </w:r>
      <w:r w:rsidRPr="00E54D40">
        <w:rPr>
          <w:spacing w:val="-1"/>
        </w:rPr>
        <w:t>at</w:t>
      </w:r>
      <w:r w:rsidRPr="00E54D40">
        <w:rPr>
          <w:spacing w:val="12"/>
        </w:rPr>
        <w:t xml:space="preserve"> </w:t>
      </w:r>
      <w:r w:rsidRPr="00E54D40">
        <w:rPr>
          <w:spacing w:val="-2"/>
        </w:rPr>
        <w:t>or</w:t>
      </w:r>
      <w:r w:rsidRPr="00E54D40">
        <w:rPr>
          <w:spacing w:val="71"/>
        </w:rPr>
        <w:t xml:space="preserve"> </w:t>
      </w:r>
      <w:r w:rsidRPr="00E54D40">
        <w:rPr>
          <w:spacing w:val="-1"/>
        </w:rPr>
        <w:t>after</w:t>
      </w:r>
      <w:r w:rsidRPr="00E54D40">
        <w:rPr>
          <w:spacing w:val="32"/>
        </w:rPr>
        <w:t xml:space="preserve"> </w:t>
      </w:r>
      <w:r w:rsidRPr="00E54D40">
        <w:rPr>
          <w:spacing w:val="-1"/>
        </w:rPr>
        <w:t>the</w:t>
      </w:r>
      <w:r w:rsidRPr="00E54D40">
        <w:rPr>
          <w:spacing w:val="31"/>
        </w:rPr>
        <w:t xml:space="preserve"> </w:t>
      </w:r>
      <w:r w:rsidRPr="00E54D40">
        <w:rPr>
          <w:spacing w:val="-2"/>
        </w:rPr>
        <w:t>time</w:t>
      </w:r>
      <w:r w:rsidRPr="00E54D40">
        <w:rPr>
          <w:spacing w:val="31"/>
        </w:rPr>
        <w:t xml:space="preserve"> </w:t>
      </w:r>
      <w:r w:rsidRPr="001D11FD">
        <w:t>and</w:t>
      </w:r>
      <w:r w:rsidRPr="00E54D40">
        <w:rPr>
          <w:spacing w:val="31"/>
        </w:rPr>
        <w:t xml:space="preserve"> </w:t>
      </w:r>
      <w:r w:rsidRPr="00E54D40">
        <w:rPr>
          <w:spacing w:val="-1"/>
        </w:rPr>
        <w:t>place</w:t>
      </w:r>
      <w:r w:rsidRPr="00E54D40">
        <w:rPr>
          <w:spacing w:val="31"/>
        </w:rPr>
        <w:t xml:space="preserve"> </w:t>
      </w:r>
      <w:r w:rsidRPr="00E54D40">
        <w:rPr>
          <w:spacing w:val="-2"/>
        </w:rPr>
        <w:t>of</w:t>
      </w:r>
      <w:r w:rsidRPr="00E54D40">
        <w:rPr>
          <w:spacing w:val="31"/>
        </w:rPr>
        <w:t xml:space="preserve"> </w:t>
      </w:r>
      <w:r w:rsidRPr="00E54D40">
        <w:rPr>
          <w:spacing w:val="-1"/>
        </w:rPr>
        <w:t>its</w:t>
      </w:r>
      <w:r w:rsidRPr="00E54D40">
        <w:rPr>
          <w:spacing w:val="31"/>
        </w:rPr>
        <w:t xml:space="preserve"> </w:t>
      </w:r>
      <w:r w:rsidRPr="00E54D40">
        <w:rPr>
          <w:spacing w:val="-1"/>
        </w:rPr>
        <w:t>Delivery.</w:t>
      </w:r>
      <w:r w:rsidRPr="00E54D40">
        <w:rPr>
          <w:spacing w:val="7"/>
        </w:rPr>
        <w:t xml:space="preserve"> </w:t>
      </w:r>
      <w:r w:rsidRPr="001D11FD">
        <w:t>Each</w:t>
      </w:r>
      <w:r w:rsidRPr="00E54D40">
        <w:rPr>
          <w:spacing w:val="31"/>
        </w:rPr>
        <w:t xml:space="preserve"> </w:t>
      </w:r>
      <w:r w:rsidRPr="001D11FD">
        <w:t>Party</w:t>
      </w:r>
      <w:r w:rsidRPr="00E54D40">
        <w:rPr>
          <w:spacing w:val="28"/>
        </w:rPr>
        <w:t xml:space="preserve"> </w:t>
      </w:r>
      <w:r w:rsidRPr="00E54D40">
        <w:rPr>
          <w:spacing w:val="-1"/>
        </w:rPr>
        <w:t>will</w:t>
      </w:r>
      <w:r w:rsidRPr="00E54D40">
        <w:rPr>
          <w:spacing w:val="32"/>
        </w:rPr>
        <w:t xml:space="preserve"> </w:t>
      </w:r>
      <w:r w:rsidRPr="001D11FD">
        <w:t>be</w:t>
      </w:r>
      <w:r w:rsidRPr="00E54D40">
        <w:rPr>
          <w:spacing w:val="29"/>
        </w:rPr>
        <w:t xml:space="preserve"> </w:t>
      </w:r>
      <w:r w:rsidRPr="00E54D40">
        <w:rPr>
          <w:spacing w:val="-1"/>
        </w:rPr>
        <w:t>responsible</w:t>
      </w:r>
      <w:r w:rsidRPr="00E54D40">
        <w:rPr>
          <w:spacing w:val="31"/>
        </w:rPr>
        <w:t xml:space="preserve"> </w:t>
      </w:r>
      <w:r w:rsidRPr="00E54D40">
        <w:rPr>
          <w:spacing w:val="-1"/>
        </w:rPr>
        <w:t>for</w:t>
      </w:r>
      <w:r w:rsidRPr="00E54D40">
        <w:rPr>
          <w:spacing w:val="31"/>
        </w:rPr>
        <w:t xml:space="preserve"> </w:t>
      </w:r>
      <w:r w:rsidRPr="00E54D40">
        <w:rPr>
          <w:spacing w:val="-1"/>
        </w:rPr>
        <w:t>the</w:t>
      </w:r>
      <w:r w:rsidRPr="00E54D40">
        <w:rPr>
          <w:spacing w:val="31"/>
        </w:rPr>
        <w:t xml:space="preserve"> </w:t>
      </w:r>
      <w:r w:rsidRPr="00E54D40">
        <w:rPr>
          <w:spacing w:val="-1"/>
        </w:rPr>
        <w:t>payment</w:t>
      </w:r>
      <w:r w:rsidRPr="00E54D40">
        <w:rPr>
          <w:spacing w:val="32"/>
        </w:rPr>
        <w:t xml:space="preserve"> </w:t>
      </w:r>
      <w:r w:rsidRPr="001D11FD">
        <w:t>of</w:t>
      </w:r>
      <w:r w:rsidRPr="00E54D40">
        <w:rPr>
          <w:spacing w:val="31"/>
        </w:rPr>
        <w:t xml:space="preserve"> </w:t>
      </w:r>
      <w:r w:rsidRPr="001D11FD">
        <w:t>any</w:t>
      </w:r>
      <w:r w:rsidRPr="00E54D40">
        <w:rPr>
          <w:spacing w:val="29"/>
        </w:rPr>
        <w:t xml:space="preserve"> </w:t>
      </w:r>
      <w:r w:rsidRPr="00E54D40">
        <w:rPr>
          <w:spacing w:val="-1"/>
        </w:rPr>
        <w:t>fees</w:t>
      </w:r>
      <w:r w:rsidRPr="00E54D40">
        <w:rPr>
          <w:spacing w:val="-2"/>
        </w:rPr>
        <w:t xml:space="preserve"> </w:t>
      </w:r>
      <w:r w:rsidRPr="00E54D40">
        <w:rPr>
          <w:spacing w:val="-1"/>
        </w:rPr>
        <w:t>incurred</w:t>
      </w:r>
      <w:r w:rsidRPr="00E54D40">
        <w:rPr>
          <w:spacing w:val="-2"/>
        </w:rPr>
        <w:t xml:space="preserve"> </w:t>
      </w:r>
      <w:r w:rsidRPr="001D11FD">
        <w:t>by</w:t>
      </w:r>
      <w:r w:rsidRPr="00E54D40">
        <w:rPr>
          <w:spacing w:val="-3"/>
        </w:rPr>
        <w:t xml:space="preserve"> </w:t>
      </w:r>
      <w:r w:rsidRPr="001D11FD">
        <w:t>it</w:t>
      </w:r>
      <w:r w:rsidRPr="00E54D40">
        <w:rPr>
          <w:spacing w:val="-2"/>
        </w:rPr>
        <w:t xml:space="preserve"> </w:t>
      </w:r>
      <w:r w:rsidRPr="001D11FD">
        <w:t xml:space="preserve">in </w:t>
      </w:r>
      <w:r w:rsidRPr="00E54D40">
        <w:rPr>
          <w:spacing w:val="-1"/>
        </w:rPr>
        <w:t>connection</w:t>
      </w:r>
      <w:r w:rsidRPr="001D11FD">
        <w:t xml:space="preserve"> </w:t>
      </w:r>
      <w:r w:rsidRPr="00E54D40">
        <w:rPr>
          <w:spacing w:val="-2"/>
        </w:rPr>
        <w:t>with</w:t>
      </w:r>
      <w:r w:rsidRPr="001D11FD">
        <w:t xml:space="preserve"> any</w:t>
      </w:r>
      <w:r w:rsidRPr="00E54D40">
        <w:rPr>
          <w:spacing w:val="-2"/>
        </w:rPr>
        <w:t xml:space="preserve"> </w:t>
      </w:r>
      <w:r w:rsidRPr="00E54D40">
        <w:rPr>
          <w:spacing w:val="-1"/>
        </w:rPr>
        <w:t>Transactions</w:t>
      </w:r>
      <w:r w:rsidRPr="001D11FD">
        <w:t xml:space="preserve"> hereunder.</w:t>
      </w:r>
      <w:bookmarkStart w:id="135" w:name="_Hlk39412590"/>
    </w:p>
    <w:p w14:paraId="2DB5800F" w14:textId="77777777" w:rsidR="00D5352D" w:rsidRDefault="00D5352D" w:rsidP="00D5352D">
      <w:pPr>
        <w:pStyle w:val="ListParagraph"/>
        <w:rPr>
          <w:rFonts w:cs="Times New Roman"/>
          <w:highlight w:val="yellow"/>
          <w:u w:val="single"/>
        </w:rPr>
      </w:pPr>
    </w:p>
    <w:bookmarkEnd w:id="135"/>
    <w:p w14:paraId="35C59F67" w14:textId="7980FB3F" w:rsidR="004A3C62" w:rsidRDefault="004A3C62" w:rsidP="00932780">
      <w:pPr>
        <w:pStyle w:val="BodyText"/>
        <w:tabs>
          <w:tab w:val="left" w:pos="1541"/>
        </w:tabs>
        <w:ind w:right="119"/>
        <w:jc w:val="both"/>
        <w:rPr>
          <w:rFonts w:cs="Times New Roman"/>
        </w:rPr>
      </w:pPr>
    </w:p>
    <w:p w14:paraId="56C80A7B" w14:textId="77777777" w:rsidR="005B18D8" w:rsidRPr="006B3552" w:rsidRDefault="005B18D8" w:rsidP="005B18D8">
      <w:pPr>
        <w:pStyle w:val="Heading1"/>
        <w:jc w:val="center"/>
        <w:rPr>
          <w:spacing w:val="1"/>
          <w:u w:val="none"/>
        </w:rPr>
      </w:pPr>
      <w:bookmarkStart w:id="136" w:name="_Toc42217334"/>
      <w:bookmarkStart w:id="137" w:name="_Toc46495299"/>
      <w:r w:rsidRPr="006B3552">
        <w:rPr>
          <w:spacing w:val="1"/>
          <w:u w:val="none"/>
        </w:rPr>
        <w:t>REPORTING REQUIREMENTS</w:t>
      </w:r>
      <w:bookmarkEnd w:id="136"/>
      <w:bookmarkEnd w:id="137"/>
    </w:p>
    <w:p w14:paraId="5347001A" w14:textId="313E24E6" w:rsidR="005B18D8" w:rsidRDefault="005B18D8" w:rsidP="005B18D8">
      <w:pPr>
        <w:pStyle w:val="BodyText"/>
        <w:tabs>
          <w:tab w:val="left" w:pos="1541"/>
        </w:tabs>
        <w:ind w:left="0" w:right="118"/>
        <w:jc w:val="both"/>
        <w:rPr>
          <w:u w:val="single"/>
        </w:rPr>
      </w:pPr>
    </w:p>
    <w:p w14:paraId="6401CFC8" w14:textId="08DC7237" w:rsidR="00AF42F4" w:rsidRPr="006661DB" w:rsidRDefault="00C056CF" w:rsidP="00AF42F4">
      <w:pPr>
        <w:pStyle w:val="Heading2"/>
      </w:pPr>
      <w:bookmarkStart w:id="138" w:name="_Toc42216907"/>
      <w:bookmarkStart w:id="139" w:name="_Ref44060846"/>
      <w:bookmarkStart w:id="140" w:name="_Ref44063476"/>
      <w:bookmarkStart w:id="141" w:name="_Toc46495300"/>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Equal or Greater than 25KW That Are </w:t>
      </w:r>
      <w:r w:rsidR="00AF42F4">
        <w:rPr>
          <w:u w:color="000000"/>
        </w:rPr>
        <w:t>Not Yet Energized</w:t>
      </w:r>
      <w:r w:rsidR="00AF42F4" w:rsidRPr="006661DB">
        <w:t>.</w:t>
      </w:r>
      <w:bookmarkEnd w:id="138"/>
      <w:bookmarkEnd w:id="139"/>
      <w:bookmarkEnd w:id="140"/>
      <w:bookmarkEnd w:id="141"/>
    </w:p>
    <w:p w14:paraId="348D0E0A" w14:textId="77777777" w:rsidR="00AF42F4" w:rsidRDefault="00AF42F4" w:rsidP="00AF42F4">
      <w:pPr>
        <w:pStyle w:val="BodyText"/>
        <w:tabs>
          <w:tab w:val="left" w:pos="1541"/>
        </w:tabs>
        <w:ind w:left="0" w:right="118"/>
        <w:jc w:val="both"/>
        <w:rPr>
          <w:rFonts w:cs="Times New Roman"/>
          <w:color w:val="000000"/>
        </w:rPr>
      </w:pPr>
    </w:p>
    <w:p w14:paraId="4CCF1AFD" w14:textId="0C16552A" w:rsidR="00AF42F4" w:rsidRDefault="00AF42F4" w:rsidP="00AF42F4">
      <w:pPr>
        <w:pStyle w:val="BodyText"/>
        <w:tabs>
          <w:tab w:val="left" w:pos="1541"/>
        </w:tabs>
        <w:ind w:left="101" w:right="118"/>
        <w:jc w:val="both"/>
        <w:rPr>
          <w:rFonts w:cs="Times New Roman"/>
          <w:color w:val="000000"/>
        </w:rPr>
      </w:pPr>
      <w:r w:rsidRPr="00AF42F4">
        <w:rPr>
          <w:rFonts w:cs="Times New Roman"/>
          <w:color w:val="000000"/>
        </w:rPr>
        <w:t>For each Designated System that is not yet Energized</w:t>
      </w:r>
      <w:r w:rsidR="00FB03AE">
        <w:rPr>
          <w:rFonts w:cs="Times New Roman"/>
          <w:color w:val="000000"/>
        </w:rPr>
        <w:t xml:space="preserve"> and where the Proposed Nameplate Capacity is equal or greater than 25 kW</w:t>
      </w:r>
      <w:r w:rsidRPr="00AF42F4">
        <w:rPr>
          <w:rFonts w:cs="Times New Roman"/>
          <w:color w:val="000000"/>
        </w:rPr>
        <w:t>,</w:t>
      </w:r>
      <w:r w:rsidR="00206BE3" w:rsidRPr="00206BE3">
        <w:rPr>
          <w:rStyle w:val="FootnoteReference"/>
          <w:color w:val="000000"/>
        </w:rPr>
        <w:t xml:space="preserve"> </w:t>
      </w:r>
      <w:r w:rsidR="00206BE3">
        <w:rPr>
          <w:rStyle w:val="FootnoteReference"/>
          <w:color w:val="000000"/>
        </w:rPr>
        <w:footnoteReference w:id="53"/>
      </w:r>
      <w:r w:rsidRPr="00AF42F4">
        <w:rPr>
          <w:rFonts w:cs="Times New Roman"/>
          <w:color w:val="000000"/>
        </w:rPr>
        <w:t xml:space="preserve"> Seller shall provide to Buyer and the IPA a </w:t>
      </w:r>
      <w:r w:rsidR="00C056CF">
        <w:rPr>
          <w:rFonts w:cs="Times New Roman"/>
          <w:color w:val="000000"/>
        </w:rPr>
        <w:t xml:space="preserve">Bi-Annual </w:t>
      </w:r>
      <w:r w:rsidRPr="00AF42F4">
        <w:rPr>
          <w:rFonts w:cs="Times New Roman"/>
          <w:color w:val="000000"/>
        </w:rPr>
        <w:t xml:space="preserve">System Status </w:t>
      </w:r>
      <w:r w:rsidR="00A36E58">
        <w:rPr>
          <w:rFonts w:cs="Times New Roman"/>
          <w:color w:val="000000"/>
        </w:rPr>
        <w:t>Report</w:t>
      </w:r>
      <w:r w:rsidR="00A36E58" w:rsidRPr="00AF42F4">
        <w:rPr>
          <w:rFonts w:cs="Times New Roman"/>
          <w:color w:val="000000"/>
        </w:rPr>
        <w:t xml:space="preserve"> </w:t>
      </w:r>
      <w:r w:rsidRPr="00AF42F4">
        <w:rPr>
          <w:rFonts w:cs="Times New Roman"/>
          <w:color w:val="000000"/>
        </w:rPr>
        <w:t xml:space="preserve">substantially in the form of Exhibit </w:t>
      </w:r>
      <w:r w:rsidR="009F766D">
        <w:rPr>
          <w:rFonts w:cs="Times New Roman"/>
          <w:color w:val="000000"/>
        </w:rPr>
        <w:t>C-1</w:t>
      </w:r>
      <w:r w:rsidRPr="00AF42F4">
        <w:rPr>
          <w:rFonts w:cs="Times New Roman"/>
          <w:color w:val="000000"/>
        </w:rPr>
        <w:t xml:space="preserve"> bi-annually starting six (6) months from the Trade Date of the applicable Product Order that includes the Designated System</w:t>
      </w:r>
      <w:r w:rsidRPr="009A6D63">
        <w:t>.</w:t>
      </w:r>
      <w:r w:rsidR="00397179">
        <w:rPr>
          <w:rStyle w:val="FootnoteReference"/>
        </w:rPr>
        <w:footnoteReference w:id="54"/>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72AD1E16" w:rsidR="00AF42F4" w:rsidRPr="006661DB" w:rsidRDefault="00AF42F4" w:rsidP="00AF42F4">
      <w:pPr>
        <w:pStyle w:val="Heading2"/>
      </w:pPr>
      <w:bookmarkStart w:id="142" w:name="_Ref43373286"/>
      <w:bookmarkStart w:id="143" w:name="_Toc42216908"/>
      <w:bookmarkStart w:id="144" w:name="_Toc46495301"/>
      <w:r w:rsidRPr="003F672A">
        <w:t xml:space="preserve">Community Solar Quarterly Report </w:t>
      </w:r>
      <w:r>
        <w:t>A</w:t>
      </w:r>
      <w:r w:rsidRPr="003F672A">
        <w:t>pplicable</w:t>
      </w:r>
      <w:r>
        <w:t xml:space="preserve"> to</w:t>
      </w:r>
      <w:r w:rsidRPr="003F672A">
        <w:t xml:space="preserve"> Community Renewable Energy Generation Project</w:t>
      </w:r>
      <w:r w:rsidR="006D73C8">
        <w:t xml:space="preserve"> That Are Energized</w:t>
      </w:r>
      <w:r w:rsidRPr="006661DB">
        <w:t>.</w:t>
      </w:r>
      <w:bookmarkEnd w:id="142"/>
      <w:bookmarkEnd w:id="143"/>
      <w:bookmarkEnd w:id="144"/>
    </w:p>
    <w:p w14:paraId="47ED1684" w14:textId="77777777" w:rsidR="00AF42F4" w:rsidRDefault="00AF42F4" w:rsidP="00AF42F4">
      <w:pPr>
        <w:pStyle w:val="BodyText"/>
        <w:tabs>
          <w:tab w:val="left" w:pos="1541"/>
        </w:tabs>
        <w:ind w:left="0" w:right="118"/>
        <w:jc w:val="both"/>
        <w:rPr>
          <w:rFonts w:cs="Times New Roman"/>
          <w:color w:val="000000"/>
        </w:rPr>
      </w:pPr>
    </w:p>
    <w:p w14:paraId="6D85AC3A" w14:textId="4FCDF40A" w:rsidR="00AF42F4" w:rsidRDefault="00AF42F4" w:rsidP="00AF42F4">
      <w:pPr>
        <w:pStyle w:val="BodyText"/>
        <w:tabs>
          <w:tab w:val="left" w:pos="1541"/>
        </w:tabs>
        <w:ind w:left="101" w:right="118"/>
        <w:jc w:val="both"/>
        <w:rPr>
          <w:rFonts w:cs="Times New Roman"/>
          <w:color w:val="000000"/>
        </w:rPr>
      </w:pPr>
      <w:r w:rsidRPr="00AF42F4">
        <w:rPr>
          <w:rFonts w:cs="Times New Roman"/>
          <w:color w:val="000000"/>
        </w:rPr>
        <w:t xml:space="preserve">For each Community Renewable Energy Generation Project that is Energized, and for </w:t>
      </w:r>
      <w:r w:rsidR="00BD3B24">
        <w:rPr>
          <w:rFonts w:cs="Times New Roman"/>
          <w:color w:val="000000"/>
        </w:rPr>
        <w:t xml:space="preserve">each of </w:t>
      </w:r>
      <w:r w:rsidRPr="00AF42F4">
        <w:rPr>
          <w:rFonts w:cs="Times New Roman"/>
          <w:color w:val="000000"/>
        </w:rPr>
        <w:t>the first four (4) full Quarterly Periods after Energization, Seller shall provide to Buyer and the IPA a Community Solar Quarterly Report substantially in the form of Exhibit C</w:t>
      </w:r>
      <w:r w:rsidR="009F766D">
        <w:rPr>
          <w:rFonts w:cs="Times New Roman"/>
          <w:color w:val="000000"/>
        </w:rPr>
        <w:t>-2</w:t>
      </w:r>
      <w:r w:rsidRPr="00AF42F4">
        <w:rPr>
          <w:rFonts w:cs="Times New Roman"/>
          <w:color w:val="000000"/>
        </w:rPr>
        <w:t xml:space="preserve"> on a quarterly basis on or after the first (1st) day of the month, but no later than the tenth (10th) day of the month of September, December, March or June for the most recent Quarterly Period that has just concluded in August, November, February or May, respectively. Such Community Solar Quarterly Report shall be submitted concurrent with its invoice, indicating the percent of Actual Nameplate Capacity that has been </w:t>
      </w:r>
      <w:r w:rsidR="00FA2101">
        <w:rPr>
          <w:rFonts w:cs="Times New Roman"/>
          <w:color w:val="000000"/>
        </w:rPr>
        <w:t>S</w:t>
      </w:r>
      <w:r w:rsidRPr="00AF42F4">
        <w:rPr>
          <w:rFonts w:cs="Times New Roman"/>
          <w:color w:val="000000"/>
        </w:rPr>
        <w:t>ubscribed and the Community Solar Subscription Mix.</w:t>
      </w:r>
      <w:r w:rsidR="00033863">
        <w:rPr>
          <w:rStyle w:val="FootnoteReference"/>
          <w:color w:val="000000"/>
        </w:rPr>
        <w:footnoteReference w:id="55"/>
      </w:r>
      <w:r w:rsidRPr="00AF42F4">
        <w:rPr>
          <w:rFonts w:cs="Times New Roman"/>
          <w:color w:val="000000"/>
        </w:rPr>
        <w:t xml:space="preserve"> For avoidance of doubt, the first Community Solar Quarterly Report is required to be submitted only after a full Quarterly Period has concluded</w:t>
      </w:r>
      <w:r w:rsidRPr="009A6D63">
        <w:t>.</w:t>
      </w:r>
      <w:r w:rsidRPr="00AF42F4">
        <w:rPr>
          <w:rStyle w:val="FootnoteReference"/>
          <w:b/>
        </w:rPr>
        <w:t xml:space="preserve"> </w:t>
      </w:r>
      <w:r w:rsidRPr="003F672A">
        <w:rPr>
          <w:rStyle w:val="FootnoteReference"/>
          <w:b/>
        </w:rPr>
        <w:footnoteReference w:id="56"/>
      </w:r>
      <w: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145" w:name="_Ref43166558"/>
      <w:bookmarkStart w:id="146" w:name="_Toc42216909"/>
      <w:bookmarkStart w:id="147" w:name="_Toc46495302"/>
      <w:bookmarkStart w:id="148" w:name="_Ref42119580"/>
      <w:r w:rsidRPr="001D11FD">
        <w:t>REC Annual Report</w:t>
      </w:r>
      <w:r w:rsidRPr="006661DB">
        <w:t>.</w:t>
      </w:r>
      <w:bookmarkEnd w:id="145"/>
      <w:bookmarkEnd w:id="146"/>
      <w:bookmarkEnd w:id="147"/>
    </w:p>
    <w:p w14:paraId="06CECE07" w14:textId="77777777" w:rsidR="00AF42F4" w:rsidRDefault="00AF42F4" w:rsidP="00AF42F4">
      <w:pPr>
        <w:pStyle w:val="BodyText"/>
        <w:tabs>
          <w:tab w:val="left" w:pos="1541"/>
        </w:tabs>
        <w:ind w:left="0" w:right="118"/>
        <w:jc w:val="both"/>
        <w:rPr>
          <w:rFonts w:cs="Times New Roman"/>
          <w:color w:val="000000"/>
        </w:rPr>
      </w:pPr>
    </w:p>
    <w:p w14:paraId="35F682AA" w14:textId="1D0C34F4" w:rsidR="00AF42F4" w:rsidRDefault="00AF42F4" w:rsidP="00AF42F4">
      <w:pPr>
        <w:pStyle w:val="BodyText"/>
        <w:tabs>
          <w:tab w:val="left" w:pos="1541"/>
        </w:tabs>
        <w:ind w:left="101" w:right="118"/>
        <w:jc w:val="both"/>
      </w:pPr>
      <w:r w:rsidRPr="00AF42F4">
        <w:rPr>
          <w:rFonts w:cs="Times New Roman"/>
          <w:color w:val="000000"/>
        </w:rPr>
        <w:t xml:space="preserve">Seller shall submit to Buyer and the IPA a REC Annual Report substantially in the form of Exhibit </w:t>
      </w:r>
      <w:r w:rsidR="009F766D">
        <w:rPr>
          <w:rFonts w:cs="Times New Roman"/>
          <w:color w:val="000000"/>
        </w:rPr>
        <w:t>C-3</w:t>
      </w:r>
      <w:r w:rsidRPr="00AF42F4">
        <w:rPr>
          <w:rFonts w:cs="Times New Roman"/>
          <w:color w:val="000000"/>
        </w:rPr>
        <w:t xml:space="preserve"> </w:t>
      </w:r>
      <w:r w:rsidRPr="00AF42F4">
        <w:rPr>
          <w:rFonts w:cs="Times New Roman"/>
          <w:color w:val="000000"/>
        </w:rPr>
        <w:lastRenderedPageBreak/>
        <w:t>by July 15 following the end of each Delivery Year</w:t>
      </w:r>
      <w:r w:rsidR="00BD3B24">
        <w:rPr>
          <w:rFonts w:cs="Times New Roman"/>
          <w:color w:val="000000"/>
        </w:rPr>
        <w:t xml:space="preserve"> </w:t>
      </w:r>
      <w:r w:rsidR="004703B1">
        <w:rPr>
          <w:rFonts w:cs="Times New Roman"/>
          <w:color w:val="000000"/>
        </w:rPr>
        <w:t>for which this Agreement is effective</w:t>
      </w:r>
      <w:r w:rsidR="004703B1">
        <w:rPr>
          <w:rStyle w:val="FootnoteReference"/>
          <w:color w:val="000000"/>
        </w:rPr>
        <w:footnoteReference w:id="57"/>
      </w:r>
      <w:r w:rsidRPr="00AF42F4">
        <w:rPr>
          <w:rFonts w:cs="Times New Roman"/>
          <w:color w:val="000000"/>
        </w:rPr>
        <w:t>.</w:t>
      </w:r>
      <w:r w:rsidR="006D73C8">
        <w:rPr>
          <w:rFonts w:cs="Times New Roman"/>
          <w:color w:val="000000"/>
        </w:rPr>
        <w:t xml:space="preserve"> For avoidance of doubt, the REC Annual Report is required by Seller regardless of whether Seller has Designated Systems that are Energized or not. </w:t>
      </w:r>
      <w:r w:rsidRPr="00AF42F4">
        <w:rPr>
          <w:rFonts w:cs="Times New Roman"/>
          <w:color w:val="000000"/>
        </w:rPr>
        <w:t xml:space="preserve">If items on the REC Annual Report are deficient or require clarification, Buyer or the IPA may issue to Seller a written notice requesting clarification regarding such submission and Seller must respond to such request by the deadline specified in such written notice.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1.  In no event will Seller be allowed to provide further clarification on its REC Annual Report after October 13 following such submission deadline of the REC Annual Report. Failure by Seller to submit its REC Annual Report by July 15 or respond to any request for clarifications that comply with the requirements of Exhibit </w:t>
      </w:r>
      <w:r w:rsidR="009F766D">
        <w:rPr>
          <w:rFonts w:cs="Times New Roman"/>
          <w:color w:val="000000"/>
        </w:rPr>
        <w:t>C-3</w:t>
      </w:r>
      <w:r w:rsidRPr="00AF42F4">
        <w:rPr>
          <w:rFonts w:cs="Times New Roman"/>
          <w:color w:val="000000"/>
        </w:rPr>
        <w:t xml:space="preserve"> by October 13 following such submission deadline is an Event of Default</w:t>
      </w:r>
      <w:r w:rsidRPr="009A6D63">
        <w:t>.</w:t>
      </w:r>
    </w:p>
    <w:p w14:paraId="46C2968B" w14:textId="56848BDD" w:rsidR="00AF42F4" w:rsidRDefault="00AF42F4" w:rsidP="00AF42F4">
      <w:pPr>
        <w:pStyle w:val="BodyText"/>
        <w:tabs>
          <w:tab w:val="left" w:pos="1541"/>
        </w:tabs>
        <w:ind w:left="101" w:right="118"/>
        <w:jc w:val="both"/>
        <w:rPr>
          <w:rFonts w:cs="Times New Roman"/>
          <w:color w:val="000000"/>
        </w:rPr>
      </w:pPr>
      <w:r>
        <w:t xml:space="preserve"> </w:t>
      </w:r>
    </w:p>
    <w:p w14:paraId="47B58E56" w14:textId="004094BA" w:rsidR="00AF42F4" w:rsidRPr="006661DB" w:rsidRDefault="00AF42F4" w:rsidP="00AF42F4">
      <w:pPr>
        <w:pStyle w:val="Heading2"/>
      </w:pPr>
      <w:bookmarkStart w:id="149" w:name="_Toc42216910"/>
      <w:bookmarkStart w:id="150" w:name="_Toc46495303"/>
      <w:r>
        <w:t>Deadlines</w:t>
      </w:r>
      <w:r w:rsidRPr="006661DB">
        <w:t>.</w:t>
      </w:r>
      <w:bookmarkEnd w:id="149"/>
      <w:bookmarkEnd w:id="150"/>
    </w:p>
    <w:p w14:paraId="1B224F56" w14:textId="77777777" w:rsidR="00AF42F4" w:rsidRDefault="00AF42F4" w:rsidP="00AF42F4">
      <w:pPr>
        <w:pStyle w:val="BodyText"/>
        <w:tabs>
          <w:tab w:val="left" w:pos="1541"/>
        </w:tabs>
        <w:ind w:left="0" w:right="118"/>
        <w:jc w:val="both"/>
        <w:rPr>
          <w:rFonts w:cs="Times New Roman"/>
          <w:color w:val="000000"/>
        </w:rPr>
      </w:pPr>
    </w:p>
    <w:p w14:paraId="0E4A64C5" w14:textId="20210362" w:rsidR="00AF42F4" w:rsidRDefault="00AF42F4" w:rsidP="00AF42F4">
      <w:pPr>
        <w:pStyle w:val="BodyText"/>
        <w:tabs>
          <w:tab w:val="left" w:pos="1541"/>
        </w:tabs>
        <w:ind w:left="101" w:right="118"/>
        <w:jc w:val="both"/>
      </w:pPr>
      <w:r w:rsidRPr="00AF42F4">
        <w:rPr>
          <w:rFonts w:cs="Times New Roman"/>
          <w:color w:val="000000"/>
        </w:rPr>
        <w:t>All reports shall be due on the deadline specified, or the next Business Day if such specified due date is not a Business Day</w:t>
      </w:r>
      <w:r w:rsidRPr="009A6D63">
        <w:t>.</w:t>
      </w:r>
    </w:p>
    <w:p w14:paraId="2D8B90DB" w14:textId="78D0C533" w:rsidR="00AF42F4" w:rsidRDefault="00AF42F4" w:rsidP="00AF42F4">
      <w:pPr>
        <w:pStyle w:val="BodyText"/>
        <w:tabs>
          <w:tab w:val="left" w:pos="1541"/>
        </w:tabs>
        <w:ind w:left="101" w:right="118"/>
        <w:jc w:val="both"/>
      </w:pPr>
    </w:p>
    <w:p w14:paraId="7C2A1D13" w14:textId="69980144" w:rsidR="00AF42F4" w:rsidRDefault="00AF42F4" w:rsidP="00AF42F4">
      <w:pPr>
        <w:pStyle w:val="BodyText"/>
        <w:tabs>
          <w:tab w:val="left" w:pos="1541"/>
        </w:tabs>
        <w:ind w:left="101" w:right="118"/>
        <w:jc w:val="both"/>
      </w:pPr>
    </w:p>
    <w:p w14:paraId="07758B24" w14:textId="77777777" w:rsidR="00AF42F4" w:rsidRDefault="00AF42F4" w:rsidP="00AF42F4">
      <w:pPr>
        <w:pStyle w:val="BodyText"/>
        <w:tabs>
          <w:tab w:val="left" w:pos="1541"/>
        </w:tabs>
        <w:ind w:left="101" w:right="118"/>
        <w:jc w:val="both"/>
      </w:pPr>
    </w:p>
    <w:p w14:paraId="42C64E6C" w14:textId="2B17FDEC" w:rsidR="004A3C62" w:rsidRPr="006B3552" w:rsidRDefault="008E4F7B" w:rsidP="006B3552">
      <w:pPr>
        <w:pStyle w:val="Heading1"/>
        <w:jc w:val="center"/>
        <w:rPr>
          <w:spacing w:val="1"/>
          <w:u w:val="none"/>
        </w:rPr>
      </w:pPr>
      <w:bookmarkStart w:id="151" w:name="_Toc39833921"/>
      <w:bookmarkStart w:id="152" w:name="_Ref42172611"/>
      <w:bookmarkStart w:id="153" w:name="_Ref42172650"/>
      <w:bookmarkStart w:id="154" w:name="_Toc42217335"/>
      <w:bookmarkStart w:id="155" w:name="_Toc46495304"/>
      <w:bookmarkEnd w:id="148"/>
      <w:r w:rsidRPr="006B3552">
        <w:rPr>
          <w:spacing w:val="1"/>
          <w:u w:val="none"/>
        </w:rPr>
        <w:t xml:space="preserve">CREDIT AND </w:t>
      </w:r>
      <w:r w:rsidR="004A3C62" w:rsidRPr="006B3552">
        <w:rPr>
          <w:spacing w:val="1"/>
          <w:u w:val="none"/>
        </w:rPr>
        <w:t>COLLATERAL REQUIREMENTS</w:t>
      </w:r>
      <w:bookmarkEnd w:id="151"/>
      <w:r w:rsidR="005B18D8">
        <w:rPr>
          <w:spacing w:val="1"/>
          <w:u w:val="none"/>
        </w:rPr>
        <w:t>; PERFORMANCE ASSURANCE</w:t>
      </w:r>
      <w:bookmarkEnd w:id="152"/>
      <w:bookmarkEnd w:id="153"/>
      <w:bookmarkEnd w:id="154"/>
      <w:bookmarkEnd w:id="155"/>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156" w:name="_Ref42172845"/>
      <w:bookmarkStart w:id="157" w:name="_Ref42211978"/>
      <w:bookmarkStart w:id="158" w:name="_Ref42214441"/>
      <w:bookmarkStart w:id="159" w:name="_Ref42215020"/>
      <w:bookmarkStart w:id="160" w:name="_Toc42217336"/>
      <w:bookmarkStart w:id="161" w:name="_Toc46495305"/>
      <w:r w:rsidRPr="00D5352D">
        <w:t>Performance Assurance.</w:t>
      </w:r>
      <w:bookmarkEnd w:id="156"/>
      <w:bookmarkEnd w:id="157"/>
      <w:bookmarkEnd w:id="158"/>
      <w:bookmarkEnd w:id="159"/>
      <w:bookmarkEnd w:id="160"/>
      <w:bookmarkEnd w:id="161"/>
      <w:r w:rsidR="001E3F31">
        <w:t xml:space="preserve"> </w:t>
      </w:r>
    </w:p>
    <w:p w14:paraId="3B4C8858" w14:textId="77777777" w:rsidR="006661DB" w:rsidRDefault="006661DB" w:rsidP="006661DB">
      <w:pPr>
        <w:pStyle w:val="BodyText"/>
        <w:tabs>
          <w:tab w:val="left" w:pos="1541"/>
        </w:tabs>
        <w:ind w:left="101" w:right="118"/>
        <w:jc w:val="both"/>
      </w:pPr>
    </w:p>
    <w:p w14:paraId="6E590AF8" w14:textId="2EA5A4CF" w:rsidR="000123D9" w:rsidRPr="00D459F2" w:rsidRDefault="00696007" w:rsidP="00115D05">
      <w:pPr>
        <w:pStyle w:val="BodyText"/>
        <w:numPr>
          <w:ilvl w:val="2"/>
          <w:numId w:val="17"/>
        </w:numPr>
        <w:tabs>
          <w:tab w:val="left" w:pos="1541"/>
        </w:tabs>
        <w:ind w:right="118"/>
        <w:jc w:val="both"/>
        <w:rPr>
          <w:spacing w:val="-1"/>
        </w:rPr>
      </w:pPr>
      <w:bookmarkStart w:id="162"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 xml:space="preserve">Seller’s Performance Assurance through either the: (i) posting of a Letter of Credit; or (ii) posting of cash collateral </w:t>
      </w:r>
      <w:r w:rsidR="00DA719C" w:rsidRPr="00D459F2">
        <w:rPr>
          <w:spacing w:val="-1"/>
        </w:rPr>
        <w:t>in the amount indicated as the</w:t>
      </w:r>
      <w:r w:rsidR="006768F1" w:rsidRPr="00D459F2">
        <w:rPr>
          <w:spacing w:val="-1"/>
        </w:rPr>
        <w:t xml:space="preserve"> i</w:t>
      </w:r>
      <w:r w:rsidR="00DA719C" w:rsidRPr="00D459F2">
        <w:rPr>
          <w:spacing w:val="-1"/>
        </w:rPr>
        <w:t xml:space="preserve">nitial Performance Assurance Requirement on </w:t>
      </w:r>
      <w:r w:rsidR="006B72B8" w:rsidRPr="00D459F2">
        <w:rPr>
          <w:spacing w:val="-1"/>
        </w:rPr>
        <w:t>such</w:t>
      </w:r>
      <w:r w:rsidR="00DA719C" w:rsidRPr="00D459F2">
        <w:rPr>
          <w:spacing w:val="-1"/>
        </w:rPr>
        <w:t xml:space="preserve"> Product Order </w:t>
      </w:r>
      <w:r w:rsidR="004A3C62" w:rsidRPr="00D459F2">
        <w:rPr>
          <w:spacing w:val="-1"/>
        </w:rPr>
        <w:t>with Buyer</w:t>
      </w:r>
      <w:r w:rsidR="00AB2DCD">
        <w:rPr>
          <w:spacing w:val="-1"/>
        </w:rPr>
        <w:t>.</w:t>
      </w:r>
      <w:r w:rsidR="00FA74CF" w:rsidRPr="00D459F2">
        <w:rPr>
          <w:rStyle w:val="FootnoteReference"/>
        </w:rPr>
        <w:footnoteReference w:id="58"/>
      </w:r>
      <w:bookmarkEnd w:id="162"/>
      <w:r w:rsidR="00AB2DCD" w:rsidRPr="00AB2DCD">
        <w:rPr>
          <w:spacing w:val="-1"/>
        </w:rPr>
        <w:t xml:space="preserve"> </w:t>
      </w:r>
      <w:r w:rsidR="00AB2DCD">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Pr>
          <w:spacing w:val="-1"/>
        </w:rPr>
        <w:t>.</w:t>
      </w:r>
      <w:r w:rsidR="002B3C3B" w:rsidRPr="00D459F2">
        <w:rPr>
          <w:rStyle w:val="FootnoteReference"/>
          <w:spacing w:val="-1"/>
        </w:rPr>
        <w:footnoteReference w:id="59"/>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170E2C58" w:rsidR="000123D9" w:rsidRDefault="00696007" w:rsidP="00115D05">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Requirement</w:t>
      </w:r>
      <w:r w:rsidR="000123D9" w:rsidRPr="001E3F31">
        <w:rPr>
          <w:spacing w:val="-1"/>
        </w:rPr>
        <w:t xml:space="preserve">”). </w:t>
      </w:r>
      <w:r w:rsidR="00FE35BD">
        <w:rPr>
          <w:spacing w:val="-1"/>
        </w:rPr>
        <w:t>The actual amount posted by Seller and held by Buyer is the Performance Assurance Amount</w:t>
      </w:r>
      <w:r w:rsidR="008163DD">
        <w:rPr>
          <w:spacing w:val="-1"/>
        </w:rPr>
        <w:t xml:space="preserve">, which shall be </w:t>
      </w:r>
      <w:r w:rsidR="00EF6645">
        <w:rPr>
          <w:spacing w:val="-1"/>
        </w:rPr>
        <w:t xml:space="preserve">required to be </w:t>
      </w:r>
      <w:r w:rsidR="008163DD">
        <w:rPr>
          <w:spacing w:val="-1"/>
        </w:rPr>
        <w:t>at least equal to the Performance Assurance Requirement.</w:t>
      </w:r>
    </w:p>
    <w:p w14:paraId="545B581D" w14:textId="77777777" w:rsidR="000123D9" w:rsidRDefault="000123D9" w:rsidP="000123D9">
      <w:pPr>
        <w:pStyle w:val="ListParagraph"/>
        <w:rPr>
          <w:spacing w:val="-1"/>
        </w:rPr>
      </w:pPr>
    </w:p>
    <w:p w14:paraId="0AD05952" w14:textId="03D9E993" w:rsidR="009A4EFE" w:rsidRDefault="00DF6581" w:rsidP="00115D05">
      <w:pPr>
        <w:pStyle w:val="BodyText"/>
        <w:numPr>
          <w:ilvl w:val="2"/>
          <w:numId w:val="17"/>
        </w:numPr>
        <w:tabs>
          <w:tab w:val="left" w:pos="1541"/>
        </w:tabs>
        <w:ind w:right="118"/>
        <w:jc w:val="both"/>
        <w:rPr>
          <w:spacing w:val="-1"/>
        </w:rPr>
      </w:pPr>
      <w:bookmarkStart w:id="163" w:name="_Ref43330396"/>
      <w:r w:rsidRPr="000C7866">
        <w:rPr>
          <w:rFonts w:cs="Times New Roman"/>
          <w:b/>
        </w:rPr>
        <w:t xml:space="preserve">Option to Withhold Last Payment to Reduce Letter of Credit Amount.  </w:t>
      </w:r>
      <w:r w:rsidR="00DF7595" w:rsidRPr="000C7866">
        <w:rPr>
          <w:spacing w:val="-1"/>
        </w:rPr>
        <w:t>In the event</w:t>
      </w:r>
      <w:r w:rsidR="00DF7595" w:rsidRPr="007F21D6">
        <w:rPr>
          <w:spacing w:val="-1"/>
        </w:rPr>
        <w:t xml:space="preserve"> </w:t>
      </w:r>
      <w:r w:rsidR="0085764F" w:rsidRPr="007F21D6">
        <w:rPr>
          <w:spacing w:val="-1"/>
        </w:rPr>
        <w:t xml:space="preserve">that </w:t>
      </w:r>
      <w:r w:rsidR="00DF7595" w:rsidRPr="007F21D6">
        <w:rPr>
          <w:spacing w:val="-1"/>
        </w:rPr>
        <w:t xml:space="preserve">Seller </w:t>
      </w:r>
      <w:r w:rsidR="0085764F" w:rsidRPr="007F21D6">
        <w:rPr>
          <w:spacing w:val="-1"/>
        </w:rPr>
        <w:t xml:space="preserve">has </w:t>
      </w:r>
      <w:r w:rsidR="00DF7595" w:rsidRPr="007F21D6">
        <w:rPr>
          <w:spacing w:val="-1"/>
        </w:rPr>
        <w:t>post</w:t>
      </w:r>
      <w:r w:rsidR="0085764F" w:rsidRPr="007F21D6">
        <w:rPr>
          <w:spacing w:val="-1"/>
        </w:rPr>
        <w:t>ed</w:t>
      </w:r>
      <w:r w:rsidR="00DF7595" w:rsidRPr="007F21D6">
        <w:rPr>
          <w:spacing w:val="-1"/>
        </w:rPr>
        <w:t xml:space="preserve"> </w:t>
      </w:r>
      <w:r w:rsidR="000123D9" w:rsidRPr="007F21D6">
        <w:rPr>
          <w:spacing w:val="-1"/>
        </w:rPr>
        <w:t xml:space="preserve">Seller’s </w:t>
      </w:r>
      <w:r w:rsidR="00DF7595" w:rsidRPr="007F21D6">
        <w:rPr>
          <w:spacing w:val="-1"/>
        </w:rPr>
        <w:t xml:space="preserve">Performance Assurance </w:t>
      </w:r>
      <w:r w:rsidR="000123D9" w:rsidRPr="007F21D6">
        <w:rPr>
          <w:spacing w:val="-1"/>
        </w:rPr>
        <w:t xml:space="preserve">in the form of a Letter of Credit, </w:t>
      </w:r>
      <w:r w:rsidR="00DF7595" w:rsidRPr="007F21D6">
        <w:rPr>
          <w:spacing w:val="-1"/>
        </w:rPr>
        <w:t xml:space="preserve">Seller may request for Buyer to </w:t>
      </w:r>
      <w:r w:rsidR="00C93B28" w:rsidRPr="007F21D6">
        <w:rPr>
          <w:spacing w:val="-1"/>
        </w:rPr>
        <w:t xml:space="preserve">withhold </w:t>
      </w:r>
      <w:r w:rsidR="00F9491B" w:rsidRPr="007F21D6">
        <w:rPr>
          <w:spacing w:val="-1"/>
        </w:rPr>
        <w:t xml:space="preserve">a portion of </w:t>
      </w:r>
      <w:r w:rsidR="00C93B28" w:rsidRPr="007F21D6">
        <w:rPr>
          <w:spacing w:val="-1"/>
        </w:rPr>
        <w:t xml:space="preserve">the last REC payment of a Designated System </w:t>
      </w:r>
      <w:r w:rsidR="007F21D6" w:rsidRPr="007F21D6">
        <w:rPr>
          <w:spacing w:val="-1"/>
        </w:rPr>
        <w:t>(or withhold a portion of the only REC payment if the Designated System has a</w:t>
      </w:r>
      <w:r w:rsidR="00806545">
        <w:rPr>
          <w:spacing w:val="-1"/>
        </w:rPr>
        <w:t>n Actual</w:t>
      </w:r>
      <w:r w:rsidR="007F21D6" w:rsidRPr="007F21D6">
        <w:rPr>
          <w:spacing w:val="-1"/>
        </w:rPr>
        <w:t xml:space="preserve"> </w:t>
      </w:r>
      <w:r w:rsidR="007F21D6" w:rsidRPr="00806545">
        <w:t>Nameplate Capacity equal to or less than 10.00kW</w:t>
      </w:r>
      <w:r w:rsidR="007F21D6" w:rsidRPr="00806545">
        <w:rPr>
          <w:spacing w:val="-1"/>
        </w:rPr>
        <w:t xml:space="preserve">) </w:t>
      </w:r>
      <w:r w:rsidR="00F9491B" w:rsidRPr="00806545">
        <w:rPr>
          <w:spacing w:val="-1"/>
        </w:rPr>
        <w:t xml:space="preserve">as Seller’s Performance Assurance </w:t>
      </w:r>
      <w:r w:rsidRPr="00806545">
        <w:rPr>
          <w:spacing w:val="-1"/>
        </w:rPr>
        <w:t>for a Letter of</w:t>
      </w:r>
      <w:r w:rsidRPr="007F21D6">
        <w:rPr>
          <w:spacing w:val="-1"/>
        </w:rPr>
        <w:t xml:space="preserve"> Credit amount reduction</w:t>
      </w:r>
      <w:r w:rsidR="00C93B28" w:rsidRPr="007F21D6">
        <w:rPr>
          <w:spacing w:val="-1"/>
        </w:rPr>
        <w:t>.</w:t>
      </w:r>
      <w:r w:rsidR="00855DDB">
        <w:rPr>
          <w:rStyle w:val="FootnoteReference"/>
          <w:spacing w:val="-1"/>
        </w:rPr>
        <w:footnoteReference w:id="60"/>
      </w:r>
      <w:r w:rsidRPr="007F21D6">
        <w:rPr>
          <w:spacing w:val="-1"/>
        </w:rPr>
        <w:t xml:space="preserve">  </w:t>
      </w:r>
      <w:r w:rsidR="00F9491B" w:rsidRPr="007F21D6">
        <w:rPr>
          <w:spacing w:val="-1"/>
        </w:rPr>
        <w:t xml:space="preserve">Seller’s written </w:t>
      </w:r>
      <w:r w:rsidRPr="007F21D6">
        <w:rPr>
          <w:spacing w:val="-1"/>
        </w:rPr>
        <w:t xml:space="preserve">request must be made </w:t>
      </w:r>
      <w:r w:rsidR="00F9491B" w:rsidRPr="007F21D6">
        <w:rPr>
          <w:spacing w:val="-1"/>
        </w:rPr>
        <w:t>by the applicable Invoice Due Date along with an invoice requesting for payment to be applied to Seller’s Performance Assurance</w:t>
      </w:r>
      <w:r w:rsidR="006B72B8">
        <w:rPr>
          <w:spacing w:val="-1"/>
        </w:rPr>
        <w:t xml:space="preserve"> Requirement</w:t>
      </w:r>
      <w:r w:rsidR="00F9491B" w:rsidRPr="007F21D6">
        <w:rPr>
          <w:spacing w:val="-1"/>
        </w:rPr>
        <w:t>.</w:t>
      </w:r>
      <w:r w:rsidR="00D834F5">
        <w:rPr>
          <w:rStyle w:val="FootnoteReference"/>
          <w:spacing w:val="-1"/>
        </w:rPr>
        <w:footnoteReference w:id="61"/>
      </w:r>
      <w:r w:rsidR="00F9491B" w:rsidRPr="007F21D6">
        <w:rPr>
          <w:spacing w:val="-1"/>
        </w:rPr>
        <w:t xml:space="preserve"> </w:t>
      </w:r>
      <w:r w:rsidR="00541881">
        <w:rPr>
          <w:spacing w:val="-1"/>
        </w:rPr>
        <w:t>With respect to a Designated System for which Seller elects t</w:t>
      </w:r>
      <w:r w:rsidR="00541881" w:rsidRPr="00541881">
        <w:rPr>
          <w:spacing w:val="-1"/>
        </w:rPr>
        <w:t xml:space="preserve">o </w:t>
      </w:r>
      <w:r w:rsidR="00541881">
        <w:rPr>
          <w:spacing w:val="-1"/>
        </w:rPr>
        <w:t>w</w:t>
      </w:r>
      <w:r w:rsidR="00541881" w:rsidRPr="00541881">
        <w:rPr>
          <w:spacing w:val="-1"/>
        </w:rPr>
        <w:t xml:space="preserve">ithhold </w:t>
      </w:r>
      <w:r w:rsidR="00541881">
        <w:rPr>
          <w:spacing w:val="-1"/>
        </w:rPr>
        <w:t>the l</w:t>
      </w:r>
      <w:r w:rsidR="00541881" w:rsidRPr="00541881">
        <w:rPr>
          <w:spacing w:val="-1"/>
        </w:rPr>
        <w:t xml:space="preserve">ast </w:t>
      </w:r>
      <w:r w:rsidR="00541881">
        <w:rPr>
          <w:spacing w:val="-1"/>
        </w:rPr>
        <w:t>p</w:t>
      </w:r>
      <w:r w:rsidR="00541881" w:rsidRPr="00541881">
        <w:rPr>
          <w:spacing w:val="-1"/>
        </w:rPr>
        <w:t xml:space="preserve">ayment to </w:t>
      </w:r>
      <w:r w:rsidR="00541881">
        <w:rPr>
          <w:spacing w:val="-1"/>
        </w:rPr>
        <w:t>r</w:t>
      </w:r>
      <w:r w:rsidR="00541881" w:rsidRPr="00541881">
        <w:rPr>
          <w:spacing w:val="-1"/>
        </w:rPr>
        <w:t xml:space="preserve">educe </w:t>
      </w:r>
      <w:r w:rsidR="00541881">
        <w:rPr>
          <w:spacing w:val="-1"/>
        </w:rPr>
        <w:t xml:space="preserve">the </w:t>
      </w:r>
      <w:r w:rsidR="00BB5900">
        <w:rPr>
          <w:spacing w:val="-1"/>
        </w:rPr>
        <w:t>L</w:t>
      </w:r>
      <w:r w:rsidR="00541881" w:rsidRPr="00541881">
        <w:rPr>
          <w:spacing w:val="-1"/>
        </w:rPr>
        <w:t xml:space="preserve">etter of </w:t>
      </w:r>
      <w:r w:rsidR="00BB5900">
        <w:rPr>
          <w:spacing w:val="-1"/>
        </w:rPr>
        <w:t>C</w:t>
      </w:r>
      <w:r w:rsidR="00541881" w:rsidRPr="00541881">
        <w:rPr>
          <w:spacing w:val="-1"/>
        </w:rPr>
        <w:t xml:space="preserve">redit </w:t>
      </w:r>
      <w:r w:rsidR="00541881">
        <w:rPr>
          <w:spacing w:val="-1"/>
        </w:rPr>
        <w:t>a</w:t>
      </w:r>
      <w:r w:rsidR="00541881" w:rsidRPr="00541881">
        <w:rPr>
          <w:spacing w:val="-1"/>
        </w:rPr>
        <w:t>mount</w:t>
      </w:r>
      <w:r w:rsidR="00541881">
        <w:rPr>
          <w:spacing w:val="-1"/>
        </w:rPr>
        <w:t>, Buyer shall withhold an amount equal to the Collateral Requirement from the last payment associated with such Designated System and</w:t>
      </w:r>
      <w:r w:rsidR="00F9491B" w:rsidRPr="007F21D6">
        <w:rPr>
          <w:spacing w:val="-1"/>
        </w:rPr>
        <w:t xml:space="preserve"> </w:t>
      </w:r>
      <w:r w:rsidR="007F21D6" w:rsidRPr="007F21D6">
        <w:rPr>
          <w:spacing w:val="-1"/>
        </w:rPr>
        <w:t xml:space="preserve">Buyer shall apply the withheld payment to the Performance Assurance </w:t>
      </w:r>
      <w:r w:rsidR="00A26B3B">
        <w:rPr>
          <w:spacing w:val="-1"/>
        </w:rPr>
        <w:t xml:space="preserve">Requirement </w:t>
      </w:r>
      <w:r w:rsidR="007F21D6">
        <w:rPr>
          <w:spacing w:val="-1"/>
        </w:rPr>
        <w:t xml:space="preserve">on the date </w:t>
      </w:r>
      <w:r w:rsidR="00A26B3B">
        <w:rPr>
          <w:spacing w:val="-1"/>
        </w:rPr>
        <w:t xml:space="preserve">the last </w:t>
      </w:r>
      <w:r w:rsidR="007F21D6">
        <w:rPr>
          <w:spacing w:val="-1"/>
        </w:rPr>
        <w:t>payment is scheduled</w:t>
      </w:r>
      <w:r w:rsidR="00A26B3B">
        <w:rPr>
          <w:spacing w:val="-1"/>
        </w:rPr>
        <w:t xml:space="preserve"> to be made</w:t>
      </w:r>
      <w:r w:rsidR="00BB5900">
        <w:rPr>
          <w:spacing w:val="-1"/>
        </w:rPr>
        <w:t xml:space="preserve">. </w:t>
      </w:r>
      <w:r w:rsidR="007F21D6" w:rsidRPr="007F21D6">
        <w:rPr>
          <w:spacing w:val="-1"/>
        </w:rPr>
        <w:t xml:space="preserve"> </w:t>
      </w:r>
      <w:r w:rsidR="00F9491B" w:rsidRPr="007F21D6">
        <w:rPr>
          <w:spacing w:val="-1"/>
        </w:rPr>
        <w:t xml:space="preserve">Buyer shall return the </w:t>
      </w:r>
      <w:r w:rsidR="007F21D6">
        <w:rPr>
          <w:spacing w:val="-1"/>
        </w:rPr>
        <w:t xml:space="preserve">Performance Assurance </w:t>
      </w:r>
      <w:r w:rsidR="00BB5900">
        <w:rPr>
          <w:spacing w:val="-1"/>
        </w:rPr>
        <w:t>in the amount of the Collateral Requirement</w:t>
      </w:r>
      <w:r w:rsidR="00F9491B" w:rsidRPr="007F21D6">
        <w:rPr>
          <w:spacing w:val="-1"/>
        </w:rPr>
        <w:t xml:space="preserve"> upon receipt of a Letter of Credit amendment for the reduced amount from </w:t>
      </w:r>
      <w:proofErr w:type="gramStart"/>
      <w:r w:rsidR="00F9491B" w:rsidRPr="007F21D6">
        <w:rPr>
          <w:spacing w:val="-1"/>
        </w:rPr>
        <w:t>Seller, or</w:t>
      </w:r>
      <w:proofErr w:type="gramEnd"/>
      <w:r w:rsidR="00F9491B" w:rsidRPr="007F21D6">
        <w:rPr>
          <w:spacing w:val="-1"/>
        </w:rPr>
        <w:t xml:space="preserve"> cancel the Letter of Credit if the </w:t>
      </w:r>
      <w:r w:rsidR="00BB5900">
        <w:rPr>
          <w:spacing w:val="-1"/>
        </w:rPr>
        <w:t xml:space="preserve">withheld </w:t>
      </w:r>
      <w:r w:rsidR="00F9491B" w:rsidRPr="007F21D6">
        <w:rPr>
          <w:spacing w:val="-1"/>
        </w:rPr>
        <w:t xml:space="preserve">amount </w:t>
      </w:r>
      <w:r w:rsidR="00A26B3B">
        <w:rPr>
          <w:spacing w:val="-1"/>
        </w:rPr>
        <w:t xml:space="preserve">of such last REC payment </w:t>
      </w:r>
      <w:r w:rsidR="00BB5900">
        <w:rPr>
          <w:spacing w:val="-1"/>
        </w:rPr>
        <w:t>is equal to or</w:t>
      </w:r>
      <w:r w:rsidR="00A26B3B">
        <w:rPr>
          <w:spacing w:val="-1"/>
        </w:rPr>
        <w:t xml:space="preserve"> exceeds the </w:t>
      </w:r>
      <w:r w:rsidR="00B364AE">
        <w:rPr>
          <w:spacing w:val="-1"/>
        </w:rPr>
        <w:t>Letter of Credit amount</w:t>
      </w:r>
      <w:r w:rsidR="00F9491B" w:rsidRPr="007F21D6">
        <w:rPr>
          <w:spacing w:val="-1"/>
        </w:rPr>
        <w:t>.</w:t>
      </w:r>
      <w:bookmarkEnd w:id="163"/>
      <w:r w:rsidR="00157F4E">
        <w:rPr>
          <w:rStyle w:val="FootnoteReference"/>
          <w:spacing w:val="-1"/>
        </w:rPr>
        <w:footnoteReference w:id="62"/>
      </w:r>
      <w:r w:rsidR="00F9491B" w:rsidRPr="007F21D6">
        <w:rPr>
          <w:spacing w:val="-1"/>
        </w:rPr>
        <w:t xml:space="preserve"> </w:t>
      </w:r>
    </w:p>
    <w:p w14:paraId="75FF5868" w14:textId="77777777" w:rsidR="009A4EFE" w:rsidRDefault="009A4EFE" w:rsidP="009A4EFE">
      <w:pPr>
        <w:pStyle w:val="ListParagraph"/>
        <w:rPr>
          <w:spacing w:val="-1"/>
        </w:rPr>
      </w:pPr>
    </w:p>
    <w:p w14:paraId="410657B3" w14:textId="2096D46F" w:rsidR="00300789" w:rsidRPr="009A4EFE" w:rsidRDefault="000C7866" w:rsidP="00115D05">
      <w:pPr>
        <w:pStyle w:val="BodyText"/>
        <w:numPr>
          <w:ilvl w:val="2"/>
          <w:numId w:val="17"/>
        </w:numPr>
        <w:tabs>
          <w:tab w:val="left" w:pos="1541"/>
        </w:tabs>
        <w:ind w:right="118"/>
        <w:jc w:val="both"/>
        <w:rPr>
          <w:spacing w:val="-1"/>
        </w:rPr>
      </w:pPr>
      <w:bookmarkStart w:id="164" w:name="_Ref44060208"/>
      <w:bookmarkStart w:id="165" w:name="_Ref43166488"/>
      <w:bookmarkStart w:id="166" w:name="_Ref46493319"/>
      <w:r w:rsidRPr="000C7866">
        <w:rPr>
          <w:rFonts w:cs="Times New Roman"/>
          <w:b/>
        </w:rPr>
        <w:t xml:space="preserve">Maintenance of Seller’s </w:t>
      </w:r>
      <w:r w:rsidR="00307712" w:rsidRPr="000C7866">
        <w:rPr>
          <w:rFonts w:cs="Times New Roman"/>
          <w:b/>
        </w:rPr>
        <w:t>Performance Assurance</w:t>
      </w:r>
      <w:r w:rsidR="006B72B8">
        <w:rPr>
          <w:rFonts w:cs="Times New Roman"/>
          <w:b/>
        </w:rPr>
        <w:t xml:space="preserve"> Requirement</w:t>
      </w:r>
      <w:r w:rsidR="00307712" w:rsidRPr="000C7866">
        <w:rPr>
          <w:rFonts w:cs="Times New Roman"/>
          <w:b/>
        </w:rPr>
        <w:t xml:space="preserve">.  </w:t>
      </w:r>
      <w:r w:rsidR="004A3C62" w:rsidRPr="000C7866">
        <w:rPr>
          <w:spacing w:val="-1"/>
        </w:rPr>
        <w:t>In</w:t>
      </w:r>
      <w:r w:rsidR="004A3C62" w:rsidRPr="009A4EFE">
        <w:rPr>
          <w:spacing w:val="-1"/>
        </w:rPr>
        <w:t xml:space="preserve"> the event Buyer draws on Seller’s Performance Assurance pursuant to </w:t>
      </w:r>
      <w:r w:rsidR="008414B7" w:rsidRPr="00844580">
        <w:t xml:space="preserve">Section </w:t>
      </w:r>
      <w:r w:rsidR="00CA60C0">
        <w:fldChar w:fldCharType="begin"/>
      </w:r>
      <w:r w:rsidR="00CA60C0">
        <w:instrText xml:space="preserve"> REF _Ref42083002 \w \h </w:instrText>
      </w:r>
      <w:r w:rsidR="00CA60C0">
        <w:fldChar w:fldCharType="separate"/>
      </w:r>
      <w:r w:rsidR="00C701DD">
        <w:t>4.2(c)(v)(A)</w:t>
      </w:r>
      <w:r w:rsidR="00CA60C0">
        <w:fldChar w:fldCharType="end"/>
      </w:r>
      <w:r w:rsidR="004A3C62" w:rsidRPr="009A4EF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Pr>
          <w:spacing w:val="-1"/>
        </w:rPr>
        <w:t>Requirement</w:t>
      </w:r>
      <w:r w:rsidR="004A3C62" w:rsidRPr="009A4EFE">
        <w:rPr>
          <w:spacing w:val="-1"/>
        </w:rPr>
        <w:t>.</w:t>
      </w:r>
      <w:r w:rsidR="007C0BE6">
        <w:rPr>
          <w:rStyle w:val="FootnoteReference"/>
          <w:spacing w:val="-1"/>
        </w:rPr>
        <w:footnoteReference w:id="63"/>
      </w:r>
      <w:bookmarkEnd w:id="164"/>
      <w:r w:rsidR="0087590B">
        <w:rPr>
          <w:spacing w:val="-1"/>
        </w:rPr>
        <w:t xml:space="preserve"> </w:t>
      </w:r>
      <w:bookmarkEnd w:id="165"/>
      <w:r w:rsidR="00AB2DCD">
        <w:rPr>
          <w:rFonts w:cs="Times New Roman"/>
        </w:rPr>
        <w:t>Should payment be due to Seller</w:t>
      </w:r>
      <w:r w:rsidR="00887071">
        <w:rPr>
          <w:rFonts w:cs="Times New Roman"/>
        </w:rPr>
        <w:t xml:space="preserve"> during this ninety (90) day period</w:t>
      </w:r>
      <w:r w:rsidR="00AB2DCD">
        <w:rPr>
          <w:rFonts w:cs="Times New Roman"/>
        </w:rPr>
        <w:t xml:space="preserve">, Seller may request for a portion or all of the payments to be withheld, and if so requested, Buyer shall withhold such payments, to maintain such </w:t>
      </w:r>
      <w:r w:rsidR="00AB2DCD" w:rsidRPr="00997CA2">
        <w:rPr>
          <w:rFonts w:cs="Times New Roman"/>
        </w:rPr>
        <w:t xml:space="preserve">Performance Assurance </w:t>
      </w:r>
      <w:r w:rsidR="00AB2DCD">
        <w:rPr>
          <w:rFonts w:cs="Times New Roman"/>
        </w:rPr>
        <w:t>Requirement.</w:t>
      </w:r>
      <w:bookmarkEnd w:id="166"/>
      <w:r w:rsidR="00AB2DCD">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06C7EF03" w:rsidR="00304818" w:rsidRDefault="00206BE3" w:rsidP="00115D05">
      <w:pPr>
        <w:pStyle w:val="BodyText"/>
        <w:numPr>
          <w:ilvl w:val="2"/>
          <w:numId w:val="17"/>
        </w:numPr>
        <w:tabs>
          <w:tab w:val="left" w:pos="1541"/>
        </w:tabs>
        <w:ind w:right="115"/>
        <w:jc w:val="both"/>
        <w:rPr>
          <w:spacing w:val="-1"/>
        </w:rPr>
      </w:pPr>
      <w:bookmarkStart w:id="167"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For avoidance of doubt, unless provided elsewhere, Seller’s Performance Assurance once posted will be held by Buyer through the Delivery Term of the Designated System with the latest Delivery Term expiry date within a Product Order</w:t>
      </w:r>
      <w:r w:rsidR="008163DD">
        <w:rPr>
          <w:spacing w:val="-1"/>
        </w:rPr>
        <w:t>. The Performance Assurance Amount held by Buyer may exceed the Performance Assurance Requirement</w:t>
      </w:r>
      <w:r w:rsidR="004A3C62" w:rsidRPr="001E3F31">
        <w:rPr>
          <w:spacing w:val="-1"/>
        </w:rPr>
        <w:t xml:space="preserve"> and </w:t>
      </w:r>
      <w:r w:rsidR="00994AE8">
        <w:rPr>
          <w:spacing w:val="-1"/>
        </w:rPr>
        <w:t>shall not be reduced unless:</w:t>
      </w:r>
      <w:bookmarkEnd w:id="167"/>
      <w:r w:rsidR="00304818">
        <w:rPr>
          <w:spacing w:val="-1"/>
        </w:rPr>
        <w:t xml:space="preserve"> </w:t>
      </w:r>
    </w:p>
    <w:p w14:paraId="56315397" w14:textId="77777777" w:rsidR="00304818" w:rsidRDefault="00304818" w:rsidP="00876AC3">
      <w:pPr>
        <w:pStyle w:val="ListParagraph"/>
        <w:rPr>
          <w:spacing w:val="-1"/>
        </w:rPr>
      </w:pPr>
    </w:p>
    <w:p w14:paraId="4E8C1BA9" w14:textId="7645887C" w:rsidR="00304818" w:rsidRDefault="00F71710" w:rsidP="00304818">
      <w:pPr>
        <w:pStyle w:val="BodyText"/>
        <w:numPr>
          <w:ilvl w:val="3"/>
          <w:numId w:val="17"/>
        </w:numPr>
        <w:tabs>
          <w:tab w:val="left" w:pos="1541"/>
        </w:tabs>
        <w:ind w:right="115"/>
        <w:jc w:val="both"/>
        <w:rPr>
          <w:spacing w:val="-1"/>
        </w:rPr>
      </w:pPr>
      <w:r>
        <w:rPr>
          <w:spacing w:val="-1"/>
        </w:rPr>
        <w:t>Buyer withholds REC payment</w:t>
      </w:r>
      <w:r w:rsidR="00304818">
        <w:rPr>
          <w:spacing w:val="-1"/>
        </w:rPr>
        <w:t xml:space="preserve"> </w:t>
      </w:r>
      <w:r w:rsidR="00B364AE">
        <w:rPr>
          <w:spacing w:val="-1"/>
        </w:rPr>
        <w:t xml:space="preserve">of a Designated System pursuant to Section </w:t>
      </w:r>
      <w:r w:rsidR="00B364AE">
        <w:rPr>
          <w:spacing w:val="-1"/>
        </w:rPr>
        <w:fldChar w:fldCharType="begin"/>
      </w:r>
      <w:r w:rsidR="00B364AE">
        <w:rPr>
          <w:spacing w:val="-1"/>
        </w:rPr>
        <w:instrText xml:space="preserve"> REF _Ref43330396 \w \h </w:instrText>
      </w:r>
      <w:r w:rsidR="00B364AE">
        <w:rPr>
          <w:spacing w:val="-1"/>
        </w:rPr>
      </w:r>
      <w:r w:rsidR="00B364AE">
        <w:rPr>
          <w:spacing w:val="-1"/>
        </w:rPr>
        <w:fldChar w:fldCharType="separate"/>
      </w:r>
      <w:r w:rsidR="00C701DD">
        <w:rPr>
          <w:spacing w:val="-1"/>
        </w:rPr>
        <w:t>7.1(c)</w:t>
      </w:r>
      <w:r w:rsidR="00B364AE">
        <w:rPr>
          <w:spacing w:val="-1"/>
        </w:rPr>
        <w:fldChar w:fldCharType="end"/>
      </w:r>
      <w:r w:rsidR="00B364AE">
        <w:rPr>
          <w:spacing w:val="-1"/>
        </w:rPr>
        <w:t xml:space="preserve"> </w:t>
      </w:r>
      <w:r w:rsidR="00AB2DCD">
        <w:rPr>
          <w:spacing w:val="-1"/>
        </w:rPr>
        <w:t xml:space="preserve">and Section </w:t>
      </w:r>
      <w:r w:rsidR="00AB2DCD">
        <w:rPr>
          <w:spacing w:val="-1"/>
        </w:rPr>
        <w:fldChar w:fldCharType="begin"/>
      </w:r>
      <w:r w:rsidR="00AB2DCD">
        <w:rPr>
          <w:spacing w:val="-1"/>
        </w:rPr>
        <w:instrText xml:space="preserve"> REF _Ref46493319 \w \h </w:instrText>
      </w:r>
      <w:r w:rsidR="00AB2DCD">
        <w:rPr>
          <w:spacing w:val="-1"/>
        </w:rPr>
      </w:r>
      <w:r w:rsidR="00AB2DCD">
        <w:rPr>
          <w:spacing w:val="-1"/>
        </w:rPr>
        <w:fldChar w:fldCharType="separate"/>
      </w:r>
      <w:r w:rsidR="00C701DD">
        <w:rPr>
          <w:spacing w:val="-1"/>
        </w:rPr>
        <w:t>7.1(d)</w:t>
      </w:r>
      <w:r w:rsidR="00AB2DCD">
        <w:rPr>
          <w:spacing w:val="-1"/>
        </w:rPr>
        <w:fldChar w:fldCharType="end"/>
      </w:r>
      <w:r w:rsidR="00AB2DCD">
        <w:rPr>
          <w:spacing w:val="-1"/>
        </w:rPr>
        <w:t xml:space="preserve"> </w:t>
      </w:r>
      <w:r w:rsidR="00B364AE">
        <w:rPr>
          <w:spacing w:val="-1"/>
        </w:rPr>
        <w:t xml:space="preserve">and </w:t>
      </w:r>
      <w:r w:rsidR="00994AE8">
        <w:rPr>
          <w:spacing w:val="-1"/>
        </w:rPr>
        <w:t xml:space="preserve">applies </w:t>
      </w:r>
      <w:r w:rsidR="00B364AE">
        <w:rPr>
          <w:spacing w:val="-1"/>
        </w:rPr>
        <w:t xml:space="preserve">such withheld payment to the </w:t>
      </w:r>
      <w:r>
        <w:rPr>
          <w:spacing w:val="-1"/>
        </w:rPr>
        <w:t>Performance Assurance</w:t>
      </w:r>
      <w:r w:rsidR="00B364AE">
        <w:rPr>
          <w:spacing w:val="-1"/>
        </w:rPr>
        <w:t xml:space="preserve"> Requirement</w:t>
      </w:r>
      <w:r w:rsidR="00304818">
        <w:rPr>
          <w:spacing w:val="-1"/>
        </w:rPr>
        <w:t>,</w:t>
      </w:r>
      <w:r>
        <w:rPr>
          <w:spacing w:val="-1"/>
        </w:rPr>
        <w:t xml:space="preserve"> </w:t>
      </w:r>
      <w:r w:rsidR="00304818">
        <w:rPr>
          <w:spacing w:val="-1"/>
        </w:rPr>
        <w:t xml:space="preserve">in which case </w:t>
      </w:r>
      <w:r w:rsidR="00BD40F1">
        <w:rPr>
          <w:spacing w:val="-1"/>
        </w:rPr>
        <w:t xml:space="preserve">Performance Assurance Amount that is attributable to such Designated System </w:t>
      </w:r>
      <w:r w:rsidR="00D71DAF">
        <w:rPr>
          <w:spacing w:val="-1"/>
        </w:rPr>
        <w:t xml:space="preserve">shall be reduced to commensurate with such Designated System’s Collateral Requirement </w:t>
      </w:r>
      <w:r w:rsidR="00B364AE">
        <w:rPr>
          <w:spacing w:val="-1"/>
        </w:rPr>
        <w:t xml:space="preserve">calculated on the day such payment </w:t>
      </w:r>
      <w:r w:rsidR="00D71DAF">
        <w:rPr>
          <w:spacing w:val="-1"/>
        </w:rPr>
        <w:t>is withheld</w:t>
      </w:r>
      <w:r w:rsidR="00B364AE">
        <w:rPr>
          <w:spacing w:val="-1"/>
        </w:rPr>
        <w:t xml:space="preserve">; </w:t>
      </w:r>
    </w:p>
    <w:p w14:paraId="563CED3E" w14:textId="7D08693A" w:rsidR="006B6737" w:rsidRDefault="006B6737" w:rsidP="00304818">
      <w:pPr>
        <w:pStyle w:val="BodyText"/>
        <w:numPr>
          <w:ilvl w:val="3"/>
          <w:numId w:val="17"/>
        </w:numPr>
        <w:tabs>
          <w:tab w:val="left" w:pos="1541"/>
        </w:tabs>
        <w:ind w:right="115"/>
        <w:jc w:val="both"/>
        <w:rPr>
          <w:spacing w:val="-1"/>
        </w:rPr>
      </w:pPr>
      <w:r>
        <w:rPr>
          <w:spacing w:val="-1"/>
        </w:rPr>
        <w:t xml:space="preserve">Buyer refunds </w:t>
      </w:r>
      <w:r w:rsidR="00340A25">
        <w:rPr>
          <w:spacing w:val="-1"/>
        </w:rPr>
        <w:t xml:space="preserve">a portion of </w:t>
      </w:r>
      <w:r>
        <w:rPr>
          <w:spacing w:val="-1"/>
        </w:rPr>
        <w:t>Seller’s Performance Assurance</w:t>
      </w:r>
      <w:r w:rsidR="00994AE8">
        <w:rPr>
          <w:spacing w:val="-1"/>
        </w:rPr>
        <w:t xml:space="preserve"> Amount</w:t>
      </w:r>
      <w:r>
        <w:rPr>
          <w:spacing w:val="-1"/>
        </w:rPr>
        <w:t xml:space="preserve"> in accordance with the terms </w:t>
      </w:r>
      <w:r w:rsidR="009C199A">
        <w:rPr>
          <w:spacing w:val="-1"/>
        </w:rPr>
        <w:t>of this Agreement</w:t>
      </w:r>
      <w:r>
        <w:rPr>
          <w:spacing w:val="-1"/>
        </w:rPr>
        <w:t>, including but</w:t>
      </w:r>
      <w:r w:rsidR="00994AE8">
        <w:rPr>
          <w:spacing w:val="-1"/>
        </w:rPr>
        <w:t xml:space="preserve"> </w:t>
      </w:r>
      <w:r w:rsidR="00994AE8" w:rsidRPr="00C270FF">
        <w:rPr>
          <w:spacing w:val="-1"/>
        </w:rPr>
        <w:t>not</w:t>
      </w:r>
      <w:r>
        <w:rPr>
          <w:spacing w:val="-1"/>
        </w:rPr>
        <w:t xml:space="preserve"> limited to Section </w:t>
      </w:r>
      <w:r>
        <w:rPr>
          <w:spacing w:val="-1"/>
        </w:rPr>
        <w:fldChar w:fldCharType="begin"/>
      </w:r>
      <w:r>
        <w:rPr>
          <w:spacing w:val="-1"/>
        </w:rPr>
        <w:instrText xml:space="preserve"> REF _Ref43337497 \w \h </w:instrText>
      </w:r>
      <w:r>
        <w:rPr>
          <w:spacing w:val="-1"/>
        </w:rPr>
      </w:r>
      <w:r>
        <w:rPr>
          <w:spacing w:val="-1"/>
        </w:rPr>
        <w:fldChar w:fldCharType="separate"/>
      </w:r>
      <w:r w:rsidR="00C701DD">
        <w:rPr>
          <w:spacing w:val="-1"/>
        </w:rPr>
        <w:t>7.2</w:t>
      </w:r>
      <w:r>
        <w:rPr>
          <w:spacing w:val="-1"/>
        </w:rPr>
        <w:fldChar w:fldCharType="end"/>
      </w:r>
      <w:r w:rsidR="00AB2DCD">
        <w:rPr>
          <w:spacing w:val="-1"/>
        </w:rPr>
        <w:t xml:space="preserve"> and Section </w:t>
      </w:r>
      <w:r w:rsidR="00AB2DCD">
        <w:rPr>
          <w:spacing w:val="-1"/>
        </w:rPr>
        <w:fldChar w:fldCharType="begin"/>
      </w:r>
      <w:r w:rsidR="00AB2DCD">
        <w:rPr>
          <w:spacing w:val="-1"/>
        </w:rPr>
        <w:instrText xml:space="preserve"> REF _Ref42215175 \w \h </w:instrText>
      </w:r>
      <w:r w:rsidR="00AB2DCD">
        <w:rPr>
          <w:spacing w:val="-1"/>
        </w:rPr>
      </w:r>
      <w:r w:rsidR="00AB2DCD">
        <w:rPr>
          <w:spacing w:val="-1"/>
        </w:rPr>
        <w:fldChar w:fldCharType="separate"/>
      </w:r>
      <w:r w:rsidR="00C701DD">
        <w:rPr>
          <w:spacing w:val="-1"/>
        </w:rPr>
        <w:t>13.1</w:t>
      </w:r>
      <w:r w:rsidR="00AB2DCD">
        <w:rPr>
          <w:spacing w:val="-1"/>
        </w:rPr>
        <w:fldChar w:fldCharType="end"/>
      </w:r>
      <w:r w:rsidR="00010E98">
        <w:rPr>
          <w:spacing w:val="-1"/>
        </w:rPr>
        <w:t>;</w:t>
      </w:r>
    </w:p>
    <w:p w14:paraId="0499AC44" w14:textId="5E3BFCF0" w:rsidR="00304818" w:rsidRDefault="004A3C62" w:rsidP="00304818">
      <w:pPr>
        <w:pStyle w:val="BodyText"/>
        <w:numPr>
          <w:ilvl w:val="3"/>
          <w:numId w:val="17"/>
        </w:numPr>
        <w:tabs>
          <w:tab w:val="left" w:pos="1541"/>
        </w:tabs>
        <w:ind w:right="115"/>
        <w:jc w:val="both"/>
        <w:rPr>
          <w:spacing w:val="-1"/>
        </w:rPr>
      </w:pPr>
      <w:r w:rsidRPr="001E3F31">
        <w:rPr>
          <w:spacing w:val="-1"/>
        </w:rPr>
        <w:t xml:space="preserve">Buyer draws on Seller’s Performance Assurance pursuant to </w:t>
      </w:r>
      <w:r w:rsidR="008414B7" w:rsidRPr="00844580">
        <w:t xml:space="preserve">Section </w:t>
      </w:r>
      <w:r w:rsidR="00CA60C0">
        <w:fldChar w:fldCharType="begin"/>
      </w:r>
      <w:r w:rsidR="00CA60C0">
        <w:instrText xml:space="preserve"> REF _Ref42083002 \w \h </w:instrText>
      </w:r>
      <w:r w:rsidR="00CA60C0">
        <w:fldChar w:fldCharType="separate"/>
      </w:r>
      <w:r w:rsidR="00C701DD">
        <w:t>4.2(c)(v)(A)</w:t>
      </w:r>
      <w:r w:rsidR="00CA60C0">
        <w:fldChar w:fldCharType="end"/>
      </w:r>
      <w:r w:rsidR="00CA60C0">
        <w:t xml:space="preserve"> </w:t>
      </w:r>
      <w:r w:rsidRPr="001E3F31">
        <w:rPr>
          <w:spacing w:val="-1"/>
        </w:rPr>
        <w:t xml:space="preserve">or </w:t>
      </w:r>
      <w:r w:rsidR="008414B7" w:rsidRPr="00844580">
        <w:lastRenderedPageBreak/>
        <w:t xml:space="preserve">Section </w:t>
      </w:r>
      <w:r w:rsidR="00CA60C0">
        <w:fldChar w:fldCharType="begin"/>
      </w:r>
      <w:r w:rsidR="00CA60C0">
        <w:instrText xml:space="preserve"> REF _Ref42866138 \w \h </w:instrText>
      </w:r>
      <w:r w:rsidR="00CA60C0">
        <w:fldChar w:fldCharType="separate"/>
      </w:r>
      <w:r w:rsidR="00C701DD">
        <w:t>4.2(d)</w:t>
      </w:r>
      <w:r w:rsidR="00CA60C0">
        <w:fldChar w:fldCharType="end"/>
      </w:r>
      <w:r w:rsidRPr="001E3F31">
        <w:rPr>
          <w:spacing w:val="-1"/>
        </w:rPr>
        <w:t xml:space="preserve"> and Seller is required to post as Seller’s Performance Assurance additional collateral, in which case the total amount to be maintained as Seller’s Performance Assurance </w:t>
      </w:r>
      <w:r w:rsidR="00340A25">
        <w:rPr>
          <w:spacing w:val="-1"/>
        </w:rPr>
        <w:t xml:space="preserve">Requirement </w:t>
      </w:r>
      <w:r w:rsidRPr="001E3F31">
        <w:rPr>
          <w:spacing w:val="-1"/>
        </w:rPr>
        <w:t xml:space="preserve">would be the Performance Assurance </w:t>
      </w:r>
      <w:r w:rsidR="0031780E">
        <w:rPr>
          <w:spacing w:val="-1"/>
        </w:rPr>
        <w:t>Requirement</w:t>
      </w:r>
      <w:r w:rsidR="0031780E" w:rsidRPr="001E3F31">
        <w:rPr>
          <w:spacing w:val="-1"/>
        </w:rPr>
        <w:t xml:space="preserve"> </w:t>
      </w:r>
      <w:r w:rsidRPr="001E3F31">
        <w:rPr>
          <w:spacing w:val="-1"/>
        </w:rPr>
        <w:t xml:space="preserve">calculated after such drawing </w:t>
      </w:r>
      <w:r w:rsidR="00AB2DCD">
        <w:rPr>
          <w:spacing w:val="-1"/>
        </w:rPr>
        <w:t xml:space="preserve">for the date on which additional collateral is due </w:t>
      </w:r>
      <w:r w:rsidRPr="001E3F31">
        <w:rPr>
          <w:spacing w:val="-1"/>
        </w:rPr>
        <w:t>based upon the Designated Systems then covered by this Agreement</w:t>
      </w:r>
      <w:r w:rsidR="00FE35BD">
        <w:rPr>
          <w:spacing w:val="-1"/>
        </w:rPr>
        <w:t xml:space="preserve">. For avoidance of doubt, if no additional collateral is required to be posted, and the </w:t>
      </w:r>
      <w:r w:rsidR="0031780E">
        <w:rPr>
          <w:spacing w:val="-1"/>
        </w:rPr>
        <w:t xml:space="preserve">Performance Assurance Requirement </w:t>
      </w:r>
      <w:r w:rsidR="00FE35BD">
        <w:rPr>
          <w:spacing w:val="-1"/>
        </w:rPr>
        <w:t xml:space="preserve">to be maintained is less than the </w:t>
      </w:r>
      <w:r w:rsidR="0031780E">
        <w:rPr>
          <w:spacing w:val="-1"/>
        </w:rPr>
        <w:t xml:space="preserve">Performance Assurance Amount held </w:t>
      </w:r>
      <w:r w:rsidR="00FE35BD">
        <w:rPr>
          <w:spacing w:val="-1"/>
        </w:rPr>
        <w:t>by Buyer, then the excess amount is not returned to Seller</w:t>
      </w:r>
      <w:r w:rsidR="000123D4">
        <w:rPr>
          <w:spacing w:val="-1"/>
        </w:rPr>
        <w:t>;</w:t>
      </w:r>
    </w:p>
    <w:p w14:paraId="784D3D5A" w14:textId="44A27FA9" w:rsidR="004A3C62" w:rsidRDefault="000C4FC1" w:rsidP="00304818">
      <w:pPr>
        <w:pStyle w:val="BodyText"/>
        <w:numPr>
          <w:ilvl w:val="3"/>
          <w:numId w:val="17"/>
        </w:numPr>
        <w:tabs>
          <w:tab w:val="left" w:pos="1541"/>
        </w:tabs>
        <w:ind w:right="115"/>
        <w:jc w:val="both"/>
        <w:rPr>
          <w:spacing w:val="-1"/>
        </w:rPr>
      </w:pPr>
      <w:r>
        <w:rPr>
          <w:spacing w:val="-1"/>
        </w:rPr>
        <w:t>Upon the completion of the</w:t>
      </w:r>
      <w:r w:rsidR="0051188E">
        <w:rPr>
          <w:spacing w:val="-1"/>
        </w:rPr>
        <w:t xml:space="preserve"> last</w:t>
      </w:r>
      <w:r>
        <w:rPr>
          <w:spacing w:val="-1"/>
        </w:rPr>
        <w:t xml:space="preserve"> annual review process pursuant to Section </w:t>
      </w:r>
      <w:r>
        <w:fldChar w:fldCharType="begin"/>
      </w:r>
      <w:r>
        <w:instrText xml:space="preserve"> REF _Ref42083019 \r \h </w:instrText>
      </w:r>
      <w:r>
        <w:fldChar w:fldCharType="separate"/>
      </w:r>
      <w:r w:rsidR="00C701DD">
        <w:t>4.2(c)</w:t>
      </w:r>
      <w:r>
        <w:fldChar w:fldCharType="end"/>
      </w:r>
      <w:r>
        <w:t xml:space="preserve"> </w:t>
      </w:r>
      <w:r w:rsidR="0051188E">
        <w:t xml:space="preserve">for all Designated Systems in a Product Order and </w:t>
      </w:r>
      <w:r w:rsidR="0051188E">
        <w:rPr>
          <w:spacing w:val="-1"/>
        </w:rPr>
        <w:t>a</w:t>
      </w:r>
      <w:r w:rsidR="004A3C62" w:rsidRPr="000C7866">
        <w:rPr>
          <w:spacing w:val="-1"/>
        </w:rPr>
        <w:t xml:space="preserve">fter the expiry of the Delivery Term of the Designated System with the latest Delivery Term expiry date within a Product Order, Seller may request for the reduction of a portion of the Performance Assurance Amount </w:t>
      </w:r>
      <w:r w:rsidR="0051188E">
        <w:rPr>
          <w:spacing w:val="-1"/>
        </w:rPr>
        <w:t xml:space="preserve">attributable to all Designated Systems included in </w:t>
      </w:r>
      <w:r w:rsidR="004A3C62" w:rsidRPr="000C7866">
        <w:rPr>
          <w:spacing w:val="-1"/>
        </w:rPr>
        <w:t xml:space="preserve">such Product Order. </w:t>
      </w:r>
      <w:r w:rsidR="00740F2B">
        <w:rPr>
          <w:spacing w:val="-1"/>
        </w:rPr>
        <w:t xml:space="preserve">With respect to such Product Order </w:t>
      </w:r>
      <w:r w:rsidR="00301DC8">
        <w:rPr>
          <w:spacing w:val="-1"/>
        </w:rPr>
        <w:t>in the foregoing</w:t>
      </w:r>
      <w:r w:rsidR="00740F2B">
        <w:rPr>
          <w:spacing w:val="-1"/>
        </w:rPr>
        <w:t xml:space="preserve">, the </w:t>
      </w:r>
      <w:r w:rsidR="00740F2B" w:rsidRPr="000C7866">
        <w:rPr>
          <w:spacing w:val="-1"/>
        </w:rPr>
        <w:t>portion of the Performance Assurance Amount</w:t>
      </w:r>
      <w:r w:rsidR="00740F2B">
        <w:rPr>
          <w:spacing w:val="-1"/>
        </w:rPr>
        <w:t xml:space="preserve"> that could be reduced shall be equal to the sum of the Collateral Requirement </w:t>
      </w:r>
      <w:r w:rsidR="00301DC8">
        <w:rPr>
          <w:spacing w:val="-1"/>
        </w:rPr>
        <w:t>associated with</w:t>
      </w:r>
      <w:r w:rsidR="00740F2B">
        <w:rPr>
          <w:spacing w:val="-1"/>
        </w:rPr>
        <w:t xml:space="preserve"> each </w:t>
      </w:r>
      <w:r w:rsidR="00301DC8">
        <w:rPr>
          <w:spacing w:val="-1"/>
        </w:rPr>
        <w:t xml:space="preserve">such </w:t>
      </w:r>
      <w:r w:rsidR="00740F2B">
        <w:rPr>
          <w:spacing w:val="-1"/>
        </w:rPr>
        <w:t xml:space="preserve">Designated System </w:t>
      </w:r>
      <w:r w:rsidR="00301DC8">
        <w:rPr>
          <w:spacing w:val="-1"/>
        </w:rPr>
        <w:t xml:space="preserve">included in </w:t>
      </w:r>
      <w:r w:rsidR="00301DC8" w:rsidRPr="000C7866">
        <w:rPr>
          <w:spacing w:val="-1"/>
        </w:rPr>
        <w:t>such Product Order</w:t>
      </w:r>
      <w:r w:rsidR="00301DC8">
        <w:rPr>
          <w:spacing w:val="-1"/>
        </w:rPr>
        <w:t xml:space="preserve"> calculated </w:t>
      </w:r>
      <w:r w:rsidR="00740F2B">
        <w:rPr>
          <w:spacing w:val="-1"/>
        </w:rPr>
        <w:t xml:space="preserve">prior to the expiry of the Delivery Term of such Designated System. </w:t>
      </w:r>
      <w:r w:rsidR="000C7866" w:rsidRPr="000C7866">
        <w:rPr>
          <w:spacing w:val="-1"/>
        </w:rPr>
        <w:t xml:space="preserve"> </w:t>
      </w:r>
      <w:r w:rsidR="004A3C62" w:rsidRPr="000C7866">
        <w:rPr>
          <w:spacing w:val="-1"/>
        </w:rPr>
        <w:t xml:space="preserve">Any such request </w:t>
      </w:r>
      <w:r w:rsidR="00AB2DCD">
        <w:rPr>
          <w:spacing w:val="-1"/>
        </w:rPr>
        <w:t xml:space="preserve">(along with any Letter of Credit amendment if applicable) </w:t>
      </w:r>
      <w:r w:rsidR="004A3C62" w:rsidRPr="000C7866">
        <w:rPr>
          <w:spacing w:val="-1"/>
        </w:rPr>
        <w:t>shall be honored by Buyer within ten (10) Business Days</w:t>
      </w:r>
      <w:r w:rsidR="00010E98">
        <w:rPr>
          <w:spacing w:val="-1"/>
        </w:rPr>
        <w:t>; and</w:t>
      </w:r>
    </w:p>
    <w:p w14:paraId="29085F85" w14:textId="77777777" w:rsidR="00301DC8" w:rsidRDefault="00301DC8" w:rsidP="00304818">
      <w:pPr>
        <w:pStyle w:val="BodyText"/>
        <w:numPr>
          <w:ilvl w:val="3"/>
          <w:numId w:val="17"/>
        </w:numPr>
        <w:tabs>
          <w:tab w:val="left" w:pos="1541"/>
        </w:tabs>
        <w:ind w:right="115"/>
        <w:jc w:val="both"/>
        <w:rPr>
          <w:spacing w:val="-1"/>
        </w:rPr>
      </w:pPr>
      <w:r>
        <w:rPr>
          <w:spacing w:val="-1"/>
        </w:rPr>
        <w:t xml:space="preserve">Upon the completion of the last annual review process pursuant to Section </w:t>
      </w:r>
      <w:r>
        <w:fldChar w:fldCharType="begin"/>
      </w:r>
      <w:r>
        <w:instrText xml:space="preserve"> REF _Ref42083019 \r \h </w:instrText>
      </w:r>
      <w:r>
        <w:fldChar w:fldCharType="separate"/>
      </w:r>
      <w:r>
        <w:t>4.2(c)</w:t>
      </w:r>
      <w:r>
        <w:fldChar w:fldCharType="end"/>
      </w:r>
      <w:r>
        <w:t xml:space="preserve"> for </w:t>
      </w:r>
      <w:r>
        <w:rPr>
          <w:spacing w:val="-1"/>
        </w:rPr>
        <w:t xml:space="preserve">all Designated Systems included in the last </w:t>
      </w:r>
      <w:r w:rsidRPr="000C7866">
        <w:rPr>
          <w:spacing w:val="-1"/>
        </w:rPr>
        <w:t>Product Order</w:t>
      </w:r>
      <w:r>
        <w:rPr>
          <w:spacing w:val="-1"/>
        </w:rPr>
        <w:t>,</w:t>
      </w:r>
      <w:r w:rsidRPr="00301DC8">
        <w:rPr>
          <w:spacing w:val="-1"/>
        </w:rPr>
        <w:t xml:space="preserve"> </w:t>
      </w:r>
      <w:r w:rsidRPr="000C7866">
        <w:rPr>
          <w:spacing w:val="-1"/>
        </w:rPr>
        <w:t xml:space="preserve">Seller may request for </w:t>
      </w:r>
      <w:r>
        <w:rPr>
          <w:spacing w:val="-1"/>
        </w:rPr>
        <w:t xml:space="preserve">return </w:t>
      </w:r>
      <w:r w:rsidRPr="000C7866">
        <w:rPr>
          <w:spacing w:val="-1"/>
        </w:rPr>
        <w:t xml:space="preserve">of </w:t>
      </w:r>
      <w:r>
        <w:rPr>
          <w:spacing w:val="-1"/>
        </w:rPr>
        <w:t xml:space="preserve">any remaining </w:t>
      </w:r>
      <w:r w:rsidRPr="000C7866">
        <w:rPr>
          <w:spacing w:val="-1"/>
        </w:rPr>
        <w:t>Performance Assurance</w:t>
      </w:r>
      <w:r>
        <w:rPr>
          <w:spacing w:val="-1"/>
        </w:rPr>
        <w:t xml:space="preserve"> Amount</w:t>
      </w:r>
      <w:r w:rsidRPr="000C7866">
        <w:rPr>
          <w:spacing w:val="-1"/>
        </w:rPr>
        <w:t>.</w:t>
      </w:r>
      <w:r w:rsidR="007816EE">
        <w:rPr>
          <w:spacing w:val="-1"/>
        </w:rPr>
        <w:t xml:space="preserve"> </w:t>
      </w:r>
      <w:r w:rsidR="007816EE" w:rsidRPr="000C7866">
        <w:rPr>
          <w:spacing w:val="-1"/>
        </w:rPr>
        <w:t xml:space="preserve">Any such request </w:t>
      </w:r>
      <w:r w:rsidR="007816EE">
        <w:rPr>
          <w:spacing w:val="-1"/>
        </w:rPr>
        <w:t xml:space="preserve">(along with any Letter of Credit amendment if applicable) </w:t>
      </w:r>
      <w:r w:rsidR="007816EE" w:rsidRPr="000C7866">
        <w:rPr>
          <w:spacing w:val="-1"/>
        </w:rPr>
        <w:t>shall be honored by Buyer within ten (10) Business Days</w:t>
      </w:r>
      <w:r w:rsidR="007816EE">
        <w:rPr>
          <w:spacing w:val="-1"/>
        </w:rPr>
        <w:t>.</w:t>
      </w:r>
    </w:p>
    <w:p w14:paraId="41454516" w14:textId="77777777" w:rsidR="006B6737" w:rsidRPr="000C7866" w:rsidRDefault="006B6737" w:rsidP="00B70F4D">
      <w:pPr>
        <w:pStyle w:val="BodyText"/>
        <w:tabs>
          <w:tab w:val="left" w:pos="1541"/>
        </w:tabs>
        <w:ind w:left="1728" w:right="115"/>
        <w:jc w:val="both"/>
        <w:rPr>
          <w:spacing w:val="-1"/>
        </w:rPr>
      </w:pPr>
    </w:p>
    <w:p w14:paraId="34CA0600" w14:textId="6491F455" w:rsidR="006B6737" w:rsidRPr="000C7866" w:rsidRDefault="006B6737" w:rsidP="00B6638D">
      <w:pPr>
        <w:pStyle w:val="BodyText"/>
        <w:numPr>
          <w:ilvl w:val="2"/>
          <w:numId w:val="17"/>
        </w:numPr>
        <w:tabs>
          <w:tab w:val="left" w:pos="1541"/>
        </w:tabs>
        <w:ind w:right="115"/>
        <w:jc w:val="both"/>
        <w:rPr>
          <w:spacing w:val="-1"/>
        </w:rPr>
      </w:pPr>
      <w:bookmarkStart w:id="168" w:name="_Ref46491889"/>
      <w:r>
        <w:rPr>
          <w:spacing w:val="-1"/>
        </w:rPr>
        <w:t xml:space="preserve">For avoidance of doubt, if Collateral Requirement of a Designated System is forfeited under this Agreement, then the portion of Seller’s Performance Assurance Amount attributable to such Designated System </w:t>
      </w:r>
      <w:r w:rsidR="00340A25">
        <w:rPr>
          <w:spacing w:val="-1"/>
        </w:rPr>
        <w:t xml:space="preserve">equal to such Collateral Requirement </w:t>
      </w:r>
      <w:r>
        <w:rPr>
          <w:spacing w:val="-1"/>
        </w:rPr>
        <w:t>shall be removed and cease to be considered as Seller’s Performance Assurance</w:t>
      </w:r>
      <w:r w:rsidR="00CD79B4">
        <w:rPr>
          <w:spacing w:val="-1"/>
        </w:rPr>
        <w:t xml:space="preserve"> </w:t>
      </w:r>
      <w:r w:rsidR="00CD79B4" w:rsidRPr="0051188E">
        <w:rPr>
          <w:spacing w:val="-1"/>
        </w:rPr>
        <w:t>and any Performance Assurance Amount attributable to such Designated System that is in excess of the Collateral Requirement shall be returned to Seller</w:t>
      </w:r>
      <w:r>
        <w:rPr>
          <w:spacing w:val="-1"/>
        </w:rPr>
        <w:t xml:space="preserve">. </w:t>
      </w:r>
      <w:r w:rsidR="003B0054">
        <w:rPr>
          <w:spacing w:val="-1"/>
        </w:rPr>
        <w:t xml:space="preserve">Further, unless specified otherwise, where payment is due </w:t>
      </w:r>
      <w:r w:rsidR="0050612A">
        <w:rPr>
          <w:spacing w:val="-1"/>
        </w:rPr>
        <w:t xml:space="preserve">to </w:t>
      </w:r>
      <w:r w:rsidR="003B0054">
        <w:rPr>
          <w:spacing w:val="-1"/>
        </w:rPr>
        <w:t xml:space="preserve">Buyer from Seller and such payment is not received </w:t>
      </w:r>
      <w:r w:rsidR="003B1893">
        <w:rPr>
          <w:spacing w:val="-1"/>
        </w:rPr>
        <w:t>by the payment due date, Seller’s Performance Assurance will be drawn to apply to such payment or a portion of such payment if the Performance Assurance Amount held by Buyer is insufficient to make such payment in full.</w:t>
      </w:r>
      <w:r w:rsidR="00DE096C">
        <w:rPr>
          <w:rStyle w:val="FootnoteReference"/>
          <w:spacing w:val="-1"/>
        </w:rPr>
        <w:footnoteReference w:id="64"/>
      </w:r>
      <w:bookmarkEnd w:id="168"/>
    </w:p>
    <w:p w14:paraId="197839AE" w14:textId="77777777" w:rsidR="00B70F4D" w:rsidRDefault="00B70F4D" w:rsidP="00B70F4D">
      <w:pPr>
        <w:pStyle w:val="ListParagraph"/>
        <w:rPr>
          <w:spacing w:val="-1"/>
        </w:rPr>
      </w:pPr>
    </w:p>
    <w:p w14:paraId="4637A9DE" w14:textId="06A873C4" w:rsidR="004A3C62" w:rsidRPr="001E3F31" w:rsidRDefault="004A3C62" w:rsidP="004A3C62">
      <w:pPr>
        <w:pStyle w:val="BodyText"/>
        <w:tabs>
          <w:tab w:val="left" w:pos="1541"/>
        </w:tabs>
        <w:ind w:right="115"/>
        <w:jc w:val="both"/>
        <w:rPr>
          <w:spacing w:val="-1"/>
        </w:rPr>
      </w:pPr>
    </w:p>
    <w:p w14:paraId="55D54222" w14:textId="429ACC1C" w:rsidR="006661DB" w:rsidRPr="006661DB" w:rsidRDefault="004A3C62" w:rsidP="00672AA3">
      <w:pPr>
        <w:pStyle w:val="Heading2"/>
      </w:pPr>
      <w:bookmarkStart w:id="169" w:name="_Hlk39413149"/>
      <w:bookmarkStart w:id="170" w:name="_Ref43337497"/>
      <w:bookmarkStart w:id="171" w:name="_Toc42217337"/>
      <w:bookmarkStart w:id="172" w:name="_Toc46495306"/>
      <w:r w:rsidRPr="001E3F31">
        <w:t>Treatment of Performance Assurance in Connection with Interconnection Cost Estimates</w:t>
      </w:r>
      <w:bookmarkEnd w:id="169"/>
      <w:r w:rsidR="001E3F31" w:rsidRPr="00086133">
        <w:t>.</w:t>
      </w:r>
      <w:bookmarkEnd w:id="170"/>
      <w:bookmarkEnd w:id="171"/>
      <w:bookmarkEnd w:id="172"/>
      <w:r w:rsidR="001E3F31" w:rsidRPr="001E3F31">
        <w:t xml:space="preserve"> </w:t>
      </w:r>
    </w:p>
    <w:p w14:paraId="2F67F433" w14:textId="77777777" w:rsidR="006661DB" w:rsidRDefault="006661DB" w:rsidP="006661DB">
      <w:pPr>
        <w:pStyle w:val="BodyText"/>
        <w:tabs>
          <w:tab w:val="left" w:pos="1541"/>
        </w:tabs>
        <w:ind w:left="101" w:right="118"/>
        <w:jc w:val="both"/>
        <w:rPr>
          <w:spacing w:val="-1"/>
        </w:rPr>
      </w:pPr>
    </w:p>
    <w:p w14:paraId="623DC3D6" w14:textId="24378946" w:rsidR="004A3C62" w:rsidRPr="001E3F31" w:rsidRDefault="004A3C62" w:rsidP="006661DB">
      <w:pPr>
        <w:pStyle w:val="BodyText"/>
        <w:tabs>
          <w:tab w:val="left" w:pos="1541"/>
        </w:tabs>
        <w:ind w:left="101" w:right="118"/>
        <w:jc w:val="both"/>
        <w:rPr>
          <w:spacing w:val="-1"/>
          <w:u w:val="single"/>
        </w:rPr>
      </w:pPr>
      <w:r w:rsidRPr="001E3F31">
        <w:rPr>
          <w:spacing w:val="-1"/>
        </w:rPr>
        <w:t xml:space="preserve">Upon Seller’s request, 75% of </w:t>
      </w:r>
      <w:r w:rsidR="00520A2B">
        <w:rPr>
          <w:spacing w:val="-1"/>
        </w:rPr>
        <w:t>the Collateral Requirement</w:t>
      </w:r>
      <w:r w:rsidRPr="001E3F31">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Pr>
          <w:spacing w:val="-1"/>
        </w:rPr>
        <w:t xml:space="preserve"> For avoidance of doubt, in the case that Seller submits such request within thirty (30) </w:t>
      </w:r>
      <w:r w:rsidR="00A57772">
        <w:rPr>
          <w:spacing w:val="-1"/>
        </w:rPr>
        <w:t>Business Days</w:t>
      </w:r>
      <w:r w:rsidR="00A7494A">
        <w:rPr>
          <w:spacing w:val="-1"/>
        </w:rPr>
        <w:t xml:space="preserve"> of</w:t>
      </w:r>
      <w:r w:rsidR="00A57772">
        <w:rPr>
          <w:spacing w:val="-1"/>
        </w:rPr>
        <w:t xml:space="preserve"> the Trade Date of the Product Order and</w:t>
      </w:r>
      <w:r w:rsidR="00A7494A">
        <w:rPr>
          <w:spacing w:val="-1"/>
        </w:rPr>
        <w:t xml:space="preserve"> has not posted Performance Assurance, Seller </w:t>
      </w:r>
      <w:r w:rsidR="0051188E">
        <w:rPr>
          <w:spacing w:val="-1"/>
        </w:rPr>
        <w:t xml:space="preserve">shall pay Buyer an </w:t>
      </w:r>
      <w:r w:rsidR="0051188E">
        <w:rPr>
          <w:spacing w:val="-1"/>
        </w:rPr>
        <w:lastRenderedPageBreak/>
        <w:t xml:space="preserve">amount equal to </w:t>
      </w:r>
      <w:r w:rsidR="00A7494A">
        <w:rPr>
          <w:spacing w:val="-1"/>
        </w:rPr>
        <w:t xml:space="preserve">25% of </w:t>
      </w:r>
      <w:r w:rsidR="0051188E">
        <w:rPr>
          <w:spacing w:val="-1"/>
        </w:rPr>
        <w:t xml:space="preserve">the Collateral Requirement </w:t>
      </w:r>
      <w:r w:rsidR="00A7494A">
        <w:rPr>
          <w:spacing w:val="-1"/>
        </w:rPr>
        <w:t xml:space="preserve">associated with </w:t>
      </w:r>
      <w:r w:rsidR="0051188E">
        <w:rPr>
          <w:spacing w:val="-1"/>
        </w:rPr>
        <w:t xml:space="preserve">such </w:t>
      </w:r>
      <w:r w:rsidR="00A7494A">
        <w:rPr>
          <w:spacing w:val="-1"/>
        </w:rPr>
        <w:t>Designated System.</w:t>
      </w:r>
    </w:p>
    <w:p w14:paraId="768EE006" w14:textId="77777777" w:rsidR="004A3C62" w:rsidRPr="001E3F31" w:rsidRDefault="004A3C62" w:rsidP="004A3C62">
      <w:pPr>
        <w:pStyle w:val="BodyText"/>
        <w:tabs>
          <w:tab w:val="left" w:pos="1541"/>
        </w:tabs>
        <w:ind w:right="115"/>
        <w:jc w:val="both"/>
        <w:rPr>
          <w:spacing w:val="-1"/>
        </w:rPr>
      </w:pPr>
    </w:p>
    <w:p w14:paraId="62354CF9" w14:textId="4E574150" w:rsidR="004A3C62" w:rsidRPr="001E3F31" w:rsidRDefault="004A3C62" w:rsidP="004A3C62">
      <w:pPr>
        <w:pStyle w:val="BodyText"/>
        <w:tabs>
          <w:tab w:val="left" w:pos="1541"/>
        </w:tabs>
        <w:ind w:right="115"/>
        <w:jc w:val="both"/>
        <w:rPr>
          <w:spacing w:val="-1"/>
        </w:rPr>
      </w:pPr>
      <w:r w:rsidRPr="001E3F31">
        <w:rPr>
          <w:spacing w:val="-1"/>
        </w:rPr>
        <w:t xml:space="preserve">To obtain such refund, Seller’s request must be made to Buyer and IPA within </w:t>
      </w:r>
      <w:r w:rsidR="00AB2DCD">
        <w:rPr>
          <w:spacing w:val="-1"/>
        </w:rPr>
        <w:t>thirty (</w:t>
      </w:r>
      <w:r w:rsidR="006D73C8">
        <w:rPr>
          <w:spacing w:val="-1"/>
        </w:rPr>
        <w:t>30</w:t>
      </w:r>
      <w:r w:rsidR="00AB2DCD">
        <w:rPr>
          <w:spacing w:val="-1"/>
        </w:rPr>
        <w:t>)</w:t>
      </w:r>
      <w:r w:rsidRPr="001E3F31">
        <w:rPr>
          <w:spacing w:val="-1"/>
        </w:rPr>
        <w:t xml:space="preserve"> days of having received the subject interconnection cost estimate </w:t>
      </w:r>
      <w:r w:rsidR="000635C6">
        <w:rPr>
          <w:spacing w:val="-1"/>
        </w:rPr>
        <w:t xml:space="preserve">(or </w:t>
      </w:r>
      <w:r w:rsidR="009C20A2">
        <w:rPr>
          <w:spacing w:val="-1"/>
        </w:rPr>
        <w:t xml:space="preserve">if Seller is disputing such subject interconnection cost estimate, then Seller is to </w:t>
      </w:r>
      <w:r w:rsidR="006B2A8D">
        <w:rPr>
          <w:spacing w:val="-1"/>
        </w:rPr>
        <w:t>inform</w:t>
      </w:r>
      <w:r w:rsidR="00EA4241">
        <w:rPr>
          <w:spacing w:val="-1"/>
        </w:rPr>
        <w:t xml:space="preserve"> </w:t>
      </w:r>
      <w:r w:rsidR="006B2A8D">
        <w:rPr>
          <w:spacing w:val="-1"/>
        </w:rPr>
        <w:t xml:space="preserve">Buyer </w:t>
      </w:r>
      <w:r w:rsidR="009C20A2">
        <w:rPr>
          <w:spacing w:val="-1"/>
        </w:rPr>
        <w:t>and the IPA</w:t>
      </w:r>
      <w:r w:rsidR="006B2A8D">
        <w:rPr>
          <w:spacing w:val="-1"/>
        </w:rPr>
        <w:t xml:space="preserve"> within </w:t>
      </w:r>
      <w:r w:rsidR="00AB2DCD">
        <w:rPr>
          <w:spacing w:val="-1"/>
        </w:rPr>
        <w:t>thirty (</w:t>
      </w:r>
      <w:r w:rsidR="006B2A8D">
        <w:rPr>
          <w:spacing w:val="-1"/>
        </w:rPr>
        <w:t>30</w:t>
      </w:r>
      <w:r w:rsidR="00AB2DCD">
        <w:rPr>
          <w:spacing w:val="-1"/>
        </w:rPr>
        <w:t>)</w:t>
      </w:r>
      <w:r w:rsidR="006B2A8D">
        <w:rPr>
          <w:spacing w:val="-1"/>
        </w:rPr>
        <w:t xml:space="preserve"> days of having received the subject interconnection cost estimate that it is disputing such interconnection cost estimate and to make the refund request </w:t>
      </w:r>
      <w:r w:rsidR="000635C6">
        <w:t xml:space="preserve">within </w:t>
      </w:r>
      <w:r w:rsidR="00AB2DCD">
        <w:t>fourteen (</w:t>
      </w:r>
      <w:r w:rsidR="000635C6">
        <w:t>14</w:t>
      </w:r>
      <w:r w:rsidR="00AB2DCD">
        <w:t>)</w:t>
      </w:r>
      <w:r w:rsidR="000635C6">
        <w:t xml:space="preserve"> days of having received a final estimate as the result of an interconnection cost dispute</w:t>
      </w:r>
      <w:r w:rsidR="000635C6">
        <w:rPr>
          <w:spacing w:val="-1"/>
        </w:rPr>
        <w:t xml:space="preserve">) </w:t>
      </w:r>
      <w:r w:rsidRPr="001E3F31">
        <w:rPr>
          <w:spacing w:val="-1"/>
        </w:rPr>
        <w:t xml:space="preserve">and must be accompanied by a) documentation substantiating the cost estimate and b) a </w:t>
      </w:r>
      <w:r w:rsidR="000A43AA">
        <w:rPr>
          <w:spacing w:val="-1"/>
        </w:rPr>
        <w:t xml:space="preserve">written </w:t>
      </w:r>
      <w:r w:rsidRPr="001E3F31">
        <w:rPr>
          <w:spacing w:val="-1"/>
        </w:rPr>
        <w:t xml:space="preserve">request </w:t>
      </w:r>
      <w:r w:rsidR="000A43AA">
        <w:rPr>
          <w:spacing w:val="-1"/>
        </w:rPr>
        <w:t xml:space="preserve">substantially in the form of Schedule D to </w:t>
      </w:r>
      <w:r w:rsidR="009F766D">
        <w:rPr>
          <w:spacing w:val="-1"/>
        </w:rPr>
        <w:t xml:space="preserve">the Product Order </w:t>
      </w:r>
      <w:r w:rsidRPr="001E3F31">
        <w:rPr>
          <w:spacing w:val="-1"/>
        </w:rPr>
        <w:t xml:space="preserve">to withdraw the Designated System from the </w:t>
      </w:r>
      <w:r w:rsidR="00AE59A0">
        <w:rPr>
          <w:spacing w:val="-1"/>
        </w:rPr>
        <w:t>Agreement</w:t>
      </w:r>
      <w:r w:rsidRPr="001E3F31">
        <w:rPr>
          <w:spacing w:val="-1"/>
        </w:rPr>
        <w:t xml:space="preserve"> (or, in the case of a</w:t>
      </w:r>
      <w:r w:rsidR="00520A2B">
        <w:rPr>
          <w:spacing w:val="-1"/>
        </w:rPr>
        <w:t>n</w:t>
      </w:r>
      <w:r w:rsidRPr="001E3F31">
        <w:rPr>
          <w:spacing w:val="-1"/>
        </w:rPr>
        <w:t xml:space="preserve"> </w:t>
      </w:r>
      <w:r w:rsidR="00AE59A0">
        <w:rPr>
          <w:spacing w:val="-1"/>
        </w:rPr>
        <w:t>Agreement</w:t>
      </w:r>
      <w:r w:rsidRPr="001E3F31">
        <w:rPr>
          <w:spacing w:val="-1"/>
        </w:rPr>
        <w:t xml:space="preserve"> featuring a single Designated System, a request to terminate the </w:t>
      </w:r>
      <w:r w:rsidR="00AE59A0">
        <w:rPr>
          <w:spacing w:val="-1"/>
        </w:rPr>
        <w:t>Agreement</w:t>
      </w:r>
      <w:r w:rsidRPr="001E3F31">
        <w:rPr>
          <w:spacing w:val="-1"/>
        </w:rPr>
        <w:t xml:space="preserve">). Upon the recognition </w:t>
      </w:r>
      <w:r w:rsidR="00D74B1E" w:rsidRPr="002E5398">
        <w:rPr>
          <w:spacing w:val="-1"/>
        </w:rPr>
        <w:t xml:space="preserve">by Buyer </w:t>
      </w:r>
      <w:r w:rsidRPr="001E3F31">
        <w:rPr>
          <w:spacing w:val="-1"/>
        </w:rPr>
        <w:t xml:space="preserve">of such request and </w:t>
      </w:r>
      <w:r w:rsidRPr="002E5398">
        <w:rPr>
          <w:spacing w:val="-1"/>
        </w:rPr>
        <w:t>substantiation</w:t>
      </w:r>
      <w:r w:rsidR="00D74B1E" w:rsidRPr="002E5398">
        <w:rPr>
          <w:spacing w:val="-1"/>
        </w:rPr>
        <w:t xml:space="preserve"> </w:t>
      </w:r>
      <w:r w:rsidRPr="002E5398">
        <w:rPr>
          <w:spacing w:val="-1"/>
        </w:rPr>
        <w:t>of</w:t>
      </w:r>
      <w:r w:rsidRPr="00A57772">
        <w:rPr>
          <w:spacing w:val="-1"/>
        </w:rPr>
        <w:t xml:space="preserve"> the interconnection</w:t>
      </w:r>
      <w:r w:rsidRPr="001E3F31">
        <w:rPr>
          <w:spacing w:val="-1"/>
        </w:rPr>
        <w:t xml:space="preserve"> cost estimate applicable to the Designated System, Buyer shall remove the Designated System from this </w:t>
      </w:r>
      <w:r w:rsidR="00AE59A0">
        <w:rPr>
          <w:spacing w:val="-1"/>
        </w:rPr>
        <w:t>Agreement</w:t>
      </w:r>
      <w:r w:rsidRPr="001E3F31">
        <w:rPr>
          <w:spacing w:val="-1"/>
        </w:rPr>
        <w:t xml:space="preserve"> and refund 75% of the </w:t>
      </w:r>
      <w:r w:rsidR="00520A2B">
        <w:rPr>
          <w:spacing w:val="-1"/>
        </w:rPr>
        <w:t>Collateral Requirement</w:t>
      </w:r>
      <w:r w:rsidRPr="001E3F31">
        <w:rPr>
          <w:spacing w:val="-1"/>
        </w:rPr>
        <w:t xml:space="preserve"> associated with that Designated System.  </w:t>
      </w:r>
    </w:p>
    <w:p w14:paraId="31D6E3F8" w14:textId="77777777" w:rsidR="004A3C62" w:rsidRPr="001E3F31" w:rsidRDefault="004A3C62" w:rsidP="004A3C62">
      <w:pPr>
        <w:pStyle w:val="BodyText"/>
        <w:tabs>
          <w:tab w:val="left" w:pos="1541"/>
        </w:tabs>
        <w:ind w:right="115"/>
        <w:jc w:val="both"/>
        <w:rPr>
          <w:spacing w:val="-1"/>
        </w:rPr>
      </w:pPr>
    </w:p>
    <w:p w14:paraId="1BF47012" w14:textId="6D2B6A4A"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p>
    <w:p w14:paraId="0B7C2740" w14:textId="77777777" w:rsidR="004A3C62" w:rsidRPr="001E3F31" w:rsidRDefault="004A3C62" w:rsidP="004A3C62">
      <w:pPr>
        <w:pStyle w:val="BodyText"/>
        <w:tabs>
          <w:tab w:val="left" w:pos="1541"/>
        </w:tabs>
        <w:ind w:right="115"/>
        <w:jc w:val="both"/>
        <w:rPr>
          <w:spacing w:val="-1"/>
        </w:rPr>
      </w:pPr>
    </w:p>
    <w:p w14:paraId="10CE7A2F" w14:textId="57588297" w:rsidR="004A3C62" w:rsidRPr="001E3F31" w:rsidRDefault="004A3C62" w:rsidP="004A3C62">
      <w:pPr>
        <w:pStyle w:val="BodyText"/>
        <w:tabs>
          <w:tab w:val="left" w:pos="1541"/>
        </w:tabs>
        <w:ind w:right="119"/>
        <w:jc w:val="both"/>
        <w:rPr>
          <w:rFonts w:cs="Times New Roman"/>
        </w:rPr>
      </w:pPr>
      <w:r w:rsidRPr="001E3F31">
        <w:rPr>
          <w:spacing w:val="-1"/>
        </w:rPr>
        <w:t xml:space="preserve">Upon removal of the Designated System, the affected Product Order(s), including Schedule A and Schedule C to </w:t>
      </w:r>
      <w:r w:rsidR="009F766D">
        <w:rPr>
          <w:spacing w:val="-1"/>
        </w:rPr>
        <w:t>such Product Orders</w:t>
      </w:r>
      <w:r w:rsidRPr="001E3F31">
        <w:rPr>
          <w:spacing w:val="-1"/>
        </w:rPr>
        <w:t xml:space="preserve">, will be revised to account for the removal of that Designated System, with all required information to be provided by </w:t>
      </w:r>
      <w:r w:rsidR="00AB2DCD">
        <w:rPr>
          <w:spacing w:val="-1"/>
        </w:rPr>
        <w:t xml:space="preserve">the </w:t>
      </w:r>
      <w:r w:rsidRPr="001E3F31">
        <w:rPr>
          <w:spacing w:val="-1"/>
        </w:rPr>
        <w:t>IPA.</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173" w:name="_Toc39833922"/>
      <w:bookmarkStart w:id="174" w:name="_Toc42217338"/>
      <w:bookmarkStart w:id="175" w:name="_Toc46495307"/>
      <w:r w:rsidRPr="006B3552">
        <w:rPr>
          <w:spacing w:val="1"/>
          <w:u w:val="none"/>
        </w:rPr>
        <w:t>REPRESENTATIONS AND WARRANTIES</w:t>
      </w:r>
      <w:bookmarkEnd w:id="173"/>
      <w:bookmarkEnd w:id="174"/>
      <w:bookmarkEnd w:id="175"/>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176" w:name="_Toc42217339"/>
      <w:bookmarkStart w:id="177" w:name="_Toc46495308"/>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176"/>
      <w:bookmarkEnd w:id="177"/>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74BFD7D5"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77777777"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7233CC">
        <w:t>and</w:t>
      </w:r>
      <w:r w:rsidRPr="00D5352D">
        <w:rPr>
          <w:spacing w:val="24"/>
        </w:rPr>
        <w:t xml:space="preserve"> </w:t>
      </w:r>
      <w:r w:rsidRPr="00D5352D">
        <w:rPr>
          <w:spacing w:val="-1"/>
        </w:rPr>
        <w:t>performing</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2B3A6B65" w:rsidR="00D5352D" w:rsidRDefault="008C2D5E" w:rsidP="00115D05">
      <w:pPr>
        <w:pStyle w:val="BodyText"/>
        <w:numPr>
          <w:ilvl w:val="2"/>
          <w:numId w:val="17"/>
        </w:numPr>
        <w:tabs>
          <w:tab w:val="left" w:pos="1541"/>
        </w:tabs>
        <w:ind w:right="118"/>
        <w:jc w:val="both"/>
      </w:pPr>
      <w:r w:rsidRPr="007233CC">
        <w:lastRenderedPageBreak/>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proofErr w:type="gramStart"/>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proofErr w:type="gramEnd"/>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2703524D"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425FF6">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35B0FE99"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15D05">
      <w:pPr>
        <w:pStyle w:val="BodyText"/>
        <w:numPr>
          <w:ilvl w:val="2"/>
          <w:numId w:val="17"/>
        </w:numPr>
        <w:tabs>
          <w:tab w:val="left" w:pos="1541"/>
        </w:tabs>
        <w:ind w:right="118"/>
        <w:jc w:val="both"/>
      </w:pPr>
      <w:r w:rsidRPr="007233CC">
        <w:t>to</w:t>
      </w:r>
      <w:r w:rsidRPr="00D5352D">
        <w:rPr>
          <w:spacing w:val="7"/>
        </w:rPr>
        <w:t xml:space="preserve"> </w:t>
      </w:r>
      <w:r w:rsidRPr="00D5352D">
        <w:rPr>
          <w:spacing w:val="-1"/>
        </w:rPr>
        <w:t>its</w:t>
      </w:r>
      <w:r w:rsidRPr="00D5352D">
        <w:rPr>
          <w:spacing w:val="5"/>
        </w:rPr>
        <w:t xml:space="preserve"> </w:t>
      </w:r>
      <w:r w:rsidRPr="00D5352D">
        <w:rPr>
          <w:spacing w:val="-1"/>
        </w:rPr>
        <w:t>knowledge</w:t>
      </w:r>
      <w:r w:rsidRPr="00D5352D">
        <w:rPr>
          <w:spacing w:val="7"/>
        </w:rPr>
        <w:t xml:space="preserve"> </w:t>
      </w:r>
      <w:r w:rsidRPr="00D5352D">
        <w:rPr>
          <w:spacing w:val="-1"/>
        </w:rPr>
        <w:t>there</w:t>
      </w:r>
      <w:r w:rsidRPr="00D5352D">
        <w:rPr>
          <w:spacing w:val="7"/>
        </w:rPr>
        <w:t xml:space="preserve"> </w:t>
      </w:r>
      <w:r w:rsidRPr="007233CC">
        <w:t>is</w:t>
      </w:r>
      <w:r w:rsidRPr="00D5352D">
        <w:rPr>
          <w:spacing w:val="7"/>
        </w:rPr>
        <w:t xml:space="preserve"> </w:t>
      </w:r>
      <w:r w:rsidRPr="00D5352D">
        <w:rPr>
          <w:spacing w:val="-2"/>
        </w:rPr>
        <w:t>no</w:t>
      </w:r>
      <w:r w:rsidRPr="00D5352D">
        <w:rPr>
          <w:spacing w:val="7"/>
        </w:rPr>
        <w:t xml:space="preserve"> </w:t>
      </w:r>
      <w:r w:rsidRPr="00D5352D">
        <w:rPr>
          <w:spacing w:val="-1"/>
        </w:rPr>
        <w:t>pending</w:t>
      </w:r>
      <w:r w:rsidRPr="00D5352D">
        <w:rPr>
          <w:spacing w:val="4"/>
        </w:rPr>
        <w:t xml:space="preserve"> </w:t>
      </w:r>
      <w:r w:rsidRPr="007233CC">
        <w:t>or</w:t>
      </w:r>
      <w:r w:rsidRPr="00D5352D">
        <w:rPr>
          <w:spacing w:val="7"/>
        </w:rPr>
        <w:t xml:space="preserve"> </w:t>
      </w:r>
      <w:r w:rsidRPr="00D5352D">
        <w:rPr>
          <w:spacing w:val="-1"/>
        </w:rPr>
        <w:t>threatened</w:t>
      </w:r>
      <w:r w:rsidRPr="00D5352D">
        <w:rPr>
          <w:spacing w:val="7"/>
        </w:rPr>
        <w:t xml:space="preserve"> </w:t>
      </w:r>
      <w:r w:rsidRPr="00D5352D">
        <w:rPr>
          <w:spacing w:val="-1"/>
        </w:rPr>
        <w:t>litigation,</w:t>
      </w:r>
      <w:r w:rsidRPr="00D5352D">
        <w:rPr>
          <w:spacing w:val="7"/>
        </w:rPr>
        <w:t xml:space="preserve"> </w:t>
      </w:r>
      <w:r w:rsidRPr="00D5352D">
        <w:rPr>
          <w:spacing w:val="-1"/>
        </w:rPr>
        <w:t>arbitration</w:t>
      </w:r>
      <w:r w:rsidRPr="00D5352D">
        <w:rPr>
          <w:spacing w:val="7"/>
        </w:rPr>
        <w:t xml:space="preserve"> </w:t>
      </w:r>
      <w:r w:rsidRPr="007233CC">
        <w:t>or</w:t>
      </w:r>
      <w:r w:rsidRPr="00D5352D">
        <w:rPr>
          <w:spacing w:val="7"/>
        </w:rPr>
        <w:t xml:space="preserve"> </w:t>
      </w:r>
      <w:r w:rsidRPr="00D5352D">
        <w:rPr>
          <w:spacing w:val="-1"/>
        </w:rPr>
        <w:t>administrative</w:t>
      </w:r>
      <w:r w:rsidRPr="00D5352D">
        <w:rPr>
          <w:spacing w:val="53"/>
        </w:rPr>
        <w:t xml:space="preserve"> </w:t>
      </w:r>
      <w:r w:rsidRPr="00D5352D">
        <w:rPr>
          <w:spacing w:val="-1"/>
        </w:rPr>
        <w:t>proceeding</w:t>
      </w:r>
      <w:r w:rsidRPr="00D5352D">
        <w:rPr>
          <w:spacing w:val="33"/>
        </w:rPr>
        <w:t xml:space="preserve"> </w:t>
      </w:r>
      <w:r w:rsidRPr="00D5352D">
        <w:rPr>
          <w:spacing w:val="-1"/>
        </w:rPr>
        <w:t>before</w:t>
      </w:r>
      <w:r w:rsidRPr="00D5352D">
        <w:rPr>
          <w:spacing w:val="36"/>
        </w:rPr>
        <w:t xml:space="preserve"> </w:t>
      </w:r>
      <w:r w:rsidRPr="007233CC">
        <w:t>any</w:t>
      </w:r>
      <w:r w:rsidRPr="00D5352D">
        <w:rPr>
          <w:spacing w:val="34"/>
        </w:rPr>
        <w:t xml:space="preserve"> </w:t>
      </w:r>
      <w:r w:rsidRPr="00D5352D">
        <w:rPr>
          <w:spacing w:val="-1"/>
        </w:rPr>
        <w:t>Governmental</w:t>
      </w:r>
      <w:r w:rsidRPr="00D5352D">
        <w:rPr>
          <w:spacing w:val="37"/>
        </w:rPr>
        <w:t xml:space="preserve"> </w:t>
      </w:r>
      <w:r w:rsidRPr="00D5352D">
        <w:rPr>
          <w:spacing w:val="-1"/>
        </w:rPr>
        <w:t>Authority</w:t>
      </w:r>
      <w:r w:rsidRPr="00D5352D">
        <w:rPr>
          <w:spacing w:val="33"/>
        </w:rPr>
        <w:t xml:space="preserve"> </w:t>
      </w:r>
      <w:r w:rsidRPr="007233CC">
        <w:t>or</w:t>
      </w:r>
      <w:r w:rsidRPr="00D5352D">
        <w:rPr>
          <w:spacing w:val="36"/>
        </w:rPr>
        <w:t xml:space="preserve"> </w:t>
      </w:r>
      <w:r w:rsidRPr="00D5352D">
        <w:rPr>
          <w:spacing w:val="-1"/>
        </w:rPr>
        <w:t>any</w:t>
      </w:r>
      <w:r w:rsidRPr="00D5352D">
        <w:rPr>
          <w:spacing w:val="33"/>
        </w:rPr>
        <w:t xml:space="preserve"> </w:t>
      </w:r>
      <w:r w:rsidRPr="00D5352D">
        <w:rPr>
          <w:spacing w:val="-1"/>
        </w:rPr>
        <w:t>arbitrator</w:t>
      </w:r>
      <w:r w:rsidRPr="00D5352D">
        <w:rPr>
          <w:spacing w:val="34"/>
        </w:rPr>
        <w:t xml:space="preserve"> </w:t>
      </w:r>
      <w:r w:rsidRPr="00D5352D">
        <w:rPr>
          <w:spacing w:val="-1"/>
        </w:rPr>
        <w:t>that</w:t>
      </w:r>
      <w:r w:rsidRPr="00D5352D">
        <w:rPr>
          <w:spacing w:val="36"/>
        </w:rPr>
        <w:t xml:space="preserve"> </w:t>
      </w:r>
      <w:r w:rsidRPr="00D5352D">
        <w:rPr>
          <w:spacing w:val="-1"/>
        </w:rPr>
        <w:t>is</w:t>
      </w:r>
      <w:r w:rsidRPr="00D5352D">
        <w:rPr>
          <w:spacing w:val="36"/>
        </w:rPr>
        <w:t xml:space="preserve"> </w:t>
      </w:r>
      <w:r w:rsidRPr="00D5352D">
        <w:rPr>
          <w:spacing w:val="-1"/>
        </w:rPr>
        <w:t>likely</w:t>
      </w:r>
      <w:r w:rsidRPr="00D5352D">
        <w:rPr>
          <w:spacing w:val="33"/>
        </w:rPr>
        <w:t xml:space="preserve"> </w:t>
      </w:r>
      <w:r w:rsidRPr="007233CC">
        <w:t>to</w:t>
      </w:r>
      <w:r w:rsidRPr="00D5352D">
        <w:rPr>
          <w:spacing w:val="35"/>
        </w:rPr>
        <w:t xml:space="preserve"> </w:t>
      </w:r>
      <w:r w:rsidRPr="007233CC">
        <w:t>materially</w:t>
      </w:r>
      <w:r w:rsidRPr="00D5352D">
        <w:rPr>
          <w:spacing w:val="33"/>
        </w:rPr>
        <w:t xml:space="preserve"> </w:t>
      </w:r>
      <w:r w:rsidRPr="00D5352D">
        <w:rPr>
          <w:spacing w:val="-1"/>
        </w:rPr>
        <w:t>adversely</w:t>
      </w:r>
      <w:r w:rsidRPr="00D5352D">
        <w:rPr>
          <w:spacing w:val="73"/>
        </w:rPr>
        <w:t xml:space="preserve"> </w:t>
      </w:r>
      <w:r w:rsidRPr="00D5352D">
        <w:rPr>
          <w:spacing w:val="-1"/>
        </w:rPr>
        <w:t>affect</w:t>
      </w:r>
      <w:r w:rsidRPr="00D5352D">
        <w:rPr>
          <w:spacing w:val="-2"/>
        </w:rPr>
        <w:t xml:space="preserve"> </w:t>
      </w:r>
      <w:r w:rsidRPr="007233CC">
        <w:t>the</w:t>
      </w:r>
      <w:r w:rsidRPr="00D5352D">
        <w:rPr>
          <w:spacing w:val="-2"/>
        </w:rPr>
        <w:t xml:space="preserve"> </w:t>
      </w:r>
      <w:r w:rsidRPr="00D5352D">
        <w:rPr>
          <w:spacing w:val="-1"/>
        </w:rPr>
        <w:t>ability</w:t>
      </w:r>
      <w:r w:rsidRPr="00D5352D">
        <w:rPr>
          <w:spacing w:val="-3"/>
        </w:rPr>
        <w:t xml:space="preserve"> </w:t>
      </w:r>
      <w:r w:rsidRPr="007233CC">
        <w:t xml:space="preserve">of </w:t>
      </w:r>
      <w:r w:rsidRPr="00D5352D">
        <w:rPr>
          <w:spacing w:val="-1"/>
        </w:rPr>
        <w:t>either Party</w:t>
      </w:r>
      <w:r w:rsidRPr="00D5352D">
        <w:rPr>
          <w:spacing w:val="-3"/>
        </w:rPr>
        <w:t xml:space="preserve"> </w:t>
      </w:r>
      <w:r w:rsidRPr="007233CC">
        <w:t xml:space="preserve">to </w:t>
      </w:r>
      <w:r w:rsidRPr="00D5352D">
        <w:rPr>
          <w:spacing w:val="-1"/>
        </w:rPr>
        <w:t>perform</w:t>
      </w:r>
      <w:r w:rsidRPr="00D5352D">
        <w:rPr>
          <w:spacing w:val="-4"/>
        </w:rPr>
        <w:t xml:space="preserve"> </w:t>
      </w:r>
      <w:r w:rsidRPr="00D5352D">
        <w:rPr>
          <w:spacing w:val="-1"/>
        </w:rPr>
        <w:t>its</w:t>
      </w:r>
      <w:r w:rsidRPr="007233CC">
        <w:t xml:space="preserve"> </w:t>
      </w:r>
      <w:r w:rsidRPr="00D5352D">
        <w:rPr>
          <w:spacing w:val="-1"/>
        </w:rPr>
        <w:t>obligations</w:t>
      </w:r>
      <w:r w:rsidRPr="007233CC">
        <w:t xml:space="preserve"> </w:t>
      </w:r>
      <w:r w:rsidRPr="00D5352D">
        <w:rPr>
          <w:spacing w:val="-1"/>
        </w:rPr>
        <w:t>hereunder;</w:t>
      </w:r>
    </w:p>
    <w:p w14:paraId="04A4BE66" w14:textId="77777777" w:rsidR="00D5352D" w:rsidRDefault="00D5352D" w:rsidP="00D5352D">
      <w:pPr>
        <w:pStyle w:val="ListParagraph"/>
        <w:rPr>
          <w:rFonts w:cs="Times New Roman"/>
        </w:rPr>
      </w:pPr>
    </w:p>
    <w:p w14:paraId="516E1DA3" w14:textId="7EFEAB33" w:rsidR="00D5352D" w:rsidRDefault="008C2D5E" w:rsidP="00115D05">
      <w:pPr>
        <w:pStyle w:val="BodyText"/>
        <w:numPr>
          <w:ilvl w:val="2"/>
          <w:numId w:val="17"/>
        </w:numPr>
        <w:tabs>
          <w:tab w:val="left" w:pos="1541"/>
        </w:tabs>
        <w:ind w:right="118"/>
        <w:jc w:val="both"/>
      </w:pPr>
      <w:r w:rsidRPr="00D5352D">
        <w:rPr>
          <w:rFonts w:cs="Times New Roman"/>
        </w:rPr>
        <w:t>it</w:t>
      </w:r>
      <w:r w:rsidRPr="00D5352D">
        <w:rPr>
          <w:rFonts w:cs="Times New Roman"/>
          <w:spacing w:val="1"/>
        </w:rPr>
        <w:t xml:space="preserve"> </w:t>
      </w:r>
      <w:r w:rsidRPr="00D5352D">
        <w:rPr>
          <w:rFonts w:cs="Times New Roman"/>
        </w:rPr>
        <w:t>is</w:t>
      </w:r>
      <w:r w:rsidRPr="00D5352D">
        <w:rPr>
          <w:rFonts w:cs="Times New Roman"/>
          <w:spacing w:val="2"/>
        </w:rPr>
        <w:t xml:space="preserve"> </w:t>
      </w:r>
      <w:r w:rsidRPr="00D5352D">
        <w:rPr>
          <w:rFonts w:cs="Times New Roman"/>
        </w:rPr>
        <w:t xml:space="preserve">a </w:t>
      </w:r>
      <w:r w:rsidRPr="00D5352D">
        <w:rPr>
          <w:rFonts w:cs="Times New Roman"/>
          <w:spacing w:val="-1"/>
        </w:rPr>
        <w:t>“forward</w:t>
      </w:r>
      <w:r w:rsidRPr="00D5352D">
        <w:rPr>
          <w:rFonts w:cs="Times New Roman"/>
        </w:rPr>
        <w:t xml:space="preserve"> </w:t>
      </w:r>
      <w:r w:rsidRPr="00D5352D">
        <w:rPr>
          <w:rFonts w:cs="Times New Roman"/>
          <w:spacing w:val="-1"/>
        </w:rPr>
        <w:t>contract</w:t>
      </w:r>
      <w:r w:rsidRPr="00D5352D">
        <w:rPr>
          <w:rFonts w:cs="Times New Roman"/>
          <w:spacing w:val="3"/>
        </w:rPr>
        <w:t xml:space="preserve"> </w:t>
      </w:r>
      <w:r w:rsidRPr="00D5352D">
        <w:rPr>
          <w:rFonts w:cs="Times New Roman"/>
          <w:spacing w:val="-1"/>
        </w:rPr>
        <w:t>merchant”</w:t>
      </w:r>
      <w:r w:rsidRPr="00D5352D">
        <w:rPr>
          <w:rFonts w:cs="Times New Roman"/>
          <w:spacing w:val="2"/>
        </w:rPr>
        <w:t xml:space="preserve"> </w:t>
      </w:r>
      <w:r w:rsidRPr="00D5352D">
        <w:rPr>
          <w:rFonts w:cs="Times New Roman"/>
          <w:spacing w:val="-2"/>
        </w:rPr>
        <w:t>within</w:t>
      </w:r>
      <w:r w:rsidRPr="00D5352D">
        <w:rPr>
          <w:rFonts w:cs="Times New Roman"/>
        </w:rPr>
        <w:t xml:space="preserve"> the</w:t>
      </w:r>
      <w:r w:rsidRPr="00D5352D">
        <w:rPr>
          <w:rFonts w:cs="Times New Roman"/>
          <w:spacing w:val="2"/>
        </w:rPr>
        <w:t xml:space="preserve"> </w:t>
      </w:r>
      <w:r w:rsidRPr="00D5352D">
        <w:rPr>
          <w:rFonts w:cs="Times New Roman"/>
          <w:spacing w:val="-1"/>
        </w:rPr>
        <w:t xml:space="preserve">meaning </w:t>
      </w:r>
      <w:r w:rsidRPr="00D5352D">
        <w:rPr>
          <w:rFonts w:cs="Times New Roman"/>
        </w:rPr>
        <w:t>of</w:t>
      </w:r>
      <w:r w:rsidRPr="00D5352D">
        <w:rPr>
          <w:rFonts w:cs="Times New Roman"/>
          <w:spacing w:val="3"/>
        </w:rPr>
        <w:t xml:space="preserve"> </w:t>
      </w:r>
      <w:r w:rsidRPr="00D5352D">
        <w:rPr>
          <w:rFonts w:cs="Times New Roman"/>
          <w:spacing w:val="-1"/>
        </w:rPr>
        <w:t>United</w:t>
      </w:r>
      <w:r w:rsidRPr="00D5352D">
        <w:rPr>
          <w:rFonts w:cs="Times New Roman"/>
          <w:spacing w:val="2"/>
        </w:rPr>
        <w:t xml:space="preserve"> </w:t>
      </w:r>
      <w:r w:rsidRPr="00D5352D">
        <w:rPr>
          <w:rFonts w:cs="Times New Roman"/>
          <w:spacing w:val="-1"/>
        </w:rPr>
        <w:t>States</w:t>
      </w:r>
      <w:r w:rsidRPr="00D5352D">
        <w:rPr>
          <w:rFonts w:cs="Times New Roman"/>
          <w:spacing w:val="3"/>
        </w:rPr>
        <w:t xml:space="preserve"> </w:t>
      </w:r>
      <w:r w:rsidRPr="00D5352D">
        <w:rPr>
          <w:rFonts w:cs="Times New Roman"/>
          <w:spacing w:val="-1"/>
        </w:rPr>
        <w:t>Bankruptcy Code</w:t>
      </w:r>
      <w:r w:rsidR="00F627F1" w:rsidRPr="007233CC">
        <w:t xml:space="preserve"> </w:t>
      </w:r>
      <w:r w:rsidRPr="00D5352D">
        <w:rPr>
          <w:spacing w:val="-1"/>
        </w:rPr>
        <w:t>§101(26),</w:t>
      </w:r>
      <w:r w:rsidRPr="00D5352D">
        <w:rPr>
          <w:spacing w:val="24"/>
        </w:rPr>
        <w:t xml:space="preserve"> </w:t>
      </w:r>
      <w:r w:rsidRPr="007233CC">
        <w:t>and</w:t>
      </w:r>
      <w:r w:rsidRPr="00D5352D">
        <w:rPr>
          <w:spacing w:val="24"/>
        </w:rPr>
        <w:t xml:space="preserve"> </w:t>
      </w:r>
      <w:r w:rsidRPr="00D5352D">
        <w:rPr>
          <w:spacing w:val="-1"/>
        </w:rPr>
        <w:t>this</w:t>
      </w:r>
      <w:r w:rsidRPr="00D5352D">
        <w:rPr>
          <w:spacing w:val="26"/>
        </w:rPr>
        <w:t xml:space="preserve"> </w:t>
      </w:r>
      <w:r w:rsidRPr="00D5352D">
        <w:rPr>
          <w:spacing w:val="-1"/>
        </w:rPr>
        <w:t>Agreement</w:t>
      </w:r>
      <w:r w:rsidRPr="00D5352D">
        <w:rPr>
          <w:spacing w:val="25"/>
        </w:rPr>
        <w:t xml:space="preserve"> </w:t>
      </w:r>
      <w:r w:rsidRPr="007233CC">
        <w:t>and</w:t>
      </w:r>
      <w:r w:rsidRPr="00D5352D">
        <w:rPr>
          <w:spacing w:val="26"/>
        </w:rPr>
        <w:t xml:space="preserve"> </w:t>
      </w:r>
      <w:r w:rsidRPr="00D5352D">
        <w:rPr>
          <w:spacing w:val="-1"/>
        </w:rPr>
        <w:t>all</w:t>
      </w:r>
      <w:r w:rsidRPr="00D5352D">
        <w:rPr>
          <w:spacing w:val="22"/>
        </w:rPr>
        <w:t xml:space="preserve"> </w:t>
      </w:r>
      <w:r w:rsidRPr="00D5352D">
        <w:rPr>
          <w:spacing w:val="-1"/>
        </w:rPr>
        <w:t>Transactions</w:t>
      </w:r>
      <w:r w:rsidRPr="00D5352D">
        <w:rPr>
          <w:spacing w:val="24"/>
        </w:rPr>
        <w:t xml:space="preserve"> </w:t>
      </w:r>
      <w:r w:rsidRPr="00D5352D">
        <w:rPr>
          <w:spacing w:val="-1"/>
        </w:rPr>
        <w:t>hereunder</w:t>
      </w:r>
      <w:r w:rsidRPr="00D5352D">
        <w:rPr>
          <w:spacing w:val="25"/>
        </w:rPr>
        <w:t xml:space="preserve"> </w:t>
      </w:r>
      <w:r w:rsidRPr="00D5352D">
        <w:rPr>
          <w:spacing w:val="-1"/>
        </w:rPr>
        <w:t>constitute</w:t>
      </w:r>
      <w:r w:rsidRPr="00D5352D">
        <w:rPr>
          <w:spacing w:val="29"/>
        </w:rPr>
        <w:t xml:space="preserve"> </w:t>
      </w:r>
      <w:r w:rsidRPr="00D5352D">
        <w:rPr>
          <w:rFonts w:cs="Times New Roman"/>
          <w:spacing w:val="-1"/>
        </w:rPr>
        <w:t>“forward</w:t>
      </w:r>
      <w:r w:rsidRPr="00D5352D">
        <w:rPr>
          <w:rFonts w:cs="Times New Roman"/>
          <w:spacing w:val="26"/>
        </w:rPr>
        <w:t xml:space="preserve"> </w:t>
      </w:r>
      <w:r w:rsidRPr="00D5352D">
        <w:rPr>
          <w:rFonts w:cs="Times New Roman"/>
          <w:spacing w:val="-1"/>
        </w:rPr>
        <w:t>contracts”</w:t>
      </w:r>
      <w:r w:rsidRPr="00D5352D">
        <w:rPr>
          <w:rFonts w:cs="Times New Roman"/>
          <w:spacing w:val="24"/>
        </w:rPr>
        <w:t xml:space="preserve"> </w:t>
      </w:r>
      <w:r w:rsidRPr="00D5352D">
        <w:rPr>
          <w:rFonts w:cs="Times New Roman"/>
          <w:spacing w:val="-1"/>
        </w:rPr>
        <w:t>within</w:t>
      </w:r>
      <w:r w:rsidRPr="00D5352D">
        <w:rPr>
          <w:rFonts w:cs="Times New Roman"/>
          <w:spacing w:val="24"/>
        </w:rPr>
        <w:t xml:space="preserve"> </w:t>
      </w:r>
      <w:r w:rsidRPr="00D5352D">
        <w:rPr>
          <w:rFonts w:cs="Times New Roman"/>
        </w:rPr>
        <w:t>the</w:t>
      </w:r>
      <w:r w:rsidRPr="00D5352D">
        <w:rPr>
          <w:rFonts w:cs="Times New Roman"/>
          <w:spacing w:val="67"/>
        </w:rPr>
        <w:t xml:space="preserve"> </w:t>
      </w:r>
      <w:r w:rsidRPr="00D5352D">
        <w:rPr>
          <w:spacing w:val="-1"/>
        </w:rPr>
        <w:t>meaning</w:t>
      </w:r>
      <w:r w:rsidRPr="00D5352D">
        <w:rPr>
          <w:spacing w:val="-3"/>
        </w:rPr>
        <w:t xml:space="preserve"> </w:t>
      </w:r>
      <w:r w:rsidRPr="007233CC">
        <w:t xml:space="preserve">of </w:t>
      </w:r>
      <w:r w:rsidRPr="00D5352D">
        <w:rPr>
          <w:rFonts w:cs="Times New Roman"/>
          <w:spacing w:val="-1"/>
        </w:rPr>
        <w:t>United</w:t>
      </w:r>
      <w:r w:rsidRPr="00D5352D">
        <w:rPr>
          <w:rFonts w:cs="Times New Roman"/>
        </w:rPr>
        <w:t xml:space="preserve"> </w:t>
      </w:r>
      <w:r w:rsidRPr="00D5352D">
        <w:rPr>
          <w:rFonts w:cs="Times New Roman"/>
          <w:spacing w:val="-1"/>
        </w:rPr>
        <w:t>States</w:t>
      </w:r>
      <w:r w:rsidRPr="00D5352D">
        <w:rPr>
          <w:rFonts w:cs="Times New Roman"/>
        </w:rPr>
        <w:t xml:space="preserve"> </w:t>
      </w:r>
      <w:r w:rsidRPr="00D5352D">
        <w:rPr>
          <w:rFonts w:cs="Times New Roman"/>
          <w:spacing w:val="-1"/>
        </w:rPr>
        <w:t>Bankruptcy</w:t>
      </w:r>
      <w:r w:rsidRPr="00D5352D">
        <w:rPr>
          <w:rFonts w:cs="Times New Roman"/>
          <w:spacing w:val="-2"/>
        </w:rPr>
        <w:t xml:space="preserve"> </w:t>
      </w:r>
      <w:r w:rsidRPr="00D5352D">
        <w:rPr>
          <w:rFonts w:cs="Times New Roman"/>
          <w:spacing w:val="-1"/>
        </w:rPr>
        <w:t>Code</w:t>
      </w:r>
      <w:r w:rsidRPr="00D5352D">
        <w:rPr>
          <w:rFonts w:cs="Times New Roman"/>
        </w:rPr>
        <w:t xml:space="preserve"> </w:t>
      </w:r>
      <w:r w:rsidRPr="00D5352D">
        <w:rPr>
          <w:rFonts w:cs="Times New Roman"/>
          <w:spacing w:val="-1"/>
        </w:rPr>
        <w:t>§101(25)</w:t>
      </w:r>
      <w:r w:rsidR="008E5E8B">
        <w:rPr>
          <w:spacing w:val="-1"/>
        </w:rPr>
        <w:t>;</w:t>
      </w:r>
    </w:p>
    <w:p w14:paraId="0873DF6B" w14:textId="77777777" w:rsidR="00D5352D" w:rsidRDefault="00D5352D" w:rsidP="00D5352D">
      <w:pPr>
        <w:pStyle w:val="ListParagraph"/>
        <w:rPr>
          <w:rFonts w:cs="Times New Roman"/>
        </w:rPr>
      </w:pPr>
    </w:p>
    <w:p w14:paraId="7FAE71C8" w14:textId="0AFAC96E" w:rsidR="00D5352D" w:rsidRDefault="008C2D5E" w:rsidP="00115D05">
      <w:pPr>
        <w:pStyle w:val="BodyText"/>
        <w:numPr>
          <w:ilvl w:val="2"/>
          <w:numId w:val="17"/>
        </w:numPr>
        <w:tabs>
          <w:tab w:val="left" w:pos="1541"/>
        </w:tabs>
        <w:ind w:right="118"/>
        <w:jc w:val="both"/>
      </w:pPr>
      <w:r w:rsidRPr="00D5352D">
        <w:rPr>
          <w:rFonts w:cs="Times New Roman"/>
        </w:rPr>
        <w:t>it</w:t>
      </w:r>
      <w:r w:rsidRPr="00D5352D">
        <w:rPr>
          <w:rFonts w:cs="Times New Roman"/>
          <w:spacing w:val="39"/>
        </w:rPr>
        <w:t xml:space="preserve"> </w:t>
      </w:r>
      <w:r w:rsidRPr="00D5352D">
        <w:rPr>
          <w:rFonts w:cs="Times New Roman"/>
          <w:spacing w:val="-1"/>
        </w:rPr>
        <w:t>is</w:t>
      </w:r>
      <w:r w:rsidRPr="00D5352D">
        <w:rPr>
          <w:rFonts w:cs="Times New Roman"/>
          <w:spacing w:val="38"/>
        </w:rPr>
        <w:t xml:space="preserve"> </w:t>
      </w:r>
      <w:r w:rsidRPr="00D5352D">
        <w:rPr>
          <w:rFonts w:cs="Times New Roman"/>
        </w:rPr>
        <w:t>an</w:t>
      </w:r>
      <w:r w:rsidRPr="00D5352D">
        <w:rPr>
          <w:rFonts w:cs="Times New Roman"/>
          <w:spacing w:val="38"/>
        </w:rPr>
        <w:t xml:space="preserve"> </w:t>
      </w:r>
      <w:r w:rsidRPr="00D5352D">
        <w:rPr>
          <w:rFonts w:cs="Times New Roman"/>
          <w:spacing w:val="-1"/>
        </w:rPr>
        <w:t>“eligible</w:t>
      </w:r>
      <w:r w:rsidRPr="00D5352D">
        <w:rPr>
          <w:rFonts w:cs="Times New Roman"/>
          <w:spacing w:val="38"/>
        </w:rPr>
        <w:t xml:space="preserve"> </w:t>
      </w:r>
      <w:r w:rsidRPr="00D5352D">
        <w:rPr>
          <w:rFonts w:cs="Times New Roman"/>
          <w:spacing w:val="-1"/>
        </w:rPr>
        <w:t>commercial</w:t>
      </w:r>
      <w:r w:rsidRPr="00D5352D">
        <w:rPr>
          <w:rFonts w:cs="Times New Roman"/>
          <w:spacing w:val="39"/>
        </w:rPr>
        <w:t xml:space="preserve"> </w:t>
      </w:r>
      <w:r w:rsidRPr="00D5352D">
        <w:rPr>
          <w:rFonts w:cs="Times New Roman"/>
          <w:spacing w:val="-1"/>
        </w:rPr>
        <w:t>entity”,</w:t>
      </w:r>
      <w:r w:rsidRPr="00D5352D">
        <w:rPr>
          <w:rFonts w:cs="Times New Roman"/>
          <w:spacing w:val="38"/>
        </w:rPr>
        <w:t xml:space="preserve"> </w:t>
      </w:r>
      <w:r w:rsidRPr="00D5352D">
        <w:rPr>
          <w:rFonts w:cs="Times New Roman"/>
        </w:rPr>
        <w:t>and</w:t>
      </w:r>
      <w:r w:rsidRPr="00D5352D">
        <w:rPr>
          <w:rFonts w:cs="Times New Roman"/>
          <w:spacing w:val="38"/>
        </w:rPr>
        <w:t xml:space="preserve"> </w:t>
      </w:r>
      <w:r w:rsidRPr="00D5352D">
        <w:rPr>
          <w:rFonts w:cs="Times New Roman"/>
        </w:rPr>
        <w:t>an</w:t>
      </w:r>
      <w:r w:rsidRPr="00D5352D">
        <w:rPr>
          <w:rFonts w:cs="Times New Roman"/>
          <w:spacing w:val="38"/>
        </w:rPr>
        <w:t xml:space="preserve"> </w:t>
      </w:r>
      <w:r w:rsidRPr="00D5352D">
        <w:rPr>
          <w:rFonts w:cs="Times New Roman"/>
          <w:spacing w:val="-2"/>
        </w:rPr>
        <w:t>“eligible</w:t>
      </w:r>
      <w:r w:rsidRPr="00D5352D">
        <w:rPr>
          <w:rFonts w:cs="Times New Roman"/>
          <w:spacing w:val="38"/>
        </w:rPr>
        <w:t xml:space="preserve"> </w:t>
      </w:r>
      <w:r w:rsidRPr="00D5352D">
        <w:rPr>
          <w:rFonts w:cs="Times New Roman"/>
          <w:spacing w:val="-1"/>
        </w:rPr>
        <w:t>contract</w:t>
      </w:r>
      <w:r w:rsidRPr="00D5352D">
        <w:rPr>
          <w:rFonts w:cs="Times New Roman"/>
          <w:spacing w:val="39"/>
        </w:rPr>
        <w:t xml:space="preserve"> </w:t>
      </w:r>
      <w:r w:rsidRPr="00D5352D">
        <w:rPr>
          <w:rFonts w:cs="Times New Roman"/>
          <w:spacing w:val="-1"/>
        </w:rPr>
        <w:t>participant”</w:t>
      </w:r>
      <w:r w:rsidRPr="00D5352D">
        <w:rPr>
          <w:rFonts w:cs="Times New Roman"/>
          <w:spacing w:val="38"/>
        </w:rPr>
        <w:t xml:space="preserve"> </w:t>
      </w:r>
      <w:r w:rsidRPr="00D5352D">
        <w:rPr>
          <w:rFonts w:cs="Times New Roman"/>
          <w:spacing w:val="-1"/>
        </w:rPr>
        <w:t>within</w:t>
      </w:r>
      <w:r w:rsidRPr="00D5352D">
        <w:rPr>
          <w:rFonts w:cs="Times New Roman"/>
          <w:spacing w:val="38"/>
        </w:rPr>
        <w:t xml:space="preserve"> </w:t>
      </w:r>
      <w:r w:rsidRPr="00D5352D">
        <w:rPr>
          <w:rFonts w:cs="Times New Roman"/>
          <w:spacing w:val="-1"/>
        </w:rPr>
        <w:t>the</w:t>
      </w:r>
      <w:r w:rsidRPr="00D5352D">
        <w:rPr>
          <w:rFonts w:cs="Times New Roman"/>
          <w:spacing w:val="55"/>
        </w:rPr>
        <w:t xml:space="preserve"> </w:t>
      </w:r>
      <w:r w:rsidRPr="00D5352D">
        <w:rPr>
          <w:spacing w:val="-1"/>
        </w:rPr>
        <w:t>meaning</w:t>
      </w:r>
      <w:r w:rsidRPr="00D5352D">
        <w:rPr>
          <w:spacing w:val="26"/>
        </w:rPr>
        <w:t xml:space="preserve"> </w:t>
      </w:r>
      <w:r w:rsidRPr="007233CC">
        <w:t>of</w:t>
      </w:r>
      <w:r w:rsidRPr="00D5352D">
        <w:rPr>
          <w:spacing w:val="29"/>
        </w:rPr>
        <w:t xml:space="preserve"> </w:t>
      </w:r>
      <w:r w:rsidRPr="00D5352D">
        <w:rPr>
          <w:rFonts w:cs="Times New Roman"/>
          <w:spacing w:val="-1"/>
        </w:rPr>
        <w:t>United</w:t>
      </w:r>
      <w:r w:rsidRPr="00D5352D">
        <w:rPr>
          <w:rFonts w:cs="Times New Roman"/>
          <w:spacing w:val="29"/>
        </w:rPr>
        <w:t xml:space="preserve"> </w:t>
      </w:r>
      <w:r w:rsidRPr="00D5352D">
        <w:rPr>
          <w:rFonts w:cs="Times New Roman"/>
          <w:spacing w:val="-2"/>
        </w:rPr>
        <w:t>States</w:t>
      </w:r>
      <w:r w:rsidRPr="00D5352D">
        <w:rPr>
          <w:rFonts w:cs="Times New Roman"/>
          <w:spacing w:val="29"/>
        </w:rPr>
        <w:t xml:space="preserve"> </w:t>
      </w:r>
      <w:r w:rsidRPr="00D5352D">
        <w:rPr>
          <w:rFonts w:cs="Times New Roman"/>
          <w:spacing w:val="-1"/>
        </w:rPr>
        <w:t>Commodity</w:t>
      </w:r>
      <w:r w:rsidRPr="00D5352D">
        <w:rPr>
          <w:rFonts w:cs="Times New Roman"/>
          <w:spacing w:val="26"/>
        </w:rPr>
        <w:t xml:space="preserve"> </w:t>
      </w:r>
      <w:r w:rsidRPr="00D5352D">
        <w:rPr>
          <w:rFonts w:cs="Times New Roman"/>
          <w:spacing w:val="-1"/>
        </w:rPr>
        <w:t>Exchange</w:t>
      </w:r>
      <w:r w:rsidRPr="00D5352D">
        <w:rPr>
          <w:rFonts w:cs="Times New Roman"/>
          <w:spacing w:val="26"/>
        </w:rPr>
        <w:t xml:space="preserve"> </w:t>
      </w:r>
      <w:r w:rsidRPr="00D5352D">
        <w:rPr>
          <w:rFonts w:cs="Times New Roman"/>
          <w:spacing w:val="-1"/>
        </w:rPr>
        <w:t>Act</w:t>
      </w:r>
      <w:r w:rsidRPr="00D5352D">
        <w:rPr>
          <w:rFonts w:cs="Times New Roman"/>
          <w:spacing w:val="30"/>
        </w:rPr>
        <w:t xml:space="preserve"> </w:t>
      </w:r>
      <w:r w:rsidRPr="00D5352D">
        <w:rPr>
          <w:rFonts w:cs="Times New Roman"/>
          <w:spacing w:val="-1"/>
        </w:rPr>
        <w:t>§§1</w:t>
      </w:r>
      <w:proofErr w:type="gramStart"/>
      <w:r w:rsidRPr="00D5352D">
        <w:rPr>
          <w:rFonts w:cs="Times New Roman"/>
          <w:spacing w:val="-1"/>
        </w:rPr>
        <w:t>a(</w:t>
      </w:r>
      <w:proofErr w:type="gramEnd"/>
      <w:r w:rsidRPr="00D5352D">
        <w:rPr>
          <w:rFonts w:cs="Times New Roman"/>
          <w:spacing w:val="-1"/>
        </w:rPr>
        <w:t>17)</w:t>
      </w:r>
      <w:r w:rsidRPr="00D5352D">
        <w:rPr>
          <w:rFonts w:cs="Times New Roman"/>
          <w:spacing w:val="27"/>
        </w:rPr>
        <w:t xml:space="preserve"> </w:t>
      </w:r>
      <w:r w:rsidRPr="00D5352D">
        <w:rPr>
          <w:rFonts w:cs="Times New Roman"/>
        </w:rPr>
        <w:t>and</w:t>
      </w:r>
      <w:r w:rsidRPr="00D5352D">
        <w:rPr>
          <w:rFonts w:cs="Times New Roman"/>
          <w:spacing w:val="29"/>
        </w:rPr>
        <w:t xml:space="preserve"> </w:t>
      </w:r>
      <w:r w:rsidRPr="00D5352D">
        <w:rPr>
          <w:rFonts w:cs="Times New Roman"/>
          <w:spacing w:val="-1"/>
        </w:rPr>
        <w:t>1a(18)</w:t>
      </w:r>
      <w:r w:rsidRPr="00D5352D">
        <w:rPr>
          <w:spacing w:val="-1"/>
        </w:rPr>
        <w:t>,</w:t>
      </w:r>
      <w:r w:rsidRPr="00D5352D">
        <w:rPr>
          <w:spacing w:val="28"/>
        </w:rPr>
        <w:t xml:space="preserve"> </w:t>
      </w:r>
      <w:r w:rsidRPr="00D5352D">
        <w:rPr>
          <w:spacing w:val="-1"/>
        </w:rPr>
        <w:t>respectively,</w:t>
      </w:r>
      <w:r w:rsidRPr="00D5352D">
        <w:rPr>
          <w:spacing w:val="28"/>
        </w:rPr>
        <w:t xml:space="preserve"> </w:t>
      </w:r>
      <w:r w:rsidRPr="007233CC">
        <w:t>and</w:t>
      </w:r>
      <w:r w:rsidRPr="00D5352D">
        <w:rPr>
          <w:spacing w:val="26"/>
        </w:rPr>
        <w:t xml:space="preserve"> </w:t>
      </w:r>
      <w:r w:rsidRPr="00D5352D">
        <w:rPr>
          <w:spacing w:val="-1"/>
        </w:rPr>
        <w:t>all</w:t>
      </w:r>
      <w:r w:rsidRPr="00D5352D">
        <w:rPr>
          <w:spacing w:val="65"/>
        </w:rPr>
        <w:t xml:space="preserve"> </w:t>
      </w:r>
      <w:r w:rsidRPr="00D5352D">
        <w:rPr>
          <w:spacing w:val="-1"/>
        </w:rPr>
        <w:t>Transactions</w:t>
      </w:r>
      <w:r w:rsidRPr="007233CC">
        <w:t xml:space="preserve"> </w:t>
      </w:r>
      <w:r w:rsidRPr="00D5352D">
        <w:rPr>
          <w:spacing w:val="-1"/>
        </w:rPr>
        <w:t>hereunder</w:t>
      </w:r>
      <w:r w:rsidRPr="00D5352D">
        <w:rPr>
          <w:spacing w:val="1"/>
        </w:rPr>
        <w:t xml:space="preserve"> </w:t>
      </w:r>
      <w:r w:rsidRPr="00D5352D">
        <w:rPr>
          <w:spacing w:val="-2"/>
        </w:rPr>
        <w:t>have</w:t>
      </w:r>
      <w:r w:rsidRPr="007233CC">
        <w:t xml:space="preserve"> been</w:t>
      </w:r>
      <w:r w:rsidRPr="00D5352D">
        <w:rPr>
          <w:spacing w:val="-2"/>
        </w:rPr>
        <w:t xml:space="preserve"> </w:t>
      </w:r>
      <w:r w:rsidRPr="00D5352D">
        <w:rPr>
          <w:spacing w:val="-1"/>
        </w:rPr>
        <w:t>subject</w:t>
      </w:r>
      <w:r w:rsidRPr="00D5352D">
        <w:rPr>
          <w:spacing w:val="1"/>
        </w:rPr>
        <w:t xml:space="preserve"> </w:t>
      </w:r>
      <w:r w:rsidRPr="00D5352D">
        <w:rPr>
          <w:spacing w:val="-1"/>
        </w:rPr>
        <w:t>to</w:t>
      </w:r>
      <w:r w:rsidRPr="007233CC">
        <w:t xml:space="preserve"> </w:t>
      </w:r>
      <w:r w:rsidRPr="00D5352D">
        <w:rPr>
          <w:spacing w:val="-1"/>
        </w:rPr>
        <w:t>individual</w:t>
      </w:r>
      <w:r w:rsidRPr="00D5352D">
        <w:rPr>
          <w:spacing w:val="-2"/>
        </w:rPr>
        <w:t xml:space="preserve"> </w:t>
      </w:r>
      <w:r w:rsidRPr="00D5352D">
        <w:rPr>
          <w:spacing w:val="-1"/>
        </w:rPr>
        <w:t>negotiation</w:t>
      </w:r>
      <w:r w:rsidRPr="007233CC">
        <w:t xml:space="preserve"> by</w:t>
      </w:r>
      <w:r w:rsidRPr="00D5352D">
        <w:rPr>
          <w:spacing w:val="-3"/>
        </w:rPr>
        <w:t xml:space="preserve"> </w:t>
      </w:r>
      <w:r w:rsidRPr="007233CC">
        <w:t xml:space="preserve">the </w:t>
      </w:r>
      <w:r w:rsidRPr="00D5352D">
        <w:rPr>
          <w:spacing w:val="-1"/>
        </w:rPr>
        <w:t>Parties</w:t>
      </w:r>
      <w:r w:rsidR="008E5E8B">
        <w:rPr>
          <w:spacing w:val="-1"/>
        </w:rPr>
        <w:t>; and</w:t>
      </w:r>
    </w:p>
    <w:p w14:paraId="624FF8F8" w14:textId="77777777" w:rsidR="00D5352D" w:rsidRDefault="00D5352D" w:rsidP="00D5352D">
      <w:pPr>
        <w:pStyle w:val="ListParagraph"/>
      </w:pPr>
    </w:p>
    <w:p w14:paraId="4FB7C55F" w14:textId="520E24DA"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178" w:name="_Hlk39413755"/>
      <w:bookmarkStart w:id="179" w:name="_Toc46495309"/>
      <w:r>
        <w:rPr>
          <w:u w:color="000000"/>
        </w:rPr>
        <w:t xml:space="preserve">Additional </w:t>
      </w:r>
      <w:bookmarkStart w:id="180"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178"/>
      <w:r w:rsidR="008C2D5E" w:rsidRPr="00D5352D">
        <w:rPr>
          <w:u w:color="000000"/>
        </w:rPr>
        <w:t>.</w:t>
      </w:r>
      <w:bookmarkEnd w:id="179"/>
      <w:bookmarkEnd w:id="180"/>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4B2732" w:rsidRDefault="004B2732" w:rsidP="00115D05">
      <w:pPr>
        <w:pStyle w:val="BodyText"/>
        <w:numPr>
          <w:ilvl w:val="2"/>
          <w:numId w:val="17"/>
        </w:numPr>
        <w:tabs>
          <w:tab w:val="left" w:pos="1541"/>
        </w:tabs>
        <w:ind w:right="118"/>
        <w:jc w:val="both"/>
      </w:pPr>
      <w:r>
        <w:rPr>
          <w:spacing w:val="-1"/>
        </w:rPr>
        <w:t xml:space="preserve">With respect to each Designated System, Seller </w:t>
      </w:r>
      <w:r w:rsidRPr="00D5352D">
        <w:rPr>
          <w:spacing w:val="-1"/>
        </w:rPr>
        <w:t>represents</w:t>
      </w:r>
      <w:r w:rsidRPr="00D5352D">
        <w:rPr>
          <w:spacing w:val="7"/>
        </w:rPr>
        <w:t xml:space="preserve"> </w:t>
      </w:r>
      <w:r w:rsidRPr="007233CC">
        <w:t>and</w:t>
      </w:r>
      <w:r w:rsidRPr="00D5352D">
        <w:rPr>
          <w:spacing w:val="9"/>
        </w:rPr>
        <w:t xml:space="preserve"> </w:t>
      </w:r>
      <w:r w:rsidRPr="00D5352D">
        <w:rPr>
          <w:spacing w:val="-1"/>
        </w:rPr>
        <w:t>warrants</w:t>
      </w:r>
      <w:r w:rsidRPr="00D5352D">
        <w:rPr>
          <w:spacing w:val="7"/>
        </w:rPr>
        <w:t xml:space="preserve"> </w:t>
      </w:r>
      <w:r w:rsidRPr="00D5352D">
        <w:rPr>
          <w:spacing w:val="-1"/>
        </w:rPr>
        <w:t>to</w:t>
      </w:r>
      <w:r>
        <w:rPr>
          <w:spacing w:val="59"/>
        </w:rPr>
        <w:t xml:space="preserve"> </w:t>
      </w:r>
      <w:r w:rsidRPr="00D5352D">
        <w:rPr>
          <w:spacing w:val="-1"/>
        </w:rPr>
        <w:t>Buyer</w:t>
      </w:r>
      <w:r>
        <w:rPr>
          <w:spacing w:val="-1"/>
        </w:rPr>
        <w:t xml:space="preserve"> on the Trade Date </w:t>
      </w:r>
      <w:r w:rsidR="00D04A5F">
        <w:rPr>
          <w:spacing w:val="-1"/>
        </w:rPr>
        <w:t>through the expiry of the Delivery Term that such Designated System complies with the Applicable Program.</w:t>
      </w:r>
    </w:p>
    <w:p w14:paraId="3E648B3C" w14:textId="77777777" w:rsidR="004B2732" w:rsidRPr="004B2732" w:rsidRDefault="004B2732" w:rsidP="004B2732">
      <w:pPr>
        <w:pStyle w:val="BodyText"/>
        <w:tabs>
          <w:tab w:val="left" w:pos="1541"/>
        </w:tabs>
        <w:ind w:left="619" w:right="118"/>
        <w:jc w:val="both"/>
      </w:pPr>
    </w:p>
    <w:p w14:paraId="06627FDB" w14:textId="5E55DD81" w:rsidR="00190927" w:rsidRPr="00190927" w:rsidRDefault="00190927" w:rsidP="00115D05">
      <w:pPr>
        <w:pStyle w:val="BodyText"/>
        <w:numPr>
          <w:ilvl w:val="2"/>
          <w:numId w:val="17"/>
        </w:numPr>
        <w:tabs>
          <w:tab w:val="left" w:pos="1541"/>
        </w:tabs>
        <w:ind w:right="118"/>
        <w:jc w:val="both"/>
      </w:pPr>
      <w:r w:rsidRPr="00190927">
        <w:rPr>
          <w:spacing w:val="-1"/>
        </w:rPr>
        <w:t xml:space="preserve">Upon </w:t>
      </w:r>
      <w:r>
        <w:rPr>
          <w:spacing w:val="-1"/>
        </w:rPr>
        <w:t xml:space="preserve">each </w:t>
      </w:r>
      <w:r w:rsidRPr="00190927">
        <w:rPr>
          <w:spacing w:val="-1"/>
        </w:rPr>
        <w:t>Delivery,</w:t>
      </w:r>
      <w:r>
        <w:rPr>
          <w:spacing w:val="-1"/>
        </w:rPr>
        <w:t xml:space="preserve"> </w:t>
      </w:r>
      <w:r w:rsidRPr="00190927">
        <w:rPr>
          <w:spacing w:val="-1"/>
        </w:rPr>
        <w:t>Seller represents and warrants to Buyer as follows</w:t>
      </w:r>
      <w:r>
        <w:rPr>
          <w:spacing w:val="-1"/>
        </w:rPr>
        <w:t>:</w:t>
      </w:r>
      <w:r w:rsidRPr="00190927">
        <w:rPr>
          <w:spacing w:val="-1"/>
        </w:rPr>
        <w:t xml:space="preserve"> </w:t>
      </w:r>
    </w:p>
    <w:p w14:paraId="0BCFB719" w14:textId="77777777" w:rsidR="00190927" w:rsidRDefault="00190927" w:rsidP="00190927">
      <w:pPr>
        <w:pStyle w:val="ListParagraph"/>
        <w:rPr>
          <w:spacing w:val="-1"/>
        </w:rPr>
      </w:pPr>
    </w:p>
    <w:p w14:paraId="63613636" w14:textId="7EBB8D1F" w:rsidR="00190927" w:rsidRPr="00190927" w:rsidRDefault="00334F76" w:rsidP="00115D05">
      <w:pPr>
        <w:pStyle w:val="BodyText"/>
        <w:numPr>
          <w:ilvl w:val="3"/>
          <w:numId w:val="17"/>
        </w:numPr>
        <w:ind w:left="2070" w:right="118" w:hanging="630"/>
        <w:jc w:val="both"/>
      </w:pPr>
      <w:r>
        <w:rPr>
          <w:spacing w:val="-1"/>
        </w:rPr>
        <w:t>a</w:t>
      </w:r>
      <w:r w:rsidR="00842183" w:rsidRPr="00190927">
        <w:rPr>
          <w:spacing w:val="-1"/>
        </w:rPr>
        <w:t xml:space="preserve">t the time of Delivery, Seller </w:t>
      </w:r>
      <w:r w:rsidR="00190927">
        <w:rPr>
          <w:spacing w:val="-1"/>
        </w:rPr>
        <w:t xml:space="preserve">has </w:t>
      </w:r>
      <w:r w:rsidR="00842183" w:rsidRPr="00190927">
        <w:rPr>
          <w:spacing w:val="-1"/>
        </w:rPr>
        <w:t xml:space="preserve">the right to convey title to any and </w:t>
      </w:r>
      <w:proofErr w:type="gramStart"/>
      <w:r w:rsidR="00842183" w:rsidRPr="00190927">
        <w:rPr>
          <w:spacing w:val="-1"/>
        </w:rPr>
        <w:t xml:space="preserve">all </w:t>
      </w:r>
      <w:r w:rsidR="00190927">
        <w:t>of</w:t>
      </w:r>
      <w:proofErr w:type="gramEnd"/>
      <w:r w:rsidR="00190927">
        <w:t xml:space="preserve"> the RECs Delivered to Buyer in accordance with this Agreement free and clear of any </w:t>
      </w:r>
      <w:r w:rsidR="00190927">
        <w:lastRenderedPageBreak/>
        <w:t xml:space="preserve">and all liens or other encumbrances or title defects; </w:t>
      </w:r>
    </w:p>
    <w:p w14:paraId="6813A514" w14:textId="77777777" w:rsidR="00190927" w:rsidRDefault="00190927" w:rsidP="00190927">
      <w:pPr>
        <w:pStyle w:val="BodyText"/>
        <w:tabs>
          <w:tab w:val="left" w:pos="1541"/>
        </w:tabs>
        <w:ind w:left="1728" w:right="118"/>
        <w:jc w:val="both"/>
      </w:pPr>
    </w:p>
    <w:p w14:paraId="2799A02C" w14:textId="43E6566D" w:rsidR="00190927" w:rsidRDefault="00190927" w:rsidP="00115D05">
      <w:pPr>
        <w:pStyle w:val="BodyText"/>
        <w:numPr>
          <w:ilvl w:val="3"/>
          <w:numId w:val="17"/>
        </w:numPr>
        <w:tabs>
          <w:tab w:val="left" w:pos="1541"/>
        </w:tabs>
        <w:ind w:left="2088" w:right="118"/>
        <w:jc w:val="both"/>
      </w:pPr>
      <w: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t xml:space="preserve">; and </w:t>
      </w:r>
    </w:p>
    <w:p w14:paraId="5E6FBBBD" w14:textId="77777777" w:rsidR="004C6102" w:rsidRDefault="004C6102" w:rsidP="004C6102">
      <w:pPr>
        <w:pStyle w:val="ListParagraph"/>
      </w:pPr>
    </w:p>
    <w:p w14:paraId="1AAF9EE7" w14:textId="04716B24" w:rsidR="004C6102" w:rsidRPr="004C6102" w:rsidRDefault="00334F76" w:rsidP="00115D05">
      <w:pPr>
        <w:pStyle w:val="BodyText"/>
        <w:numPr>
          <w:ilvl w:val="3"/>
          <w:numId w:val="17"/>
        </w:numPr>
        <w:tabs>
          <w:tab w:val="left" w:pos="1541"/>
        </w:tabs>
        <w:ind w:left="2088" w:right="118"/>
        <w:jc w:val="both"/>
      </w:pPr>
      <w:r>
        <w:t>t</w:t>
      </w:r>
      <w:r w:rsidR="004C6102">
        <w:t xml:space="preserve">he Product is </w:t>
      </w:r>
      <w:r w:rsidR="0078138E">
        <w:t>R</w:t>
      </w:r>
      <w:r w:rsidR="004C6102">
        <w:t xml:space="preserve">egulatorily </w:t>
      </w:r>
      <w:r w:rsidR="0078138E">
        <w:t>C</w:t>
      </w:r>
      <w:r w:rsidR="004C6102">
        <w:t xml:space="preserve">ontinuing and </w:t>
      </w:r>
      <w:r w:rsidR="004C6102">
        <w:rPr>
          <w:spacing w:val="-1"/>
        </w:rPr>
        <w:t>complies with the Applicable Program.</w:t>
      </w:r>
    </w:p>
    <w:p w14:paraId="097E56A7" w14:textId="77777777" w:rsidR="004C6102" w:rsidRDefault="004C6102" w:rsidP="004C6102">
      <w:pPr>
        <w:pStyle w:val="ListParagraph"/>
      </w:pPr>
    </w:p>
    <w:p w14:paraId="00DA69F5" w14:textId="77777777" w:rsidR="00D5352D" w:rsidRDefault="00D5352D" w:rsidP="00D5352D">
      <w:pPr>
        <w:pStyle w:val="BodyText"/>
        <w:tabs>
          <w:tab w:val="left" w:pos="1541"/>
        </w:tabs>
        <w:ind w:left="101" w:right="118"/>
        <w:jc w:val="both"/>
      </w:pPr>
      <w:bookmarkStart w:id="181" w:name="_Hlk39413781"/>
    </w:p>
    <w:p w14:paraId="7ECA2740" w14:textId="1F1F9633" w:rsidR="006661DB" w:rsidRPr="006661DB" w:rsidRDefault="000C7866" w:rsidP="00672AA3">
      <w:pPr>
        <w:pStyle w:val="Heading2"/>
      </w:pPr>
      <w:bookmarkStart w:id="182" w:name="_Toc42217341"/>
      <w:bookmarkStart w:id="183" w:name="_Toc46495310"/>
      <w:r>
        <w:rPr>
          <w:spacing w:val="-2"/>
          <w:u w:color="000000"/>
        </w:rPr>
        <w:t>Limitation of Warranties.</w:t>
      </w:r>
      <w:bookmarkEnd w:id="182"/>
      <w:bookmarkEnd w:id="183"/>
      <w:r>
        <w:rPr>
          <w:spacing w:val="-2"/>
          <w:u w:color="000000"/>
        </w:rPr>
        <w:t xml:space="preserve"> </w:t>
      </w:r>
      <w:bookmarkEnd w:id="181"/>
    </w:p>
    <w:p w14:paraId="30469911" w14:textId="77777777" w:rsidR="006661DB" w:rsidRDefault="006661DB" w:rsidP="006661DB">
      <w:pPr>
        <w:pStyle w:val="BodyText"/>
        <w:tabs>
          <w:tab w:val="left" w:pos="1541"/>
        </w:tabs>
        <w:ind w:left="101" w:right="118"/>
        <w:jc w:val="both"/>
        <w:rPr>
          <w:spacing w:val="1"/>
        </w:rPr>
      </w:pPr>
    </w:p>
    <w:p w14:paraId="4473330F" w14:textId="42D48896" w:rsidR="00D5352D" w:rsidRDefault="000C7866" w:rsidP="006661DB">
      <w:pPr>
        <w:pStyle w:val="BodyText"/>
        <w:tabs>
          <w:tab w:val="left" w:pos="1541"/>
        </w:tabs>
        <w:ind w:left="101" w:right="118"/>
        <w:jc w:val="both"/>
      </w:pPr>
      <w:bookmarkStart w:id="184" w:name="_Hlk39413794"/>
      <w:r>
        <w:t>A</w:t>
      </w:r>
      <w:r w:rsidRPr="000C7866">
        <w:t xml:space="preserve">ll other representations or warranties, written or oral, express or implied, including any representation or warranty of merchantability or of fitness for any particular purpose or with respect to conformity with any model or samples, are disclaimed. </w:t>
      </w:r>
      <w:r>
        <w:t>W</w:t>
      </w:r>
      <w:r w:rsidRPr="000C7866">
        <w:t xml:space="preserve">ithout limiting the generality of the foregoing, except with respect to </w:t>
      </w:r>
      <w:r w:rsidR="00334F76">
        <w:t>the</w:t>
      </w:r>
      <w:r w:rsidRPr="000C7866">
        <w:t xml:space="preserve"> </w:t>
      </w:r>
      <w:r w:rsidR="00334F76">
        <w:t>P</w:t>
      </w:r>
      <w:r w:rsidRPr="000C7866">
        <w:t xml:space="preserve">roduct stated to be </w:t>
      </w:r>
      <w:r w:rsidR="00334F76">
        <w:t>R</w:t>
      </w:r>
      <w:r w:rsidRPr="000C7866">
        <w:t xml:space="preserve">egulatorily </w:t>
      </w:r>
      <w:r w:rsidR="00334F76">
        <w:t>C</w:t>
      </w:r>
      <w:r w:rsidRPr="000C7866">
        <w:t xml:space="preserve">ontinuing, and in that case only to the extent set forth herein, neither </w:t>
      </w:r>
      <w:r w:rsidR="00334F76">
        <w:t>P</w:t>
      </w:r>
      <w:r w:rsidRPr="000C7866">
        <w:t xml:space="preserve">arty makes any representation or warranty hereunder with respect to any future action or failure to act or approval or failure to approve by any </w:t>
      </w:r>
      <w:r>
        <w:t>G</w:t>
      </w:r>
      <w:r w:rsidRPr="000C7866">
        <w:t xml:space="preserve">overnmental </w:t>
      </w:r>
      <w:r>
        <w:t>A</w:t>
      </w:r>
      <w:r w:rsidRPr="000C7866">
        <w:t>uthority.</w:t>
      </w:r>
    </w:p>
    <w:p w14:paraId="127A8E15" w14:textId="77777777" w:rsidR="00D5352D" w:rsidRDefault="00D5352D" w:rsidP="00D5352D">
      <w:pPr>
        <w:pStyle w:val="ListParagraph"/>
        <w:rPr>
          <w:spacing w:val="-1"/>
          <w:u w:val="single" w:color="000000"/>
        </w:rPr>
      </w:pPr>
    </w:p>
    <w:p w14:paraId="4488AF5D" w14:textId="206DF0C3" w:rsidR="00297892" w:rsidRDefault="00297892" w:rsidP="00297892">
      <w:pPr>
        <w:pStyle w:val="BodyText"/>
        <w:tabs>
          <w:tab w:val="left" w:pos="1541"/>
        </w:tabs>
        <w:ind w:left="101" w:right="118"/>
        <w:jc w:val="both"/>
      </w:pPr>
      <w:bookmarkStart w:id="185" w:name="_Hlk39413818"/>
      <w:bookmarkEnd w:id="184"/>
    </w:p>
    <w:bookmarkEnd w:id="185"/>
    <w:p w14:paraId="7D0C04DF" w14:textId="77777777" w:rsidR="00640096" w:rsidRPr="00640096" w:rsidRDefault="00640096" w:rsidP="00640096">
      <w:pPr>
        <w:pStyle w:val="BodyText"/>
        <w:tabs>
          <w:tab w:val="left" w:pos="1541"/>
        </w:tabs>
        <w:ind w:right="118"/>
        <w:jc w:val="both"/>
      </w:pPr>
    </w:p>
    <w:p w14:paraId="51640CCB" w14:textId="66680F35" w:rsidR="005603BA" w:rsidRPr="006B3552" w:rsidRDefault="005603BA" w:rsidP="006B3552">
      <w:pPr>
        <w:pStyle w:val="Heading1"/>
        <w:jc w:val="center"/>
        <w:rPr>
          <w:u w:val="none"/>
        </w:rPr>
      </w:pPr>
      <w:bookmarkStart w:id="186" w:name="_Toc39833923"/>
      <w:bookmarkStart w:id="187" w:name="_Toc42217344"/>
      <w:bookmarkStart w:id="188" w:name="_Toc46495311"/>
      <w:r w:rsidRPr="006B3552">
        <w:rPr>
          <w:spacing w:val="-2"/>
          <w:u w:val="none"/>
        </w:rPr>
        <w:t>EVENTS</w:t>
      </w:r>
      <w:r w:rsidRPr="006B3552">
        <w:rPr>
          <w:u w:val="none"/>
        </w:rPr>
        <w:t xml:space="preserve"> OF</w:t>
      </w:r>
      <w:r w:rsidRPr="006B3552">
        <w:rPr>
          <w:spacing w:val="2"/>
          <w:u w:val="none"/>
        </w:rPr>
        <w:t xml:space="preserve"> </w:t>
      </w:r>
      <w:r w:rsidRPr="006B3552">
        <w:rPr>
          <w:spacing w:val="-2"/>
          <w:u w:val="none"/>
        </w:rPr>
        <w:t>DEFAULT;</w:t>
      </w:r>
      <w:r w:rsidRPr="006B3552">
        <w:rPr>
          <w:u w:val="none"/>
        </w:rPr>
        <w:t xml:space="preserve"> REMEDIES</w:t>
      </w:r>
      <w:bookmarkEnd w:id="186"/>
      <w:bookmarkEnd w:id="187"/>
      <w:bookmarkEnd w:id="188"/>
    </w:p>
    <w:p w14:paraId="7AC659CB" w14:textId="77777777" w:rsidR="00615AF3" w:rsidRPr="00615AF3" w:rsidRDefault="00615AF3" w:rsidP="00615AF3">
      <w:pPr>
        <w:tabs>
          <w:tab w:val="left" w:pos="3782"/>
        </w:tabs>
        <w:ind w:left="2128"/>
      </w:pPr>
    </w:p>
    <w:p w14:paraId="7BADC2B7" w14:textId="78FD29CA" w:rsidR="006661DB" w:rsidRPr="006661DB" w:rsidRDefault="005603BA" w:rsidP="00672AA3">
      <w:pPr>
        <w:pStyle w:val="Heading2"/>
        <w:rPr>
          <w:rFonts w:cs="Times New Roman"/>
        </w:rPr>
      </w:pPr>
      <w:bookmarkStart w:id="189" w:name="_Ref42207564"/>
      <w:bookmarkStart w:id="190" w:name="_Toc42217345"/>
      <w:bookmarkStart w:id="191" w:name="_Toc46495312"/>
      <w:r w:rsidRPr="00AB490A">
        <w:rPr>
          <w:u w:color="000000"/>
        </w:rPr>
        <w:t>Events</w:t>
      </w:r>
      <w:r w:rsidRPr="00AB490A">
        <w:rPr>
          <w:spacing w:val="14"/>
          <w:u w:color="000000"/>
        </w:rPr>
        <w:t xml:space="preserve"> </w:t>
      </w:r>
      <w:r w:rsidRPr="00AB490A">
        <w:rPr>
          <w:spacing w:val="-2"/>
          <w:u w:color="000000"/>
        </w:rPr>
        <w:t>of</w:t>
      </w:r>
      <w:r w:rsidRPr="00AB490A">
        <w:rPr>
          <w:spacing w:val="15"/>
          <w:u w:color="000000"/>
        </w:rPr>
        <w:t xml:space="preserve"> </w:t>
      </w:r>
      <w:r w:rsidRPr="00AB490A">
        <w:rPr>
          <w:u w:color="000000"/>
        </w:rPr>
        <w:t>Default</w:t>
      </w:r>
      <w:bookmarkEnd w:id="189"/>
      <w:bookmarkEnd w:id="190"/>
      <w:r w:rsidR="00EB79B6">
        <w:rPr>
          <w:u w:color="000000"/>
        </w:rPr>
        <w:t xml:space="preserve"> in Respect of Buyer</w:t>
      </w:r>
      <w:bookmarkEnd w:id="191"/>
    </w:p>
    <w:p w14:paraId="191E4990" w14:textId="77777777" w:rsidR="006661DB" w:rsidRDefault="006661DB" w:rsidP="006661DB">
      <w:pPr>
        <w:pStyle w:val="BodyText"/>
        <w:tabs>
          <w:tab w:val="left" w:pos="1541"/>
        </w:tabs>
        <w:ind w:left="101" w:right="118"/>
        <w:jc w:val="both"/>
        <w:rPr>
          <w:spacing w:val="-1"/>
          <w:u w:val="single" w:color="000000"/>
        </w:rPr>
      </w:pPr>
    </w:p>
    <w:p w14:paraId="2D8571DB" w14:textId="1F8ED54C" w:rsidR="00985B2F" w:rsidRPr="00985B2F" w:rsidRDefault="005603BA" w:rsidP="006661DB">
      <w:pPr>
        <w:pStyle w:val="BodyText"/>
        <w:tabs>
          <w:tab w:val="left" w:pos="1541"/>
        </w:tabs>
        <w:ind w:left="101" w:right="118"/>
        <w:jc w:val="both"/>
        <w:rPr>
          <w:rFonts w:cs="Times New Roman"/>
        </w:rPr>
      </w:pP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8F58FD">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00EB79B6">
        <w:rPr>
          <w:rFonts w:cs="Times New Roman"/>
          <w:spacing w:val="-1"/>
        </w:rPr>
        <w:t>”)</w:t>
      </w:r>
      <w:r w:rsidRPr="00AB490A">
        <w:rPr>
          <w:rFonts w:cs="Times New Roman"/>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Pr>
          <w:rFonts w:cs="Times New Roman"/>
          <w:spacing w:val="-1"/>
        </w:rPr>
        <w:t>occurrence</w:t>
      </w:r>
      <w:r w:rsidR="007E1348" w:rsidRPr="00D400D3">
        <w:t xml:space="preserve"> of</w:t>
      </w:r>
      <w:r w:rsidR="007E1348" w:rsidRPr="00D400D3">
        <w:rPr>
          <w:spacing w:val="-2"/>
        </w:rPr>
        <w:t xml:space="preserve"> </w:t>
      </w:r>
      <w:r w:rsidR="007E1348">
        <w:rPr>
          <w:rFonts w:cs="Times New Roman"/>
          <w:spacing w:val="-1"/>
        </w:rPr>
        <w:t>any</w:t>
      </w:r>
      <w:r w:rsidR="007E1348" w:rsidRPr="00D400D3">
        <w:rPr>
          <w:spacing w:val="-3"/>
        </w:rPr>
        <w:t xml:space="preserve"> </w:t>
      </w:r>
      <w:r w:rsidR="007E1348" w:rsidRPr="00D400D3">
        <w:t>of the</w:t>
      </w:r>
      <w:r w:rsidR="007E1348" w:rsidRPr="00D400D3">
        <w:rPr>
          <w:spacing w:val="-2"/>
        </w:rPr>
        <w:t xml:space="preserve"> </w:t>
      </w:r>
      <w:r w:rsidR="007E1348">
        <w:rPr>
          <w:rFonts w:cs="Times New Roman"/>
          <w:spacing w:val="-1"/>
        </w:rPr>
        <w:t>following</w:t>
      </w:r>
      <w:r w:rsidRPr="00AB490A">
        <w:rPr>
          <w:rFonts w:cs="Times New Roman"/>
          <w:spacing w:val="-1"/>
        </w:rPr>
        <w:t>:</w:t>
      </w:r>
    </w:p>
    <w:p w14:paraId="736DBBB1" w14:textId="77777777" w:rsidR="00985B2F" w:rsidRDefault="00985B2F" w:rsidP="00985B2F">
      <w:pPr>
        <w:pStyle w:val="BodyText"/>
        <w:tabs>
          <w:tab w:val="left" w:pos="1541"/>
        </w:tabs>
        <w:ind w:left="101" w:right="120"/>
        <w:jc w:val="both"/>
        <w:rPr>
          <w:rFonts w:cs="Times New Roman"/>
        </w:rPr>
      </w:pPr>
    </w:p>
    <w:p w14:paraId="1F8CE270" w14:textId="3D4B7A5C" w:rsidR="00EB79B6" w:rsidRPr="00D459F2" w:rsidRDefault="005603BA" w:rsidP="00115D05">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D459F2">
        <w:rPr>
          <w:spacing w:val="-1"/>
        </w:rPr>
        <w:t xml:space="preserve"> of 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010E98" w:rsidRPr="00D459F2">
        <w:t>twenty (</w:t>
      </w:r>
      <w:r w:rsidR="00EB79B6" w:rsidRPr="00D459F2">
        <w:t>20</w:t>
      </w:r>
      <w:r w:rsidR="00010E98" w:rsidRPr="00D459F2">
        <w:t>)</w:t>
      </w:r>
      <w:r w:rsidR="00EB79B6" w:rsidRPr="00D459F2">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D459F2">
        <w:t xml:space="preserve"> </w:t>
      </w:r>
      <w:r w:rsidR="00EB79B6" w:rsidRPr="00D459F2">
        <w:rPr>
          <w:spacing w:val="-1"/>
        </w:rPr>
        <w:t>written</w:t>
      </w:r>
      <w:r w:rsidR="00EB79B6" w:rsidRPr="00D459F2">
        <w:t xml:space="preserve"> </w:t>
      </w:r>
      <w:r w:rsidR="00EB79B6" w:rsidRPr="00D459F2">
        <w:rPr>
          <w:spacing w:val="-1"/>
        </w:rPr>
        <w:t>notice</w:t>
      </w:r>
      <w:r w:rsidRPr="00D459F2">
        <w:rPr>
          <w:spacing w:val="-1"/>
        </w:rPr>
        <w:t>;</w:t>
      </w:r>
    </w:p>
    <w:p w14:paraId="1F346129" w14:textId="77777777" w:rsidR="00EB79B6" w:rsidRPr="00D459F2" w:rsidRDefault="00EB79B6" w:rsidP="008F58FD">
      <w:pPr>
        <w:pStyle w:val="BodyText"/>
        <w:tabs>
          <w:tab w:val="left" w:pos="1541"/>
        </w:tabs>
        <w:ind w:left="619" w:right="118"/>
        <w:jc w:val="both"/>
        <w:rPr>
          <w:rFonts w:cs="Times New Roman"/>
        </w:rPr>
      </w:pPr>
    </w:p>
    <w:p w14:paraId="6333DF69" w14:textId="3A0A621E" w:rsidR="00430316" w:rsidRPr="00D459F2" w:rsidRDefault="00EB79B6" w:rsidP="00363C06">
      <w:pPr>
        <w:pStyle w:val="BodyText"/>
        <w:numPr>
          <w:ilvl w:val="2"/>
          <w:numId w:val="17"/>
        </w:numPr>
        <w:tabs>
          <w:tab w:val="left" w:pos="1541"/>
        </w:tabs>
        <w:ind w:right="118"/>
        <w:jc w:val="both"/>
      </w:pPr>
      <w:r w:rsidRPr="00D459F2">
        <w:t xml:space="preserve">such </w:t>
      </w:r>
      <w:r w:rsidRPr="00D459F2">
        <w:rPr>
          <w:spacing w:val="-1"/>
        </w:rPr>
        <w:t>Party</w:t>
      </w:r>
      <w:r w:rsidRPr="00D459F2">
        <w:rPr>
          <w:spacing w:val="-3"/>
        </w:rPr>
        <w:t xml:space="preserve"> </w:t>
      </w:r>
      <w:r w:rsidRPr="00D459F2">
        <w:rPr>
          <w:spacing w:val="-1"/>
        </w:rPr>
        <w:t>becomes</w:t>
      </w:r>
      <w:r w:rsidRPr="00D459F2">
        <w:t xml:space="preserve"> </w:t>
      </w:r>
      <w:r w:rsidRPr="00D459F2">
        <w:rPr>
          <w:spacing w:val="-1"/>
        </w:rPr>
        <w:t>Bankrupt;</w:t>
      </w:r>
    </w:p>
    <w:p w14:paraId="53C66D09" w14:textId="2860AB00" w:rsidR="00985B2F" w:rsidRPr="00D459F2" w:rsidRDefault="00985B2F" w:rsidP="00EB79B6">
      <w:pPr>
        <w:pStyle w:val="BodyText"/>
        <w:tabs>
          <w:tab w:val="left" w:pos="1541"/>
        </w:tabs>
        <w:ind w:left="619" w:right="118"/>
        <w:jc w:val="both"/>
        <w:rPr>
          <w:rFonts w:cs="Times New Roman"/>
        </w:rPr>
      </w:pPr>
    </w:p>
    <w:p w14:paraId="7E51D64C" w14:textId="0896887C" w:rsidR="00985B2F" w:rsidRPr="00D459F2" w:rsidRDefault="00985B2F" w:rsidP="00EB79B6">
      <w:pPr>
        <w:pStyle w:val="BodyText"/>
        <w:tabs>
          <w:tab w:val="left" w:pos="1541"/>
        </w:tabs>
        <w:ind w:left="0" w:right="120"/>
        <w:jc w:val="both"/>
        <w:rPr>
          <w:rFonts w:cs="Times New Roman"/>
        </w:rPr>
      </w:pPr>
    </w:p>
    <w:p w14:paraId="4CDA23F8" w14:textId="58749BE3" w:rsidR="00EB79B6" w:rsidRPr="00D459F2" w:rsidRDefault="00EB79B6" w:rsidP="00EB79B6">
      <w:pPr>
        <w:pStyle w:val="Heading2"/>
        <w:rPr>
          <w:rFonts w:cs="Times New Roman"/>
        </w:rPr>
      </w:pPr>
      <w:bookmarkStart w:id="192" w:name="_Ref43373820"/>
      <w:bookmarkStart w:id="193" w:name="_Toc46495313"/>
      <w:r w:rsidRPr="00D459F2">
        <w:rPr>
          <w:u w:color="000000"/>
        </w:rPr>
        <w:t>Events</w:t>
      </w:r>
      <w:r w:rsidRPr="00D459F2">
        <w:rPr>
          <w:spacing w:val="14"/>
          <w:u w:color="000000"/>
        </w:rPr>
        <w:t xml:space="preserve"> </w:t>
      </w:r>
      <w:r w:rsidRPr="00D459F2">
        <w:rPr>
          <w:spacing w:val="-2"/>
          <w:u w:color="000000"/>
        </w:rPr>
        <w:t>of</w:t>
      </w:r>
      <w:r w:rsidRPr="00D459F2">
        <w:rPr>
          <w:spacing w:val="15"/>
          <w:u w:color="000000"/>
        </w:rPr>
        <w:t xml:space="preserve"> </w:t>
      </w:r>
      <w:r w:rsidRPr="00D459F2">
        <w:rPr>
          <w:u w:color="000000"/>
        </w:rPr>
        <w:t>Default in Respect of Seller</w:t>
      </w:r>
      <w:bookmarkEnd w:id="192"/>
      <w:bookmarkEnd w:id="193"/>
    </w:p>
    <w:p w14:paraId="11FEB2A0" w14:textId="77777777" w:rsidR="00EB79B6" w:rsidRPr="00D459F2" w:rsidRDefault="00EB79B6" w:rsidP="00EB79B6">
      <w:pPr>
        <w:pStyle w:val="BodyText"/>
        <w:tabs>
          <w:tab w:val="left" w:pos="1541"/>
        </w:tabs>
        <w:ind w:left="0" w:right="120"/>
        <w:jc w:val="both"/>
        <w:rPr>
          <w:rFonts w:cs="Times New Roman"/>
        </w:rPr>
      </w:pPr>
    </w:p>
    <w:p w14:paraId="6E64D298" w14:textId="5773C5D4" w:rsidR="00EB79B6" w:rsidRPr="00D459F2" w:rsidRDefault="00EB79B6" w:rsidP="00EB79B6">
      <w:pPr>
        <w:pStyle w:val="BodyText"/>
        <w:tabs>
          <w:tab w:val="left" w:pos="1541"/>
        </w:tabs>
        <w:ind w:left="101" w:right="118"/>
        <w:jc w:val="both"/>
        <w:rPr>
          <w:rFonts w:cs="Times New Roman"/>
        </w:rPr>
      </w:pPr>
      <w:bookmarkStart w:id="194"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1A5FF5C9" w14:textId="77777777" w:rsidR="00EB79B6" w:rsidRPr="00D459F2" w:rsidRDefault="00EB79B6" w:rsidP="00EB79B6">
      <w:pPr>
        <w:pStyle w:val="BodyText"/>
        <w:tabs>
          <w:tab w:val="left" w:pos="1541"/>
        </w:tabs>
        <w:ind w:right="118"/>
        <w:jc w:val="both"/>
        <w:rPr>
          <w:rFonts w:cs="Times New Roman"/>
        </w:rPr>
      </w:pPr>
    </w:p>
    <w:p w14:paraId="1C3AD02D" w14:textId="1DFB62A5" w:rsidR="00985B2F" w:rsidRDefault="005603BA" w:rsidP="00115D05">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rsidR="009639EA" w:rsidRPr="00D459F2">
        <w:t xml:space="preserve">Seller that is not associated with a particular Designated System that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004764C8" w:rsidRPr="00D459F2">
        <w:rPr>
          <w:spacing w:val="21"/>
        </w:rPr>
        <w:t xml:space="preserve"> </w:t>
      </w:r>
      <w:r w:rsidR="004764C8" w:rsidRPr="00D459F2">
        <w:t>any</w:t>
      </w:r>
      <w:r w:rsidR="009C199A" w:rsidRPr="00D459F2">
        <w:rPr>
          <w:spacing w:val="49"/>
        </w:rPr>
        <w:t xml:space="preserve"> </w:t>
      </w:r>
      <w:r w:rsidR="004764C8" w:rsidRPr="00D459F2">
        <w:rPr>
          <w:spacing w:val="-1"/>
        </w:rPr>
        <w:t>material</w:t>
      </w:r>
      <w:r w:rsidR="004764C8"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004764C8" w:rsidRPr="00D459F2">
        <w:t xml:space="preserve"> </w:t>
      </w:r>
      <w:r w:rsidR="009C199A" w:rsidRPr="00D459F2">
        <w:t xml:space="preserve">or repeatedly made </w:t>
      </w:r>
      <w:r w:rsidRPr="00D459F2">
        <w:rPr>
          <w:spacing w:val="-1"/>
        </w:rPr>
        <w:t xml:space="preserve">unless </w:t>
      </w:r>
      <w:r w:rsidR="00EB79B6" w:rsidRPr="00D459F2">
        <w:rPr>
          <w:spacing w:val="-1"/>
        </w:rPr>
        <w:t xml:space="preserve">Seller as </w:t>
      </w:r>
      <w:r w:rsidRPr="00D459F2">
        <w:rPr>
          <w:spacing w:val="-1"/>
        </w:rPr>
        <w:t xml:space="preserve">the Potentially Defaulting Party demonstrates, within a twenty (20) Business Day period from the time of notice by and to the satisfaction of </w:t>
      </w:r>
      <w:r w:rsidR="00EB79B6" w:rsidRPr="00D459F2">
        <w:rPr>
          <w:spacing w:val="-1"/>
        </w:rPr>
        <w:t xml:space="preserve">Buyer as </w:t>
      </w:r>
      <w:r w:rsidRPr="00D459F2">
        <w:rPr>
          <w:spacing w:val="-1"/>
        </w:rPr>
        <w:t>the Potentially Non-Defaulting Party in its sole discretion, that such Potential Event of Default has</w:t>
      </w:r>
      <w:r w:rsidRPr="00985B2F">
        <w:rPr>
          <w:spacing w:val="-1"/>
        </w:rPr>
        <w:t xml:space="preserve"> not occurred</w:t>
      </w:r>
      <w:bookmarkEnd w:id="194"/>
      <w:r w:rsidR="00847B96">
        <w:rPr>
          <w:spacing w:val="-1"/>
        </w:rPr>
        <w:t xml:space="preserve"> or that has occurred and is deemed to be remedied;</w:t>
      </w:r>
    </w:p>
    <w:p w14:paraId="59CFD64C" w14:textId="77777777" w:rsidR="00985B2F" w:rsidRDefault="00985B2F" w:rsidP="00985B2F">
      <w:pPr>
        <w:pStyle w:val="ListParagraph"/>
      </w:pPr>
    </w:p>
    <w:p w14:paraId="0D08A01F" w14:textId="77777777" w:rsidR="007E1348" w:rsidRPr="00D400D3" w:rsidRDefault="007E1348" w:rsidP="007E1348">
      <w:pPr>
        <w:pStyle w:val="BodyText"/>
        <w:numPr>
          <w:ilvl w:val="2"/>
          <w:numId w:val="17"/>
        </w:numPr>
        <w:tabs>
          <w:tab w:val="left" w:pos="1541"/>
        </w:tabs>
        <w:ind w:right="118"/>
        <w:jc w:val="both"/>
      </w:pPr>
      <w:r w:rsidRPr="00326906">
        <w:lastRenderedPageBreak/>
        <w:t xml:space="preserve">such </w:t>
      </w:r>
      <w:r w:rsidRPr="00985B2F">
        <w:rPr>
          <w:spacing w:val="-1"/>
        </w:rPr>
        <w:t>Party</w:t>
      </w:r>
      <w:r w:rsidRPr="00985B2F">
        <w:rPr>
          <w:spacing w:val="-3"/>
        </w:rPr>
        <w:t xml:space="preserve"> </w:t>
      </w:r>
      <w:r w:rsidRPr="00985B2F">
        <w:rPr>
          <w:spacing w:val="-1"/>
        </w:rPr>
        <w:t>becomes</w:t>
      </w:r>
      <w:r w:rsidRPr="00326906">
        <w:t xml:space="preserve"> </w:t>
      </w:r>
      <w:r w:rsidRPr="00985B2F">
        <w:rPr>
          <w:spacing w:val="-1"/>
        </w:rPr>
        <w:t>Bankrupt;</w:t>
      </w:r>
    </w:p>
    <w:p w14:paraId="1EF38806" w14:textId="77777777" w:rsidR="007E1348" w:rsidRPr="00D400D3" w:rsidRDefault="007E1348" w:rsidP="00D400D3">
      <w:pPr>
        <w:pStyle w:val="ListParagraph"/>
      </w:pPr>
    </w:p>
    <w:p w14:paraId="2A5B376B" w14:textId="41B134F0" w:rsidR="00985B2F" w:rsidRDefault="0087590B" w:rsidP="00115D05">
      <w:pPr>
        <w:pStyle w:val="BodyText"/>
        <w:numPr>
          <w:ilvl w:val="2"/>
          <w:numId w:val="17"/>
        </w:numPr>
        <w:tabs>
          <w:tab w:val="left" w:pos="1541"/>
        </w:tabs>
        <w:ind w:right="118"/>
        <w:jc w:val="both"/>
        <w:rPr>
          <w:rFonts w:cs="Times New Roman"/>
        </w:rPr>
      </w:pPr>
      <w:r w:rsidRPr="00985B2F">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C701DD">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C701DD">
        <w:rPr>
          <w:rFonts w:cs="Times New Roman"/>
        </w:rPr>
        <w:t>7.1(d)</w:t>
      </w:r>
      <w:r>
        <w:rPr>
          <w:rFonts w:cs="Times New Roman"/>
        </w:rPr>
        <w:fldChar w:fldCharType="end"/>
      </w:r>
      <w:r>
        <w:rPr>
          <w:rFonts w:cs="Times New Roman"/>
        </w:rPr>
        <w:t>, or</w:t>
      </w:r>
      <w:r w:rsidR="005603BA" w:rsidRPr="006525E0">
        <w:rPr>
          <w:rFonts w:cs="Times New Roman"/>
        </w:rPr>
        <w:t xml:space="preserve"> the failure of the issuer of the Letter of Credit to maintain during the Term the credit rating required under the Letter of Credit as of the Date of Issuance</w:t>
      </w:r>
      <w:r w:rsidR="005603BA" w:rsidRPr="00985B2F">
        <w:rPr>
          <w:rFonts w:cs="Times New Roman"/>
        </w:rPr>
        <w:t xml:space="preserve"> (as that term is used in the Letter of Credit)</w:t>
      </w:r>
      <w:r w:rsidR="005603BA" w:rsidRPr="00985B2F">
        <w:rPr>
          <w:rFonts w:cs="Times New Roman"/>
          <w:spacing w:val="-1"/>
        </w:rPr>
        <w:t xml:space="preserve"> provided that Seller does not post alternative Seller’s Performance Assurance in an amount equal to the Performance Assurance </w:t>
      </w:r>
      <w:r w:rsidR="008163DD">
        <w:rPr>
          <w:rFonts w:cs="Times New Roman"/>
          <w:spacing w:val="-1"/>
        </w:rPr>
        <w:t>Requirement</w:t>
      </w:r>
      <w:r w:rsidR="008163DD" w:rsidRPr="00985B2F">
        <w:rPr>
          <w:rFonts w:cs="Times New Roman"/>
          <w:spacing w:val="-1"/>
        </w:rPr>
        <w:t xml:space="preserve"> </w:t>
      </w:r>
      <w:r w:rsidR="005603BA" w:rsidRPr="00B438B1">
        <w:t xml:space="preserve">within </w:t>
      </w:r>
      <w:r w:rsidR="005603BA">
        <w:t>thirty</w:t>
      </w:r>
      <w:r w:rsidR="005603BA" w:rsidRPr="00B438B1">
        <w:t xml:space="preserve"> (</w:t>
      </w:r>
      <w:r w:rsidR="005603BA">
        <w:t>30</w:t>
      </w:r>
      <w:r w:rsidR="005603BA" w:rsidRPr="00B438B1">
        <w:t>) Business Days</w:t>
      </w:r>
      <w:r w:rsidR="005603BA">
        <w:t xml:space="preserve"> of notice from Buyer</w:t>
      </w:r>
      <w:r w:rsidR="005603BA" w:rsidRPr="00985B2F">
        <w:rPr>
          <w:spacing w:val="-2"/>
        </w:rPr>
        <w:t>;</w:t>
      </w:r>
      <w:r w:rsidR="0014523E">
        <w:rPr>
          <w:rStyle w:val="FootnoteReference"/>
          <w:spacing w:val="-2"/>
        </w:rPr>
        <w:footnoteReference w:id="65"/>
      </w:r>
    </w:p>
    <w:p w14:paraId="7BA7DA66" w14:textId="77777777" w:rsidR="00985B2F" w:rsidRDefault="00985B2F" w:rsidP="00985B2F">
      <w:pPr>
        <w:pStyle w:val="ListParagraph"/>
        <w:rPr>
          <w:rFonts w:cs="Times New Roman"/>
        </w:rPr>
      </w:pPr>
    </w:p>
    <w:p w14:paraId="35FF21D8" w14:textId="068DD615" w:rsidR="007E1348" w:rsidRPr="00D400D3" w:rsidRDefault="00EB79B6" w:rsidP="007E1348">
      <w:pPr>
        <w:pStyle w:val="BodyText"/>
        <w:numPr>
          <w:ilvl w:val="2"/>
          <w:numId w:val="17"/>
        </w:numPr>
        <w:tabs>
          <w:tab w:val="left" w:pos="1541"/>
        </w:tabs>
        <w:ind w:right="118"/>
        <w:jc w:val="both"/>
      </w:pPr>
      <w:bookmarkStart w:id="195" w:name="_Hlk39414100"/>
      <w:r>
        <w:rPr>
          <w:rFonts w:cs="Times New Roman"/>
        </w:rPr>
        <w:t>Seller</w:t>
      </w:r>
      <w:r w:rsidR="007E1348" w:rsidRPr="00985B2F">
        <w:rPr>
          <w:rFonts w:cs="Times New Roman"/>
          <w:spacing w:val="-1"/>
        </w:rPr>
        <w:t>’s</w:t>
      </w:r>
      <w:r w:rsidR="007E1348" w:rsidRPr="00985B2F">
        <w:rPr>
          <w:rFonts w:cs="Times New Roman"/>
          <w:spacing w:val="17"/>
        </w:rPr>
        <w:t xml:space="preserve"> </w:t>
      </w:r>
      <w:r w:rsidR="007E1348" w:rsidRPr="00985B2F">
        <w:rPr>
          <w:rFonts w:cs="Times New Roman"/>
          <w:spacing w:val="-1"/>
        </w:rPr>
        <w:t>failure</w:t>
      </w:r>
      <w:r w:rsidR="007E1348" w:rsidRPr="00985B2F">
        <w:rPr>
          <w:rFonts w:cs="Times New Roman"/>
          <w:spacing w:val="17"/>
        </w:rPr>
        <w:t xml:space="preserve"> </w:t>
      </w:r>
      <w:r w:rsidR="007E1348" w:rsidRPr="00985B2F">
        <w:rPr>
          <w:rFonts w:cs="Times New Roman"/>
        </w:rPr>
        <w:t>to</w:t>
      </w:r>
      <w:r w:rsidR="007E1348" w:rsidRPr="00985B2F">
        <w:rPr>
          <w:rFonts w:cs="Times New Roman"/>
          <w:spacing w:val="16"/>
        </w:rPr>
        <w:t xml:space="preserve"> </w:t>
      </w:r>
      <w:r w:rsidR="007E1348" w:rsidRPr="00985B2F">
        <w:rPr>
          <w:rFonts w:cs="Times New Roman"/>
          <w:spacing w:val="-1"/>
        </w:rPr>
        <w:t>perform</w:t>
      </w:r>
      <w:r w:rsidR="007E1348" w:rsidRPr="00985B2F">
        <w:rPr>
          <w:rFonts w:cs="Times New Roman"/>
          <w:spacing w:val="15"/>
        </w:rPr>
        <w:t xml:space="preserve"> </w:t>
      </w:r>
      <w:r w:rsidR="007E1348" w:rsidRPr="00985B2F">
        <w:rPr>
          <w:rFonts w:cs="Times New Roman"/>
        </w:rPr>
        <w:t>any</w:t>
      </w:r>
      <w:r w:rsidR="007E1348" w:rsidRPr="00985B2F">
        <w:rPr>
          <w:rFonts w:cs="Times New Roman"/>
          <w:spacing w:val="17"/>
        </w:rPr>
        <w:t xml:space="preserve"> </w:t>
      </w:r>
      <w:r w:rsidR="007E1348" w:rsidRPr="00985B2F">
        <w:rPr>
          <w:rFonts w:cs="Times New Roman"/>
        </w:rPr>
        <w:t>other</w:t>
      </w:r>
      <w:r w:rsidR="007E1348" w:rsidRPr="00985B2F">
        <w:rPr>
          <w:rFonts w:cs="Times New Roman"/>
          <w:spacing w:val="20"/>
        </w:rPr>
        <w:t xml:space="preserve"> </w:t>
      </w:r>
      <w:r w:rsidR="007E1348" w:rsidRPr="00985B2F">
        <w:rPr>
          <w:rFonts w:cs="Times New Roman"/>
          <w:spacing w:val="-1"/>
        </w:rPr>
        <w:t>material</w:t>
      </w:r>
      <w:r w:rsidR="007E1348" w:rsidRPr="00985B2F">
        <w:rPr>
          <w:rFonts w:cs="Times New Roman"/>
          <w:spacing w:val="20"/>
        </w:rPr>
        <w:t xml:space="preserve"> </w:t>
      </w:r>
      <w:r w:rsidR="007E1348" w:rsidRPr="00985B2F">
        <w:rPr>
          <w:rFonts w:cs="Times New Roman"/>
          <w:spacing w:val="-1"/>
        </w:rPr>
        <w:t>covenant</w:t>
      </w:r>
      <w:r w:rsidR="007E1348" w:rsidRPr="00985B2F">
        <w:rPr>
          <w:rFonts w:cs="Times New Roman"/>
          <w:spacing w:val="23"/>
        </w:rPr>
        <w:t xml:space="preserve"> </w:t>
      </w:r>
      <w:r w:rsidR="007E1348" w:rsidRPr="00326906">
        <w:t>or</w:t>
      </w:r>
      <w:r w:rsidR="007E1348" w:rsidRPr="00985B2F">
        <w:rPr>
          <w:spacing w:val="17"/>
        </w:rPr>
        <w:t xml:space="preserve"> </w:t>
      </w:r>
      <w:r w:rsidR="007E1348" w:rsidRPr="00985B2F">
        <w:rPr>
          <w:spacing w:val="-1"/>
        </w:rPr>
        <w:t>obligation</w:t>
      </w:r>
      <w:r w:rsidR="007E1348" w:rsidRPr="00985B2F">
        <w:rPr>
          <w:spacing w:val="19"/>
        </w:rPr>
        <w:t xml:space="preserve"> </w:t>
      </w:r>
      <w:r w:rsidR="007E1348" w:rsidRPr="00985B2F">
        <w:rPr>
          <w:spacing w:val="-1"/>
        </w:rPr>
        <w:t>set</w:t>
      </w:r>
      <w:r w:rsidR="007E1348" w:rsidRPr="00985B2F">
        <w:rPr>
          <w:spacing w:val="18"/>
        </w:rPr>
        <w:t xml:space="preserve"> </w:t>
      </w:r>
      <w:r w:rsidR="007E1348" w:rsidRPr="00985B2F">
        <w:rPr>
          <w:spacing w:val="-1"/>
        </w:rPr>
        <w:t>forth</w:t>
      </w:r>
      <w:r w:rsidR="007E1348" w:rsidRPr="00985B2F">
        <w:rPr>
          <w:spacing w:val="16"/>
        </w:rPr>
        <w:t xml:space="preserve"> </w:t>
      </w:r>
      <w:r w:rsidR="007E1348" w:rsidRPr="00985B2F">
        <w:rPr>
          <w:spacing w:val="-1"/>
        </w:rPr>
        <w:t>herein</w:t>
      </w:r>
      <w:r w:rsidR="007E1348" w:rsidRPr="002130D6">
        <w:rPr>
          <w:spacing w:val="-1"/>
        </w:rPr>
        <w:t xml:space="preserve"> </w:t>
      </w:r>
      <w:r w:rsidR="007E1348">
        <w:rPr>
          <w:spacing w:val="-1"/>
        </w:rPr>
        <w:t xml:space="preserve">that is not tied to a </w:t>
      </w:r>
      <w:proofErr w:type="gramStart"/>
      <w:r w:rsidR="007E1348">
        <w:rPr>
          <w:spacing w:val="-1"/>
        </w:rPr>
        <w:t>particular Designated</w:t>
      </w:r>
      <w:proofErr w:type="gramEnd"/>
      <w:r w:rsidR="007E1348">
        <w:rPr>
          <w:spacing w:val="-1"/>
        </w:rPr>
        <w:t xml:space="preserve"> System</w:t>
      </w:r>
      <w:r w:rsidR="007E1348" w:rsidRPr="00985B2F">
        <w:rPr>
          <w:spacing w:val="16"/>
        </w:rPr>
        <w:t xml:space="preserve"> </w:t>
      </w:r>
      <w:r w:rsidR="007E1348" w:rsidRPr="00985B2F">
        <w:rPr>
          <w:spacing w:val="-1"/>
        </w:rPr>
        <w:t>if</w:t>
      </w:r>
      <w:r w:rsidR="007E1348" w:rsidRPr="00985B2F">
        <w:rPr>
          <w:spacing w:val="41"/>
        </w:rPr>
        <w:t xml:space="preserve"> </w:t>
      </w:r>
      <w:r w:rsidR="007E1348" w:rsidRPr="00326906">
        <w:t>such</w:t>
      </w:r>
      <w:r w:rsidR="007E1348" w:rsidRPr="00985B2F">
        <w:rPr>
          <w:spacing w:val="-3"/>
        </w:rPr>
        <w:t xml:space="preserve"> </w:t>
      </w:r>
      <w:r w:rsidR="007E1348" w:rsidRPr="00985B2F">
        <w:rPr>
          <w:spacing w:val="-1"/>
        </w:rPr>
        <w:t>failure</w:t>
      </w:r>
      <w:r w:rsidR="007E1348" w:rsidRPr="00326906">
        <w:t xml:space="preserve"> </w:t>
      </w:r>
      <w:r w:rsidR="007E1348" w:rsidRPr="00985B2F">
        <w:rPr>
          <w:spacing w:val="-1"/>
        </w:rPr>
        <w:t>is</w:t>
      </w:r>
      <w:r w:rsidR="007E1348" w:rsidRPr="00326906">
        <w:t xml:space="preserve"> </w:t>
      </w:r>
      <w:r w:rsidR="007E1348" w:rsidRPr="00985B2F">
        <w:rPr>
          <w:spacing w:val="-1"/>
        </w:rPr>
        <w:t>not</w:t>
      </w:r>
      <w:r w:rsidR="007E1348" w:rsidRPr="00985B2F">
        <w:rPr>
          <w:spacing w:val="1"/>
        </w:rPr>
        <w:t xml:space="preserve"> </w:t>
      </w:r>
      <w:r w:rsidR="007E1348" w:rsidRPr="00985B2F">
        <w:rPr>
          <w:spacing w:val="-1"/>
        </w:rPr>
        <w:t>remedied</w:t>
      </w:r>
      <w:r w:rsidR="007E1348" w:rsidRPr="00985B2F">
        <w:rPr>
          <w:spacing w:val="-2"/>
        </w:rPr>
        <w:t xml:space="preserve"> </w:t>
      </w:r>
      <w:r w:rsidR="007E1348" w:rsidRPr="00985B2F">
        <w:rPr>
          <w:spacing w:val="-1"/>
        </w:rPr>
        <w:t>within</w:t>
      </w:r>
      <w:r w:rsidR="007E1348" w:rsidRPr="00326906">
        <w:t xml:space="preserve"> </w:t>
      </w:r>
      <w:r>
        <w:t>twenty (</w:t>
      </w:r>
      <w:r w:rsidR="007E1348" w:rsidRPr="00326906">
        <w:t>20</w:t>
      </w:r>
      <w:r>
        <w:t>)</w:t>
      </w:r>
      <w:r w:rsidR="007E1348" w:rsidRPr="00326906">
        <w:t xml:space="preserve"> </w:t>
      </w:r>
      <w:r w:rsidR="007E1348" w:rsidRPr="00985B2F">
        <w:rPr>
          <w:spacing w:val="-1"/>
        </w:rPr>
        <w:t>Business</w:t>
      </w:r>
      <w:r w:rsidR="007E1348" w:rsidRPr="00326906">
        <w:t xml:space="preserve"> </w:t>
      </w:r>
      <w:r w:rsidR="007E1348" w:rsidRPr="00985B2F">
        <w:rPr>
          <w:spacing w:val="-1"/>
        </w:rPr>
        <w:t>Days</w:t>
      </w:r>
      <w:r w:rsidR="007E1348" w:rsidRPr="00326906">
        <w:t xml:space="preserve"> </w:t>
      </w:r>
      <w:r w:rsidR="007E1348" w:rsidRPr="00985B2F">
        <w:rPr>
          <w:spacing w:val="-1"/>
        </w:rPr>
        <w:t>after</w:t>
      </w:r>
      <w:r w:rsidR="007E1348" w:rsidRPr="00326906">
        <w:t xml:space="preserve"> </w:t>
      </w:r>
      <w:r w:rsidR="007E1348" w:rsidRPr="00985B2F">
        <w:rPr>
          <w:spacing w:val="-1"/>
        </w:rPr>
        <w:t>written</w:t>
      </w:r>
      <w:r w:rsidR="007E1348" w:rsidRPr="00326906">
        <w:t xml:space="preserve"> </w:t>
      </w:r>
      <w:r w:rsidR="007E1348" w:rsidRPr="00985B2F">
        <w:rPr>
          <w:spacing w:val="-1"/>
        </w:rPr>
        <w:t>notice</w:t>
      </w:r>
      <w:r w:rsidR="007E1348">
        <w:rPr>
          <w:spacing w:val="-1"/>
        </w:rPr>
        <w:t>;</w:t>
      </w:r>
      <w:r w:rsidR="00505404">
        <w:rPr>
          <w:spacing w:val="-1"/>
        </w:rPr>
        <w:t xml:space="preserve"> and</w:t>
      </w:r>
    </w:p>
    <w:p w14:paraId="17C21F22" w14:textId="5A1C6B7F" w:rsidR="007E1348" w:rsidRPr="00D400D3" w:rsidRDefault="007E1348" w:rsidP="007E1348">
      <w:pPr>
        <w:pStyle w:val="ListParagraph"/>
      </w:pPr>
    </w:p>
    <w:p w14:paraId="6AAB6CE9" w14:textId="6E0DC272" w:rsidR="007E1348" w:rsidRPr="00430316" w:rsidRDefault="005603BA" w:rsidP="00D400D3">
      <w:pPr>
        <w:pStyle w:val="BodyText"/>
        <w:numPr>
          <w:ilvl w:val="2"/>
          <w:numId w:val="17"/>
        </w:numPr>
        <w:tabs>
          <w:tab w:val="left" w:pos="1541"/>
        </w:tabs>
        <w:ind w:right="118"/>
        <w:jc w:val="both"/>
        <w:rPr>
          <w:rFonts w:cs="Times New Roman"/>
        </w:rPr>
      </w:pPr>
      <w:r w:rsidRPr="00D459F2">
        <w:rPr>
          <w:rFonts w:cs="Times New Roman"/>
        </w:rPr>
        <w:t>failure of Seller to make</w:t>
      </w:r>
      <w:r w:rsidR="00010E98" w:rsidRPr="00D459F2">
        <w:rPr>
          <w:rFonts w:cs="Times New Roman"/>
        </w:rPr>
        <w:t xml:space="preserve"> when due, any</w:t>
      </w:r>
      <w:r w:rsidRPr="00D459F2">
        <w:rPr>
          <w:rFonts w:cs="Times New Roman"/>
        </w:rPr>
        <w:t xml:space="preserve"> payment</w:t>
      </w:r>
      <w:r w:rsidR="00010E98" w:rsidRPr="00D459F2">
        <w:rPr>
          <w:rFonts w:cs="Times New Roman"/>
        </w:rPr>
        <w:t xml:space="preserve"> required, </w:t>
      </w:r>
      <w:r w:rsidRPr="00D459F2">
        <w:rPr>
          <w:rFonts w:cs="Times New Roman"/>
        </w:rPr>
        <w:t xml:space="preserve"> or failure of Seller to comply with the reporting requirements set forth in Section </w:t>
      </w:r>
      <w:r w:rsidR="00EB79B6" w:rsidRPr="00D459F2">
        <w:rPr>
          <w:rFonts w:cs="Times New Roman"/>
        </w:rPr>
        <w:fldChar w:fldCharType="begin"/>
      </w:r>
      <w:r w:rsidR="00EB79B6" w:rsidRPr="00D459F2">
        <w:rPr>
          <w:rFonts w:cs="Times New Roman"/>
        </w:rPr>
        <w:instrText xml:space="preserve"> REF _Ref43166558 \w \h </w:instrText>
      </w:r>
      <w:r w:rsidR="00D459F2">
        <w:rPr>
          <w:rFonts w:cs="Times New Roman"/>
        </w:rPr>
        <w:instrText xml:space="preserve"> \* MERGEFORMAT </w:instrText>
      </w:r>
      <w:r w:rsidR="00EB79B6" w:rsidRPr="00D459F2">
        <w:rPr>
          <w:rFonts w:cs="Times New Roman"/>
        </w:rPr>
      </w:r>
      <w:r w:rsidR="00EB79B6" w:rsidRPr="00D459F2">
        <w:rPr>
          <w:rFonts w:cs="Times New Roman"/>
        </w:rPr>
        <w:fldChar w:fldCharType="separate"/>
      </w:r>
      <w:r w:rsidR="00C701DD">
        <w:rPr>
          <w:rFonts w:cs="Times New Roman"/>
        </w:rPr>
        <w:t>6.3</w:t>
      </w:r>
      <w:r w:rsidR="00EB79B6" w:rsidRPr="00D459F2">
        <w:rPr>
          <w:rFonts w:cs="Times New Roman"/>
        </w:rPr>
        <w:fldChar w:fldCharType="end"/>
      </w:r>
      <w:r w:rsidRPr="00D459F2">
        <w:rPr>
          <w:rFonts w:cs="Times New Roman"/>
        </w:rPr>
        <w:t xml:space="preserve">, </w:t>
      </w:r>
      <w:r w:rsidRPr="00D459F2">
        <w:rPr>
          <w:rFonts w:cs="Times New Roman"/>
          <w:spacing w:val="-1"/>
        </w:rPr>
        <w:t xml:space="preserve">in which case, </w:t>
      </w:r>
      <w:r w:rsidRPr="00D459F2">
        <w:rPr>
          <w:rFonts w:cs="Times New Roman"/>
        </w:rPr>
        <w:t>Buyer shall terminate this Agreement</w:t>
      </w:r>
      <w:r w:rsidRPr="00D459F2">
        <w:t xml:space="preserve"> twenty (20) Business Days after written notice by Buyer to Seller unless Seller demonstrates, within such twenty (20) Business Day period and to the satisfaction of Buyer</w:t>
      </w:r>
      <w:r>
        <w:t xml:space="preserve"> in its reasonable discretion, that such </w:t>
      </w:r>
      <w:r w:rsidR="007116CC">
        <w:t xml:space="preserve">failure is remedied or such </w:t>
      </w:r>
      <w:r>
        <w:t>Event of Default has not occurred.</w:t>
      </w:r>
      <w:r w:rsidR="006067C6" w:rsidRPr="006067C6">
        <w:rPr>
          <w:rStyle w:val="FootnoteReference"/>
          <w:spacing w:val="-1"/>
        </w:rPr>
        <w:t xml:space="preserve"> </w:t>
      </w:r>
      <w:r w:rsidR="006067C6">
        <w:rPr>
          <w:rStyle w:val="FootnoteReference"/>
          <w:spacing w:val="-1"/>
        </w:rPr>
        <w:footnoteReference w:id="66"/>
      </w:r>
    </w:p>
    <w:p w14:paraId="176CEDD1" w14:textId="09BF65F1" w:rsidR="00985B2F" w:rsidRDefault="00985B2F" w:rsidP="00985B2F">
      <w:pPr>
        <w:pStyle w:val="ListParagraph"/>
        <w:rPr>
          <w:rFonts w:cs="Times New Roman"/>
          <w:u w:val="single"/>
        </w:rPr>
      </w:pPr>
    </w:p>
    <w:p w14:paraId="0EB6961C" w14:textId="2B0B9C3C" w:rsidR="009125C7" w:rsidRDefault="009125C7" w:rsidP="00985B2F">
      <w:pPr>
        <w:pStyle w:val="ListParagraph"/>
        <w:rPr>
          <w:rFonts w:cs="Times New Roman"/>
          <w:u w:val="single"/>
        </w:rPr>
      </w:pPr>
      <w:r>
        <w:rPr>
          <w:rFonts w:cs="Times New Roman"/>
          <w:u w:val="single"/>
        </w:rPr>
        <w:t xml:space="preserve">Events </w:t>
      </w:r>
      <w:r w:rsidR="00334F76">
        <w:rPr>
          <w:rFonts w:cs="Times New Roman"/>
          <w:u w:val="single"/>
        </w:rPr>
        <w:t>Related to Removal of Designated Systems</w:t>
      </w:r>
    </w:p>
    <w:p w14:paraId="390FAA12" w14:textId="77777777" w:rsidR="009125C7" w:rsidRDefault="009125C7" w:rsidP="00985B2F">
      <w:pPr>
        <w:pStyle w:val="ListParagraph"/>
        <w:rPr>
          <w:rFonts w:cs="Times New Roman"/>
          <w:u w:val="single"/>
        </w:rPr>
      </w:pPr>
    </w:p>
    <w:p w14:paraId="466832CB" w14:textId="6B3F9D77" w:rsidR="00680193" w:rsidRPr="00D459F2" w:rsidRDefault="00FD10D5" w:rsidP="00985B2F">
      <w:pPr>
        <w:pStyle w:val="ListParagraph"/>
        <w:rPr>
          <w:spacing w:val="-2"/>
        </w:rPr>
      </w:pPr>
      <w:r w:rsidRPr="009125C7">
        <w:rPr>
          <w:rFonts w:cs="Times New Roman"/>
        </w:rPr>
        <w:t xml:space="preserve">For avoidance of doubt, </w:t>
      </w:r>
      <w:r w:rsidR="00680193" w:rsidRPr="009125C7">
        <w:rPr>
          <w:rFonts w:cs="Times New Roman"/>
        </w:rPr>
        <w:t>some events described in this Agreement</w:t>
      </w:r>
      <w:r w:rsidR="00680193" w:rsidRPr="00D459F2">
        <w:rPr>
          <w:spacing w:val="-1"/>
        </w:rPr>
        <w:t xml:space="preserve">, including but </w:t>
      </w:r>
      <w:r w:rsidR="00680193" w:rsidRPr="00172C9B">
        <w:rPr>
          <w:spacing w:val="-1"/>
        </w:rPr>
        <w:t>not</w:t>
      </w:r>
      <w:r w:rsidR="00680193" w:rsidRPr="00D459F2">
        <w:rPr>
          <w:spacing w:val="-1"/>
        </w:rPr>
        <w:t xml:space="preserve"> limited to those in Sections </w:t>
      </w:r>
      <w:r w:rsidR="00680193" w:rsidRPr="00D459F2">
        <w:rPr>
          <w:spacing w:val="-1"/>
        </w:rPr>
        <w:fldChar w:fldCharType="begin"/>
      </w:r>
      <w:r w:rsidR="00680193" w:rsidRPr="00D459F2">
        <w:rPr>
          <w:spacing w:val="-1"/>
        </w:rPr>
        <w:instrText xml:space="preserve"> REF _Ref41673938 \r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2.2</w:t>
      </w:r>
      <w:r w:rsidR="00680193" w:rsidRPr="00D459F2">
        <w:rPr>
          <w:spacing w:val="-1"/>
        </w:rPr>
        <w:fldChar w:fldCharType="end"/>
      </w:r>
      <w:r w:rsidR="00680193" w:rsidRPr="00D459F2">
        <w:rPr>
          <w:spacing w:val="-1"/>
        </w:rPr>
        <w:t xml:space="preserve">, </w:t>
      </w:r>
      <w:r w:rsidR="00680193" w:rsidRPr="006F6F55">
        <w:rPr>
          <w:spacing w:val="-1"/>
        </w:rPr>
        <w:fldChar w:fldCharType="begin"/>
      </w:r>
      <w:r w:rsidR="00680193" w:rsidRPr="00D459F2">
        <w:rPr>
          <w:spacing w:val="-1"/>
        </w:rPr>
        <w:instrText xml:space="preserve"> REF _Ref45650849 \w \h  \* MERGEFORMAT </w:instrText>
      </w:r>
      <w:r w:rsidR="00680193" w:rsidRPr="006F6F55">
        <w:rPr>
          <w:spacing w:val="-1"/>
        </w:rPr>
      </w:r>
      <w:r w:rsidR="00680193" w:rsidRPr="006F6F55">
        <w:rPr>
          <w:spacing w:val="-1"/>
        </w:rPr>
        <w:fldChar w:fldCharType="separate"/>
      </w:r>
      <w:r w:rsidR="00C701DD">
        <w:rPr>
          <w:spacing w:val="-1"/>
        </w:rPr>
        <w:t>2.4(b)(ii)</w:t>
      </w:r>
      <w:r w:rsidR="00680193" w:rsidRPr="006F6F55">
        <w:rPr>
          <w:spacing w:val="-1"/>
        </w:rPr>
        <w:fldChar w:fldCharType="end"/>
      </w:r>
      <w:r w:rsidR="00680193" w:rsidRPr="00D459F2">
        <w:rPr>
          <w:spacing w:val="-1"/>
        </w:rPr>
        <w:t xml:space="preserve">, </w:t>
      </w:r>
      <w:r w:rsidR="00680193" w:rsidRPr="00D459F2">
        <w:rPr>
          <w:spacing w:val="-1"/>
        </w:rPr>
        <w:fldChar w:fldCharType="begin"/>
      </w:r>
      <w:r w:rsidR="00680193" w:rsidRPr="00D459F2">
        <w:rPr>
          <w:spacing w:val="-1"/>
        </w:rPr>
        <w:instrText xml:space="preserve"> REF _Ref45650640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2.4(d)</w:t>
      </w:r>
      <w:r w:rsidR="00680193" w:rsidRPr="00D459F2">
        <w:rPr>
          <w:spacing w:val="-1"/>
        </w:rPr>
        <w:fldChar w:fldCharType="end"/>
      </w:r>
      <w:r w:rsidR="00680193" w:rsidRPr="00D459F2">
        <w:rPr>
          <w:spacing w:val="-1"/>
        </w:rPr>
        <w:t xml:space="preserve">, </w:t>
      </w:r>
      <w:r w:rsidR="00680193" w:rsidRPr="00D459F2">
        <w:rPr>
          <w:spacing w:val="-1"/>
        </w:rPr>
        <w:fldChar w:fldCharType="begin"/>
      </w:r>
      <w:r w:rsidR="00680193" w:rsidRPr="00D459F2">
        <w:rPr>
          <w:spacing w:val="-1"/>
        </w:rPr>
        <w:instrText xml:space="preserve"> REF _Ref43158652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2.4(f)</w:t>
      </w:r>
      <w:r w:rsidR="00680193" w:rsidRPr="00D459F2">
        <w:rPr>
          <w:spacing w:val="-1"/>
        </w:rPr>
        <w:fldChar w:fldCharType="end"/>
      </w:r>
      <w:r w:rsidR="00680193" w:rsidRPr="00D459F2">
        <w:rPr>
          <w:spacing w:val="-1"/>
        </w:rPr>
        <w:t xml:space="preserve">, </w:t>
      </w:r>
      <w:r w:rsidR="00680193" w:rsidRPr="00D459F2">
        <w:rPr>
          <w:spacing w:val="-1"/>
        </w:rPr>
        <w:fldChar w:fldCharType="begin"/>
      </w:r>
      <w:r w:rsidR="00680193" w:rsidRPr="00D459F2">
        <w:rPr>
          <w:spacing w:val="-1"/>
        </w:rPr>
        <w:instrText xml:space="preserve"> REF _Ref45650668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2.5(b)</w:t>
      </w:r>
      <w:r w:rsidR="00680193" w:rsidRPr="00D459F2">
        <w:rPr>
          <w:spacing w:val="-1"/>
        </w:rPr>
        <w:fldChar w:fldCharType="end"/>
      </w:r>
      <w:r w:rsidR="00680193" w:rsidRPr="00D459F2">
        <w:rPr>
          <w:spacing w:val="-1"/>
        </w:rPr>
        <w:t xml:space="preserve">, </w:t>
      </w:r>
      <w:r w:rsidR="00680193" w:rsidRPr="00D459F2">
        <w:rPr>
          <w:spacing w:val="-1"/>
        </w:rPr>
        <w:fldChar w:fldCharType="begin"/>
      </w:r>
      <w:r w:rsidR="00680193" w:rsidRPr="00D459F2">
        <w:rPr>
          <w:spacing w:val="-1"/>
        </w:rPr>
        <w:instrText xml:space="preserve"> REF _Ref43131790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2.6(a)(iii)</w:t>
      </w:r>
      <w:r w:rsidR="00680193" w:rsidRPr="00D459F2">
        <w:rPr>
          <w:spacing w:val="-1"/>
        </w:rPr>
        <w:fldChar w:fldCharType="end"/>
      </w:r>
      <w:r w:rsidR="00680193" w:rsidRPr="00D459F2">
        <w:rPr>
          <w:spacing w:val="-1"/>
        </w:rPr>
        <w:t xml:space="preserve">, </w:t>
      </w:r>
      <w:r w:rsidR="00680193" w:rsidRPr="00D459F2">
        <w:rPr>
          <w:spacing w:val="-1"/>
        </w:rPr>
        <w:fldChar w:fldCharType="begin"/>
      </w:r>
      <w:r w:rsidR="00680193" w:rsidRPr="00D459F2">
        <w:rPr>
          <w:spacing w:val="-1"/>
        </w:rPr>
        <w:instrText xml:space="preserve"> REF _Ref43326090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4.1(b)(iii)</w:t>
      </w:r>
      <w:r w:rsidR="00680193" w:rsidRPr="00D459F2">
        <w:rPr>
          <w:spacing w:val="-1"/>
        </w:rPr>
        <w:fldChar w:fldCharType="end"/>
      </w:r>
      <w:r w:rsidR="00680193" w:rsidRPr="00D459F2">
        <w:rPr>
          <w:spacing w:val="-1"/>
        </w:rPr>
        <w:t xml:space="preserve">, </w:t>
      </w:r>
      <w:r w:rsidR="00680193" w:rsidRPr="00D459F2">
        <w:rPr>
          <w:spacing w:val="-1"/>
        </w:rPr>
        <w:fldChar w:fldCharType="begin"/>
      </w:r>
      <w:r w:rsidR="00680193" w:rsidRPr="00D459F2">
        <w:rPr>
          <w:spacing w:val="-1"/>
        </w:rPr>
        <w:instrText xml:space="preserve"> REF _Ref43337497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7.2</w:t>
      </w:r>
      <w:r w:rsidR="00680193" w:rsidRPr="00D459F2">
        <w:rPr>
          <w:spacing w:val="-1"/>
        </w:rPr>
        <w:fldChar w:fldCharType="end"/>
      </w:r>
      <w:r w:rsidR="00680193" w:rsidRPr="00D459F2">
        <w:rPr>
          <w:spacing w:val="-1"/>
        </w:rPr>
        <w:t xml:space="preserve">, and </w:t>
      </w:r>
      <w:r w:rsidR="00680193" w:rsidRPr="00D459F2">
        <w:rPr>
          <w:spacing w:val="-1"/>
        </w:rPr>
        <w:fldChar w:fldCharType="begin"/>
      </w:r>
      <w:r w:rsidR="00680193" w:rsidRPr="00D459F2">
        <w:rPr>
          <w:spacing w:val="-1"/>
        </w:rPr>
        <w:instrText xml:space="preserve"> REF _Ref42279068 \w \h </w:instrText>
      </w:r>
      <w:r w:rsidR="00D459F2">
        <w:rPr>
          <w:spacing w:val="-1"/>
        </w:rPr>
        <w:instrText xml:space="preserve"> \* MERGEFORMAT </w:instrText>
      </w:r>
      <w:r w:rsidR="00680193" w:rsidRPr="00D459F2">
        <w:rPr>
          <w:spacing w:val="-1"/>
        </w:rPr>
      </w:r>
      <w:r w:rsidR="00680193" w:rsidRPr="00D459F2">
        <w:rPr>
          <w:spacing w:val="-1"/>
        </w:rPr>
        <w:fldChar w:fldCharType="separate"/>
      </w:r>
      <w:r w:rsidR="00C701DD">
        <w:rPr>
          <w:spacing w:val="-1"/>
        </w:rPr>
        <w:t>10.1</w:t>
      </w:r>
      <w:r w:rsidR="00680193" w:rsidRPr="00D459F2">
        <w:rPr>
          <w:spacing w:val="-1"/>
        </w:rPr>
        <w:fldChar w:fldCharType="end"/>
      </w:r>
      <w:r w:rsidR="00680193" w:rsidRPr="00D459F2">
        <w:rPr>
          <w:spacing w:val="-1"/>
        </w:rPr>
        <w:t xml:space="preserve">,  </w:t>
      </w:r>
      <w:r w:rsidR="009125C7">
        <w:rPr>
          <w:spacing w:val="-1"/>
        </w:rPr>
        <w:t xml:space="preserve">provide </w:t>
      </w:r>
      <w:r w:rsidR="00F92B43" w:rsidRPr="00D459F2">
        <w:rPr>
          <w:spacing w:val="-1"/>
        </w:rPr>
        <w:t xml:space="preserve">for </w:t>
      </w:r>
      <w:r w:rsidR="00680193" w:rsidRPr="00D459F2">
        <w:rPr>
          <w:spacing w:val="-1"/>
        </w:rPr>
        <w:t>the removal of a Designated System from th</w:t>
      </w:r>
      <w:r w:rsidR="00F92B43" w:rsidRPr="00D459F2">
        <w:rPr>
          <w:spacing w:val="-1"/>
        </w:rPr>
        <w:t>is</w:t>
      </w:r>
      <w:r w:rsidR="00680193" w:rsidRPr="00D459F2">
        <w:rPr>
          <w:spacing w:val="-1"/>
        </w:rPr>
        <w:t xml:space="preserve"> Agreement</w:t>
      </w:r>
      <w:r w:rsidR="009125C7">
        <w:rPr>
          <w:spacing w:val="-1"/>
        </w:rPr>
        <w:t xml:space="preserve"> </w:t>
      </w:r>
      <w:r w:rsidR="00F309B5">
        <w:rPr>
          <w:spacing w:val="-1"/>
        </w:rPr>
        <w:t xml:space="preserve">but </w:t>
      </w:r>
      <w:r w:rsidR="009125C7">
        <w:rPr>
          <w:spacing w:val="-1"/>
        </w:rPr>
        <w:t>that do not lead to a termination of this Agreement</w:t>
      </w:r>
      <w:r w:rsidR="00D459F2">
        <w:rPr>
          <w:spacing w:val="-1"/>
        </w:rPr>
        <w:t xml:space="preserve">; these </w:t>
      </w:r>
      <w:r w:rsidR="00F92B43" w:rsidRPr="00D459F2">
        <w:rPr>
          <w:spacing w:val="-1"/>
        </w:rPr>
        <w:t>events do not constitute an Event of Default</w:t>
      </w:r>
      <w:r w:rsidR="009125C7">
        <w:rPr>
          <w:spacing w:val="-1"/>
        </w:rPr>
        <w:t xml:space="preserve"> and the provisions specified in Section </w:t>
      </w:r>
      <w:r w:rsidR="009125C7">
        <w:rPr>
          <w:spacing w:val="-1"/>
        </w:rPr>
        <w:fldChar w:fldCharType="begin"/>
      </w:r>
      <w:r w:rsidR="009125C7">
        <w:rPr>
          <w:spacing w:val="-1"/>
        </w:rPr>
        <w:instrText xml:space="preserve"> REF _Ref42175072 \w \h </w:instrText>
      </w:r>
      <w:r w:rsidR="009125C7">
        <w:rPr>
          <w:spacing w:val="-1"/>
        </w:rPr>
      </w:r>
      <w:r w:rsidR="009125C7">
        <w:rPr>
          <w:spacing w:val="-1"/>
        </w:rPr>
        <w:fldChar w:fldCharType="separate"/>
      </w:r>
      <w:r w:rsidR="00C701DD">
        <w:rPr>
          <w:spacing w:val="-1"/>
        </w:rPr>
        <w:t>9.3</w:t>
      </w:r>
      <w:r w:rsidR="009125C7">
        <w:rPr>
          <w:spacing w:val="-1"/>
        </w:rPr>
        <w:fldChar w:fldCharType="end"/>
      </w:r>
      <w:r w:rsidR="009125C7">
        <w:rPr>
          <w:spacing w:val="-1"/>
        </w:rPr>
        <w:t xml:space="preserve"> and Section </w:t>
      </w:r>
      <w:r w:rsidR="009125C7">
        <w:rPr>
          <w:spacing w:val="-1"/>
        </w:rPr>
        <w:fldChar w:fldCharType="begin"/>
      </w:r>
      <w:r w:rsidR="009125C7">
        <w:rPr>
          <w:spacing w:val="-1"/>
        </w:rPr>
        <w:instrText xml:space="preserve"> REF _Ref42207880 \w \h </w:instrText>
      </w:r>
      <w:r w:rsidR="009125C7">
        <w:rPr>
          <w:spacing w:val="-1"/>
        </w:rPr>
      </w:r>
      <w:r w:rsidR="009125C7">
        <w:rPr>
          <w:spacing w:val="-1"/>
        </w:rPr>
        <w:fldChar w:fldCharType="separate"/>
      </w:r>
      <w:r w:rsidR="00C701DD">
        <w:rPr>
          <w:spacing w:val="-1"/>
        </w:rPr>
        <w:t>9.4</w:t>
      </w:r>
      <w:r w:rsidR="009125C7">
        <w:rPr>
          <w:spacing w:val="-1"/>
        </w:rPr>
        <w:fldChar w:fldCharType="end"/>
      </w:r>
      <w:r w:rsidR="009125C7">
        <w:rPr>
          <w:spacing w:val="-1"/>
        </w:rPr>
        <w:t xml:space="preserve"> do not apply</w:t>
      </w:r>
      <w:r w:rsidR="00680193" w:rsidRPr="00D459F2">
        <w:rPr>
          <w:spacing w:val="-2"/>
        </w:rPr>
        <w:t>.</w:t>
      </w:r>
    </w:p>
    <w:p w14:paraId="4191DAEC" w14:textId="77777777" w:rsidR="00303769" w:rsidRPr="00172C9B" w:rsidRDefault="00303769" w:rsidP="00985B2F">
      <w:pPr>
        <w:pStyle w:val="ListParagraph"/>
        <w:rPr>
          <w:rFonts w:cs="Times New Roman"/>
          <w:u w:val="single"/>
        </w:rPr>
      </w:pPr>
    </w:p>
    <w:p w14:paraId="1D501F75" w14:textId="4A7E0263" w:rsidR="006661DB" w:rsidRPr="00D459F2" w:rsidRDefault="005603BA" w:rsidP="00672AA3">
      <w:pPr>
        <w:pStyle w:val="Heading2"/>
      </w:pPr>
      <w:bookmarkStart w:id="196" w:name="_Ref42175072"/>
      <w:bookmarkStart w:id="197" w:name="_Ref42207821"/>
      <w:bookmarkStart w:id="198" w:name="_Ref42207856"/>
      <w:bookmarkStart w:id="199" w:name="_Toc42217346"/>
      <w:bookmarkStart w:id="200" w:name="_Toc46495314"/>
      <w:r w:rsidRPr="00D459F2">
        <w:t>Declaration of Early Termination Date</w:t>
      </w:r>
      <w:bookmarkEnd w:id="195"/>
      <w:r w:rsidRPr="00D459F2">
        <w:t>.</w:t>
      </w:r>
      <w:bookmarkEnd w:id="196"/>
      <w:bookmarkEnd w:id="197"/>
      <w:bookmarkEnd w:id="198"/>
      <w:bookmarkEnd w:id="199"/>
      <w:bookmarkEnd w:id="200"/>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7196452" w14:textId="509E0ABC" w:rsidR="00985B2F" w:rsidRDefault="005603BA">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D459F2">
        <w:rPr>
          <w:rFonts w:cs="Times New Roman"/>
        </w:rPr>
        <w:t>all</w:t>
      </w:r>
      <w:r w:rsidRPr="00D459F2">
        <w:rPr>
          <w:rFonts w:cs="Times New Roman"/>
        </w:rPr>
        <w:t xml:space="preserve"> Transaction(s) under this Agreement, (ii) withhold any payments due to the Defaulting Party under this Agreement and (iii) suspend performance. The Non-Defaulting Party will calculate a Settlement Amount</w:t>
      </w:r>
      <w:r w:rsidR="00947305" w:rsidRPr="00D459F2">
        <w:rPr>
          <w:rFonts w:cs="Times New Roman"/>
        </w:rPr>
        <w:t xml:space="preserve"> </w:t>
      </w:r>
      <w:r w:rsidR="00334F76">
        <w:rPr>
          <w:rFonts w:cs="Times New Roman"/>
        </w:rPr>
        <w:t xml:space="preserve">with respect to each Designated System </w:t>
      </w:r>
      <w:r w:rsidR="00947305" w:rsidRPr="00D459F2">
        <w:rPr>
          <w:rFonts w:cs="Times New Roman"/>
        </w:rPr>
        <w:t>and a Termination Payment</w:t>
      </w:r>
      <w:r w:rsidR="00155A17" w:rsidRPr="00D459F2">
        <w:rPr>
          <w:rFonts w:cs="Times New Roman"/>
        </w:rPr>
        <w:t xml:space="preserve"> </w:t>
      </w:r>
      <w:r w:rsidR="00334F76">
        <w:rPr>
          <w:rFonts w:cs="Times New Roman"/>
        </w:rPr>
        <w:t xml:space="preserve">with respect to this Agreement </w:t>
      </w:r>
      <w:r w:rsidR="00155A17" w:rsidRPr="00D459F2">
        <w:rPr>
          <w:rFonts w:cs="Times New Roman"/>
        </w:rPr>
        <w:t>pursuant to</w:t>
      </w:r>
      <w:r w:rsidR="00010E98" w:rsidRPr="00D459F2">
        <w:rPr>
          <w:rFonts w:cs="Times New Roman"/>
        </w:rPr>
        <w:t xml:space="preserve"> Section</w:t>
      </w:r>
      <w:r w:rsidR="00155A17" w:rsidRPr="00D459F2">
        <w:rPr>
          <w:rFonts w:cs="Times New Roman"/>
        </w:rPr>
        <w:t xml:space="preserve"> </w:t>
      </w:r>
      <w:r w:rsidR="00155A17" w:rsidRPr="00D459F2">
        <w:rPr>
          <w:rFonts w:cs="Times New Roman"/>
        </w:rPr>
        <w:fldChar w:fldCharType="begin"/>
      </w:r>
      <w:r w:rsidR="00155A17" w:rsidRPr="00D459F2">
        <w:rPr>
          <w:rFonts w:cs="Times New Roman"/>
        </w:rPr>
        <w:instrText xml:space="preserve"> REF _Ref42207880 \w \h </w:instrText>
      </w:r>
      <w:r w:rsidR="00D459F2">
        <w:rPr>
          <w:rFonts w:cs="Times New Roman"/>
        </w:rPr>
        <w:instrText xml:space="preserve"> \* MERGEFORMAT </w:instrText>
      </w:r>
      <w:r w:rsidR="00155A17" w:rsidRPr="00D459F2">
        <w:rPr>
          <w:rFonts w:cs="Times New Roman"/>
        </w:rPr>
      </w:r>
      <w:r w:rsidR="00155A17" w:rsidRPr="00D459F2">
        <w:rPr>
          <w:rFonts w:cs="Times New Roman"/>
        </w:rPr>
        <w:fldChar w:fldCharType="separate"/>
      </w:r>
      <w:r w:rsidR="00C701DD">
        <w:rPr>
          <w:rFonts w:cs="Times New Roman"/>
        </w:rPr>
        <w:t>9.4</w:t>
      </w:r>
      <w:r w:rsidR="00155A17" w:rsidRPr="00D459F2">
        <w:rPr>
          <w:rFonts w:cs="Times New Roman"/>
        </w:rPr>
        <w:fldChar w:fldCharType="end"/>
      </w:r>
      <w:r w:rsidR="00F42DCE" w:rsidRPr="00D459F2">
        <w:rPr>
          <w:rFonts w:cs="Times New Roman"/>
        </w:rPr>
        <w:t xml:space="preserve"> </w:t>
      </w:r>
      <w:r w:rsidRPr="00D459F2">
        <w:rPr>
          <w:rFonts w:cs="Times New Roman"/>
        </w:rPr>
        <w:t>as of the Early Termination Date</w:t>
      </w:r>
      <w:r w:rsidR="00F42DCE" w:rsidRPr="00D459F2">
        <w:rPr>
          <w:rFonts w:cs="Times New Roman"/>
        </w:rPr>
        <w:t xml:space="preserve"> and provide such calculation to the Non-Defaulting Party by the Early Termination Date</w:t>
      </w:r>
      <w:r w:rsidRPr="00D459F2">
        <w:rPr>
          <w:rFonts w:cs="Times New Roman"/>
        </w:rPr>
        <w:t>.</w:t>
      </w:r>
      <w:bookmarkStart w:id="201" w:name="_Hlk39414146"/>
      <w:r w:rsidR="00480E4D">
        <w:rPr>
          <w:rFonts w:cs="Times New Roman"/>
        </w:rPr>
        <w:t xml:space="preserve">  </w:t>
      </w:r>
    </w:p>
    <w:p w14:paraId="7B2C8FD4" w14:textId="2E151406" w:rsidR="00480E4D" w:rsidRDefault="00480E4D">
      <w:pPr>
        <w:pStyle w:val="BodyText"/>
        <w:tabs>
          <w:tab w:val="left" w:pos="1541"/>
        </w:tabs>
        <w:ind w:left="101" w:right="120"/>
        <w:jc w:val="both"/>
        <w:rPr>
          <w:rFonts w:cs="Times New Roman"/>
        </w:rPr>
      </w:pPr>
    </w:p>
    <w:p w14:paraId="79AE037E" w14:textId="77777777" w:rsidR="00480E4D" w:rsidRDefault="00480E4D" w:rsidP="00876AC3">
      <w:pPr>
        <w:pStyle w:val="BodyText"/>
        <w:tabs>
          <w:tab w:val="left" w:pos="1541"/>
        </w:tabs>
        <w:ind w:left="101" w:right="120"/>
        <w:jc w:val="both"/>
        <w:rPr>
          <w:rFonts w:cs="Times New Roman"/>
        </w:rPr>
      </w:pPr>
    </w:p>
    <w:p w14:paraId="11C42BAF" w14:textId="6626D404" w:rsidR="006661DB" w:rsidRPr="006661DB" w:rsidRDefault="005603BA" w:rsidP="00672AA3">
      <w:pPr>
        <w:pStyle w:val="Heading2"/>
        <w:rPr>
          <w:rFonts w:cs="Times New Roman"/>
        </w:rPr>
      </w:pPr>
      <w:bookmarkStart w:id="202" w:name="_Ref42207880"/>
      <w:bookmarkStart w:id="203" w:name="_Toc42217347"/>
      <w:bookmarkStart w:id="204" w:name="_Toc46495315"/>
      <w:r w:rsidRPr="00985B2F">
        <w:rPr>
          <w:u w:color="000000"/>
        </w:rPr>
        <w:t>Net</w:t>
      </w:r>
      <w:r w:rsidRPr="00985B2F">
        <w:rPr>
          <w:spacing w:val="5"/>
          <w:u w:color="000000"/>
        </w:rPr>
        <w:t xml:space="preserve"> </w:t>
      </w:r>
      <w:r w:rsidRPr="00985B2F">
        <w:rPr>
          <w:u w:color="000000"/>
        </w:rPr>
        <w:t>Out</w:t>
      </w:r>
      <w:r w:rsidRPr="00985B2F">
        <w:rPr>
          <w:spacing w:val="5"/>
          <w:u w:color="000000"/>
        </w:rPr>
        <w:t xml:space="preserve"> </w:t>
      </w:r>
      <w:r w:rsidRPr="00985B2F">
        <w:rPr>
          <w:u w:color="000000"/>
        </w:rPr>
        <w:t>of</w:t>
      </w:r>
      <w:r w:rsidRPr="00985B2F">
        <w:rPr>
          <w:spacing w:val="5"/>
          <w:u w:color="000000"/>
        </w:rPr>
        <w:t xml:space="preserve"> </w:t>
      </w:r>
      <w:r w:rsidRPr="00985B2F">
        <w:rPr>
          <w:u w:color="000000"/>
        </w:rPr>
        <w:t>Settlement</w:t>
      </w:r>
      <w:r w:rsidRPr="00985B2F">
        <w:rPr>
          <w:spacing w:val="5"/>
          <w:u w:color="000000"/>
        </w:rPr>
        <w:t xml:space="preserve"> </w:t>
      </w:r>
      <w:r w:rsidRPr="00985B2F">
        <w:rPr>
          <w:u w:color="000000"/>
        </w:rPr>
        <w:t>Amounts</w:t>
      </w:r>
      <w:bookmarkEnd w:id="201"/>
      <w:r w:rsidRPr="00985B2F">
        <w:t>.</w:t>
      </w:r>
      <w:bookmarkEnd w:id="202"/>
      <w:bookmarkEnd w:id="203"/>
      <w:bookmarkEnd w:id="204"/>
      <w:r w:rsidRPr="00985B2F">
        <w:rPr>
          <w:spacing w:val="7"/>
        </w:rPr>
        <w:t xml:space="preserve"> </w:t>
      </w:r>
    </w:p>
    <w:p w14:paraId="1EF9D44C" w14:textId="77777777" w:rsidR="006661DB" w:rsidRDefault="006661DB" w:rsidP="006661DB">
      <w:pPr>
        <w:pStyle w:val="BodyText"/>
        <w:tabs>
          <w:tab w:val="left" w:pos="1541"/>
        </w:tabs>
        <w:ind w:left="101" w:right="118"/>
        <w:jc w:val="both"/>
        <w:rPr>
          <w:spacing w:val="7"/>
        </w:rPr>
      </w:pPr>
    </w:p>
    <w:p w14:paraId="7522B3F9" w14:textId="3BEB27FD" w:rsidR="004821B8" w:rsidRDefault="00155A17" w:rsidP="00876AC3">
      <w:pPr>
        <w:pStyle w:val="BodyText"/>
        <w:numPr>
          <w:ilvl w:val="2"/>
          <w:numId w:val="17"/>
        </w:numPr>
        <w:tabs>
          <w:tab w:val="left" w:pos="1541"/>
        </w:tabs>
        <w:ind w:right="118"/>
        <w:jc w:val="both"/>
        <w:rPr>
          <w:rFonts w:cs="Times New Roman"/>
          <w:spacing w:val="-3"/>
        </w:rPr>
      </w:pPr>
      <w:r>
        <w:rPr>
          <w:rFonts w:cs="Times New Roman"/>
          <w:spacing w:val="-1"/>
        </w:rPr>
        <w:t>In the Event of Default with respect to</w:t>
      </w:r>
      <w:r w:rsidRPr="00AB490A">
        <w:rPr>
          <w:rFonts w:cs="Times New Roman"/>
          <w:spacing w:val="11"/>
        </w:rPr>
        <w:t xml:space="preserve"> </w:t>
      </w:r>
      <w:r>
        <w:rPr>
          <w:rFonts w:cs="Times New Roman"/>
        </w:rPr>
        <w:t>Buyer as the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Pr>
          <w:rFonts w:cs="Times New Roman"/>
          <w:spacing w:val="-1"/>
        </w:rPr>
        <w:t>”</w:t>
      </w:r>
      <w:r w:rsidRPr="00AB490A">
        <w:rPr>
          <w:rFonts w:cs="Times New Roman"/>
          <w:spacing w:val="-1"/>
        </w:rPr>
        <w:t>,</w:t>
      </w:r>
      <w:r w:rsidRPr="00AB490A">
        <w:rPr>
          <w:rFonts w:cs="Times New Roman"/>
          <w:spacing w:val="-3"/>
        </w:rPr>
        <w:t xml:space="preserve"> </w:t>
      </w:r>
      <w:r w:rsidR="004821B8">
        <w:rPr>
          <w:rFonts w:cs="Times New Roman"/>
          <w:spacing w:val="-3"/>
        </w:rPr>
        <w:t xml:space="preserve">the following shall occur: </w:t>
      </w:r>
    </w:p>
    <w:p w14:paraId="239CAD79" w14:textId="0C33C76B" w:rsidR="004821B8" w:rsidRDefault="004821B8" w:rsidP="00334F76">
      <w:pPr>
        <w:pStyle w:val="BodyText"/>
        <w:numPr>
          <w:ilvl w:val="3"/>
          <w:numId w:val="17"/>
        </w:numPr>
        <w:ind w:left="1530" w:right="118"/>
        <w:jc w:val="both"/>
      </w:pPr>
      <w:r>
        <w:rPr>
          <w:rFonts w:cs="Times New Roman"/>
          <w:spacing w:val="-3"/>
        </w:rPr>
        <w:lastRenderedPageBreak/>
        <w:t xml:space="preserve">Buyer shall return </w:t>
      </w:r>
      <w:r>
        <w:t>Seller’s Performance Assurance held by Buyer</w:t>
      </w:r>
      <w:r w:rsidR="00334F76">
        <w:t xml:space="preserve"> by the date the Termination Payment is due</w:t>
      </w:r>
      <w:r>
        <w:t>;</w:t>
      </w:r>
    </w:p>
    <w:p w14:paraId="3976192E" w14:textId="77777777" w:rsidR="00334F76" w:rsidRDefault="00334F76" w:rsidP="00334F76">
      <w:pPr>
        <w:pStyle w:val="BodyText"/>
        <w:ind w:left="1530" w:right="118"/>
        <w:jc w:val="both"/>
      </w:pPr>
    </w:p>
    <w:p w14:paraId="0FA251F9" w14:textId="1B4B671E" w:rsidR="00155A17" w:rsidRDefault="00334F76" w:rsidP="00334F76">
      <w:pPr>
        <w:pStyle w:val="BodyText"/>
        <w:numPr>
          <w:ilvl w:val="3"/>
          <w:numId w:val="17"/>
        </w:numPr>
        <w:ind w:left="1530" w:right="118"/>
        <w:jc w:val="both"/>
      </w:pPr>
      <w:r>
        <w:rPr>
          <w:rFonts w:cs="Times New Roman"/>
          <w:spacing w:val="-3"/>
        </w:rPr>
        <w:t>w</w:t>
      </w:r>
      <w:r w:rsidR="004821B8" w:rsidRPr="004821B8">
        <w:rPr>
          <w:rFonts w:cs="Times New Roman"/>
          <w:spacing w:val="-3"/>
        </w:rPr>
        <w:t xml:space="preserve">ith respect </w:t>
      </w:r>
      <w:r w:rsidR="00BF3A74">
        <w:rPr>
          <w:rFonts w:cs="Times New Roman"/>
          <w:spacing w:val="-3"/>
        </w:rPr>
        <w:t>to</w:t>
      </w:r>
      <w:r w:rsidR="004821B8" w:rsidRPr="004821B8">
        <w:rPr>
          <w:rFonts w:cs="Times New Roman"/>
          <w:spacing w:val="-3"/>
        </w:rPr>
        <w:t xml:space="preserve"> a Designated System, </w:t>
      </w:r>
      <w:r w:rsidR="00155A17">
        <w:t xml:space="preserve">Seller </w:t>
      </w:r>
      <w:r w:rsidR="004821B8">
        <w:t xml:space="preserve">shall </w:t>
      </w:r>
      <w:r w:rsidR="00947305">
        <w:t xml:space="preserve">calculate a Settlement Amount </w:t>
      </w:r>
      <w:r w:rsidR="004821B8">
        <w:t xml:space="preserve">for RECs that were Delivered but were not yet paid by Buyer. </w:t>
      </w:r>
      <w:r w:rsidR="00C145C3" w:rsidRPr="00773F80">
        <w:t xml:space="preserve">Specifically, </w:t>
      </w:r>
      <w:r w:rsidR="00947305">
        <w:t xml:space="preserve">with respect </w:t>
      </w:r>
      <w:r w:rsidR="00BF3A74">
        <w:t>to</w:t>
      </w:r>
      <w:r w:rsidR="00947305">
        <w:t xml:space="preserve"> a Designated System, </w:t>
      </w:r>
      <w:r w:rsidR="00C145C3" w:rsidRPr="00773F80">
        <w:t xml:space="preserve">if the number of RECs Delivered from such Designated System is </w:t>
      </w:r>
      <w:r w:rsidR="00C145C3">
        <w:t xml:space="preserve">greater </w:t>
      </w:r>
      <w:r w:rsidR="00C145C3" w:rsidRPr="00773F80">
        <w:t xml:space="preserve">than the Designated System Paid REC Quantity, then with respect to such Designated System, </w:t>
      </w:r>
      <w:r w:rsidR="004821B8">
        <w:t xml:space="preserve">the Settlement </w:t>
      </w:r>
      <w:r w:rsidR="004821B8" w:rsidRPr="00D459F2">
        <w:t xml:space="preserve">Amount shall </w:t>
      </w:r>
      <w:r w:rsidR="00C145C3" w:rsidRPr="00D459F2">
        <w:t xml:space="preserve">equal to the multiplicative product of (A) the Contract Price and (B) the positive difference between (i) </w:t>
      </w:r>
      <w:r w:rsidR="004821B8" w:rsidRPr="00D459F2">
        <w:t>the number of RECs that has been Delivered from such Designated System</w:t>
      </w:r>
      <w:r w:rsidR="001F7F81" w:rsidRPr="00D459F2">
        <w:t xml:space="preserve"> (not to exceed the Designated System</w:t>
      </w:r>
      <w:r w:rsidR="001E0807">
        <w:t xml:space="preserve"> </w:t>
      </w:r>
      <w:r w:rsidR="001F7F81" w:rsidRPr="00D459F2">
        <w:t xml:space="preserve">Contract </w:t>
      </w:r>
      <w:r w:rsidR="001E0807">
        <w:t xml:space="preserve">Maximum REC </w:t>
      </w:r>
      <w:r w:rsidR="001F7F81" w:rsidRPr="00D459F2">
        <w:t>Quantity)</w:t>
      </w:r>
      <w:r w:rsidR="004821B8" w:rsidRPr="00D459F2">
        <w:t xml:space="preserve"> </w:t>
      </w:r>
      <w:r w:rsidR="00C145C3" w:rsidRPr="00D459F2">
        <w:t>and (ii)</w:t>
      </w:r>
      <w:r w:rsidR="002501F1" w:rsidRPr="00D459F2">
        <w:t xml:space="preserve"> the Designated System Paid REC Quantity</w:t>
      </w:r>
      <w:r w:rsidR="00C145C3" w:rsidRPr="00D459F2">
        <w:t>.</w:t>
      </w:r>
      <w:r w:rsidR="00155A17" w:rsidRPr="00D459F2">
        <w:t xml:space="preserve">  </w:t>
      </w:r>
      <w:r w:rsidR="00CA4F26" w:rsidRPr="00D459F2">
        <w:t>For avoidance of doubt, if the number</w:t>
      </w:r>
      <w:r w:rsidR="00CA4F26" w:rsidRPr="00773F80">
        <w:t xml:space="preserve"> of RECs Delivered from such Designated System is </w:t>
      </w:r>
      <w:r w:rsidR="00CA4F26">
        <w:t xml:space="preserve">equal to or less </w:t>
      </w:r>
      <w:r w:rsidR="00CA4F26" w:rsidRPr="00773F80">
        <w:t>than the Designated System Paid REC Quantity</w:t>
      </w:r>
      <w:r w:rsidR="00CA4F26">
        <w:t>, then the Settlement Amount for such Designated System shall be zero.</w:t>
      </w:r>
    </w:p>
    <w:p w14:paraId="54CA78BB" w14:textId="77777777" w:rsidR="00334F76" w:rsidRDefault="00334F76" w:rsidP="00334F76">
      <w:pPr>
        <w:pStyle w:val="BodyText"/>
        <w:ind w:left="0" w:right="118"/>
        <w:jc w:val="both"/>
      </w:pPr>
    </w:p>
    <w:p w14:paraId="2E50985F" w14:textId="1FCD6E2F" w:rsidR="00CA4F26" w:rsidRPr="00334F76" w:rsidRDefault="00CA4F26" w:rsidP="00334F76">
      <w:pPr>
        <w:pStyle w:val="BodyText"/>
        <w:numPr>
          <w:ilvl w:val="3"/>
          <w:numId w:val="17"/>
        </w:numPr>
        <w:ind w:left="1530" w:right="118"/>
        <w:jc w:val="both"/>
      </w:pPr>
      <w:r>
        <w:rPr>
          <w:rFonts w:cs="Times New Roman"/>
        </w:rPr>
        <w:t xml:space="preserve">Seller shall </w:t>
      </w:r>
      <w:r w:rsidR="006F2FB4">
        <w:rPr>
          <w:rFonts w:cs="Times New Roman"/>
        </w:rPr>
        <w:t xml:space="preserve">calculate the </w:t>
      </w:r>
      <w:r w:rsidR="006F2FB4" w:rsidRPr="00985B2F">
        <w:rPr>
          <w:rFonts w:cs="Times New Roman"/>
          <w:spacing w:val="-1"/>
        </w:rPr>
        <w:t>Termination</w:t>
      </w:r>
      <w:r w:rsidR="006F2FB4" w:rsidRPr="00985B2F">
        <w:rPr>
          <w:rFonts w:cs="Times New Roman"/>
        </w:rPr>
        <w:t xml:space="preserve"> </w:t>
      </w:r>
      <w:r w:rsidR="006F2FB4" w:rsidRPr="00985B2F">
        <w:rPr>
          <w:rFonts w:cs="Times New Roman"/>
          <w:spacing w:val="-1"/>
        </w:rPr>
        <w:t xml:space="preserve">Payment </w:t>
      </w:r>
      <w:r w:rsidR="006F2FB4">
        <w:rPr>
          <w:rFonts w:cs="Times New Roman"/>
          <w:spacing w:val="-1"/>
        </w:rPr>
        <w:t xml:space="preserve">by </w:t>
      </w:r>
      <w:r w:rsidRPr="00985B2F">
        <w:rPr>
          <w:rFonts w:cs="Times New Roman"/>
          <w:spacing w:val="-1"/>
        </w:rPr>
        <w:t>aggregat</w:t>
      </w:r>
      <w:r w:rsidR="006F2FB4">
        <w:rPr>
          <w:rFonts w:cs="Times New Roman"/>
          <w:spacing w:val="-1"/>
        </w:rPr>
        <w:t>ing</w:t>
      </w:r>
      <w:r w:rsidRPr="00985B2F">
        <w:rPr>
          <w:rFonts w:cs="Times New Roman"/>
        </w:rPr>
        <w:t xml:space="preserve"> </w:t>
      </w:r>
      <w:r w:rsidRPr="00985B2F">
        <w:rPr>
          <w:rFonts w:cs="Times New Roman"/>
          <w:spacing w:val="-1"/>
        </w:rPr>
        <w:t>all</w:t>
      </w:r>
      <w:r w:rsidRPr="00985B2F">
        <w:rPr>
          <w:rFonts w:cs="Times New Roman"/>
          <w:spacing w:val="1"/>
        </w:rPr>
        <w:t xml:space="preserve"> </w:t>
      </w:r>
      <w:r w:rsidRPr="00985B2F">
        <w:rPr>
          <w:rFonts w:cs="Times New Roman"/>
          <w:spacing w:val="-1"/>
        </w:rPr>
        <w:t>Settlement</w:t>
      </w:r>
      <w:r w:rsidRPr="00985B2F">
        <w:rPr>
          <w:rFonts w:cs="Times New Roman"/>
          <w:spacing w:val="57"/>
        </w:rPr>
        <w:t xml:space="preserve"> </w:t>
      </w:r>
      <w:r w:rsidRPr="00985B2F">
        <w:rPr>
          <w:rFonts w:cs="Times New Roman"/>
          <w:spacing w:val="-1"/>
        </w:rPr>
        <w:t>Amounts</w:t>
      </w:r>
      <w:r w:rsidRPr="00985B2F">
        <w:rPr>
          <w:rFonts w:cs="Times New Roman"/>
        </w:rPr>
        <w:t xml:space="preserve"> </w:t>
      </w:r>
      <w:r w:rsidRPr="00985B2F">
        <w:rPr>
          <w:rFonts w:cs="Times New Roman"/>
          <w:spacing w:val="-1"/>
        </w:rPr>
        <w:t>into</w:t>
      </w:r>
      <w:r w:rsidRPr="00985B2F">
        <w:rPr>
          <w:rFonts w:cs="Times New Roman"/>
          <w:spacing w:val="-3"/>
        </w:rPr>
        <w:t xml:space="preserve"> </w:t>
      </w:r>
      <w:r w:rsidRPr="00985B2F">
        <w:rPr>
          <w:rFonts w:cs="Times New Roman"/>
        </w:rPr>
        <w:t xml:space="preserve">a </w:t>
      </w:r>
      <w:r w:rsidRPr="00985B2F">
        <w:rPr>
          <w:rFonts w:cs="Times New Roman"/>
          <w:spacing w:val="-1"/>
        </w:rPr>
        <w:t>single</w:t>
      </w:r>
      <w:r w:rsidRPr="00985B2F">
        <w:rPr>
          <w:rFonts w:cs="Times New Roman"/>
        </w:rPr>
        <w:t xml:space="preserve"> </w:t>
      </w:r>
      <w:r w:rsidRPr="00985B2F">
        <w:rPr>
          <w:rFonts w:cs="Times New Roman"/>
          <w:spacing w:val="-1"/>
        </w:rPr>
        <w:t>liquidated</w:t>
      </w:r>
      <w:r w:rsidRPr="00985B2F">
        <w:rPr>
          <w:rFonts w:cs="Times New Roman"/>
          <w:spacing w:val="-2"/>
        </w:rPr>
        <w:t xml:space="preserve"> </w:t>
      </w:r>
      <w:r w:rsidRPr="00985B2F">
        <w:rPr>
          <w:rFonts w:cs="Times New Roman"/>
          <w:spacing w:val="-1"/>
        </w:rPr>
        <w:t>amount</w:t>
      </w:r>
      <w:r w:rsidRPr="00985B2F">
        <w:rPr>
          <w:rFonts w:cs="Times New Roman"/>
          <w:spacing w:val="1"/>
        </w:rPr>
        <w:t xml:space="preserve"> </w:t>
      </w:r>
      <w:r w:rsidRPr="00985B2F">
        <w:rPr>
          <w:rFonts w:cs="Times New Roman"/>
        </w:rPr>
        <w:t>by</w:t>
      </w:r>
      <w:r w:rsidRPr="00985B2F">
        <w:rPr>
          <w:rFonts w:cs="Times New Roman"/>
          <w:spacing w:val="-3"/>
        </w:rPr>
        <w:t xml:space="preserve"> </w:t>
      </w:r>
      <w:r>
        <w:rPr>
          <w:rFonts w:cs="Times New Roman"/>
          <w:spacing w:val="-3"/>
        </w:rPr>
        <w:t>summing the calculated Settlement Amount with respect to a Designated System across all Designated Systems</w:t>
      </w:r>
      <w:r w:rsidRPr="00985B2F">
        <w:rPr>
          <w:rFonts w:cs="Times New Roman"/>
          <w:spacing w:val="-1"/>
        </w:rPr>
        <w:t>.</w:t>
      </w:r>
    </w:p>
    <w:p w14:paraId="2708CA6E" w14:textId="77777777" w:rsidR="00334F76" w:rsidRPr="00876AC3" w:rsidRDefault="00334F76" w:rsidP="00334F76">
      <w:pPr>
        <w:pStyle w:val="BodyText"/>
        <w:ind w:left="0" w:right="118"/>
        <w:jc w:val="both"/>
      </w:pPr>
    </w:p>
    <w:p w14:paraId="4A755F4E" w14:textId="7E1046FF" w:rsidR="006F2FB4" w:rsidRDefault="00334F76" w:rsidP="00334F76">
      <w:pPr>
        <w:pStyle w:val="BodyText"/>
        <w:numPr>
          <w:ilvl w:val="3"/>
          <w:numId w:val="17"/>
        </w:numPr>
        <w:ind w:left="1530" w:right="118"/>
        <w:jc w:val="both"/>
      </w:pPr>
      <w:r>
        <w:rPr>
          <w:rFonts w:cs="Times New Roman"/>
          <w:spacing w:val="-1"/>
        </w:rPr>
        <w:t>t</w:t>
      </w:r>
      <w:r w:rsidR="006F2FB4">
        <w:rPr>
          <w:rFonts w:cs="Times New Roman"/>
          <w:spacing w:val="-1"/>
        </w:rPr>
        <w:t xml:space="preserve">he Termination Payment, </w:t>
      </w:r>
      <w:r w:rsidR="006F2FB4" w:rsidRPr="00985B2F">
        <w:rPr>
          <w:rFonts w:cs="Times New Roman"/>
          <w:spacing w:val="-1"/>
        </w:rPr>
        <w:t>if</w:t>
      </w:r>
      <w:r w:rsidR="006F2FB4" w:rsidRPr="00985B2F">
        <w:rPr>
          <w:rFonts w:cs="Times New Roman"/>
        </w:rPr>
        <w:t xml:space="preserve"> </w:t>
      </w:r>
      <w:r w:rsidR="006F2FB4" w:rsidRPr="00985B2F">
        <w:rPr>
          <w:rFonts w:cs="Times New Roman"/>
          <w:spacing w:val="-1"/>
        </w:rPr>
        <w:t>any,</w:t>
      </w:r>
      <w:r w:rsidR="006F2FB4" w:rsidRPr="00985B2F">
        <w:rPr>
          <w:rFonts w:cs="Times New Roman"/>
        </w:rPr>
        <w:t xml:space="preserve"> </w:t>
      </w:r>
      <w:r w:rsidR="006F2FB4" w:rsidRPr="00985B2F">
        <w:rPr>
          <w:rFonts w:cs="Times New Roman"/>
          <w:spacing w:val="-1"/>
        </w:rPr>
        <w:t>is</w:t>
      </w:r>
      <w:r w:rsidR="006F2FB4" w:rsidRPr="00985B2F">
        <w:rPr>
          <w:rFonts w:cs="Times New Roman"/>
        </w:rPr>
        <w:t xml:space="preserve"> due</w:t>
      </w:r>
      <w:r w:rsidR="006F2FB4" w:rsidRPr="00985B2F">
        <w:rPr>
          <w:rFonts w:cs="Times New Roman"/>
          <w:spacing w:val="-2"/>
        </w:rPr>
        <w:t xml:space="preserve"> </w:t>
      </w:r>
      <w:r w:rsidR="006F2FB4" w:rsidRPr="00985B2F">
        <w:rPr>
          <w:rFonts w:cs="Times New Roman"/>
        </w:rPr>
        <w:t>to</w:t>
      </w:r>
      <w:r w:rsidR="006F2FB4" w:rsidRPr="00985B2F">
        <w:rPr>
          <w:rFonts w:cs="Times New Roman"/>
          <w:spacing w:val="-3"/>
        </w:rPr>
        <w:t xml:space="preserve"> </w:t>
      </w:r>
      <w:r w:rsidR="006F2FB4">
        <w:rPr>
          <w:rFonts w:cs="Times New Roman"/>
        </w:rPr>
        <w:t xml:space="preserve">Seller as the </w:t>
      </w:r>
      <w:r w:rsidR="006F2FB4" w:rsidRPr="00985B2F">
        <w:rPr>
          <w:rFonts w:cs="Times New Roman"/>
        </w:rPr>
        <w:t xml:space="preserve">Non-Defaulting </w:t>
      </w:r>
      <w:r w:rsidR="006F2FB4" w:rsidRPr="00985B2F">
        <w:rPr>
          <w:rFonts w:cs="Times New Roman"/>
          <w:spacing w:val="-1"/>
        </w:rPr>
        <w:t>Party</w:t>
      </w:r>
      <w:r w:rsidR="006F2FB4" w:rsidRPr="00985B2F">
        <w:rPr>
          <w:rFonts w:cs="Times New Roman"/>
          <w:spacing w:val="-3"/>
        </w:rPr>
        <w:t xml:space="preserve"> </w:t>
      </w:r>
      <w:r w:rsidR="006F2FB4" w:rsidRPr="00985B2F">
        <w:rPr>
          <w:rFonts w:cs="Times New Roman"/>
          <w:spacing w:val="-2"/>
        </w:rPr>
        <w:t>within</w:t>
      </w:r>
      <w:r w:rsidR="006F2FB4" w:rsidRPr="00985B2F">
        <w:rPr>
          <w:rFonts w:cs="Times New Roman"/>
        </w:rPr>
        <w:t xml:space="preserve"> twenty (20) </w:t>
      </w:r>
      <w:r w:rsidR="006F2FB4" w:rsidRPr="00985B2F">
        <w:rPr>
          <w:rFonts w:cs="Times New Roman"/>
          <w:spacing w:val="-1"/>
        </w:rPr>
        <w:t>Business</w:t>
      </w:r>
      <w:r w:rsidR="006F2FB4" w:rsidRPr="00985B2F">
        <w:rPr>
          <w:rFonts w:cs="Times New Roman"/>
        </w:rPr>
        <w:t xml:space="preserve"> </w:t>
      </w:r>
      <w:r w:rsidR="006F2FB4" w:rsidRPr="00985B2F">
        <w:rPr>
          <w:rFonts w:cs="Times New Roman"/>
          <w:spacing w:val="-1"/>
        </w:rPr>
        <w:t>Days</w:t>
      </w:r>
      <w:r w:rsidR="006F2FB4" w:rsidRPr="00985B2F">
        <w:rPr>
          <w:rFonts w:cs="Times New Roman"/>
        </w:rPr>
        <w:t xml:space="preserve"> </w:t>
      </w:r>
      <w:r w:rsidR="006F2FB4" w:rsidRPr="00985B2F">
        <w:rPr>
          <w:rFonts w:cs="Times New Roman"/>
          <w:spacing w:val="-1"/>
        </w:rPr>
        <w:t>following</w:t>
      </w:r>
      <w:r w:rsidR="006F2FB4" w:rsidRPr="00985B2F">
        <w:rPr>
          <w:rFonts w:cs="Times New Roman"/>
          <w:spacing w:val="-3"/>
        </w:rPr>
        <w:t xml:space="preserve"> </w:t>
      </w:r>
      <w:r w:rsidR="006F2FB4" w:rsidRPr="00985B2F">
        <w:rPr>
          <w:rFonts w:cs="Times New Roman"/>
          <w:spacing w:val="-1"/>
        </w:rPr>
        <w:t>notice</w:t>
      </w:r>
      <w:r w:rsidR="006F2FB4">
        <w:rPr>
          <w:rFonts w:cs="Times New Roman"/>
          <w:spacing w:val="-1"/>
        </w:rPr>
        <w:t xml:space="preserve"> by Seller to Buyer pursuant to Section </w:t>
      </w:r>
      <w:r w:rsidR="006F2FB4">
        <w:rPr>
          <w:rFonts w:cs="Times New Roman"/>
          <w:spacing w:val="-1"/>
        </w:rPr>
        <w:fldChar w:fldCharType="begin"/>
      </w:r>
      <w:r w:rsidR="006F2FB4">
        <w:rPr>
          <w:rFonts w:cs="Times New Roman"/>
          <w:spacing w:val="-1"/>
        </w:rPr>
        <w:instrText xml:space="preserve"> REF _Ref42175072 \w \h </w:instrText>
      </w:r>
      <w:r w:rsidR="006F2FB4">
        <w:rPr>
          <w:rFonts w:cs="Times New Roman"/>
          <w:spacing w:val="-1"/>
        </w:rPr>
      </w:r>
      <w:r w:rsidR="006F2FB4">
        <w:rPr>
          <w:rFonts w:cs="Times New Roman"/>
          <w:spacing w:val="-1"/>
        </w:rPr>
        <w:fldChar w:fldCharType="separate"/>
      </w:r>
      <w:r w:rsidR="00C701DD">
        <w:rPr>
          <w:rFonts w:cs="Times New Roman"/>
          <w:spacing w:val="-1"/>
        </w:rPr>
        <w:t>9.3</w:t>
      </w:r>
      <w:r w:rsidR="006F2FB4">
        <w:rPr>
          <w:rFonts w:cs="Times New Roman"/>
          <w:spacing w:val="-1"/>
        </w:rPr>
        <w:fldChar w:fldCharType="end"/>
      </w:r>
      <w:r w:rsidR="007B57EC">
        <w:rPr>
          <w:rFonts w:cs="Times New Roman"/>
          <w:spacing w:val="-1"/>
        </w:rPr>
        <w:t>.</w:t>
      </w:r>
    </w:p>
    <w:p w14:paraId="61C1DF69" w14:textId="18D7B304" w:rsidR="00CA4F26" w:rsidRDefault="00CA4F26" w:rsidP="00CA4F26">
      <w:pPr>
        <w:pStyle w:val="BodyText"/>
        <w:tabs>
          <w:tab w:val="left" w:pos="1541"/>
        </w:tabs>
        <w:ind w:left="619" w:right="118"/>
        <w:jc w:val="both"/>
      </w:pPr>
    </w:p>
    <w:p w14:paraId="25FB6B3C" w14:textId="77777777" w:rsidR="006F2FB4" w:rsidRDefault="006F2FB4" w:rsidP="00876AC3">
      <w:pPr>
        <w:pStyle w:val="BodyText"/>
        <w:tabs>
          <w:tab w:val="left" w:pos="1541"/>
        </w:tabs>
        <w:ind w:left="619" w:right="118"/>
        <w:jc w:val="both"/>
      </w:pPr>
    </w:p>
    <w:p w14:paraId="4B71D4F0" w14:textId="6D0F3D81" w:rsidR="004821B8" w:rsidRDefault="004821B8" w:rsidP="00876AC3">
      <w:pPr>
        <w:pStyle w:val="BodyText"/>
        <w:numPr>
          <w:ilvl w:val="2"/>
          <w:numId w:val="17"/>
        </w:numPr>
        <w:tabs>
          <w:tab w:val="left" w:pos="1541"/>
        </w:tabs>
        <w:ind w:right="118"/>
        <w:jc w:val="both"/>
        <w:rPr>
          <w:rFonts w:cs="Times New Roman"/>
          <w:spacing w:val="-3"/>
        </w:rPr>
      </w:pPr>
      <w:r>
        <w:rPr>
          <w:rFonts w:cs="Times New Roman"/>
          <w:spacing w:val="-1"/>
        </w:rPr>
        <w:t>In the Event of Default with respect to</w:t>
      </w:r>
      <w:r w:rsidRPr="00AB490A">
        <w:rPr>
          <w:rFonts w:cs="Times New Roman"/>
          <w:spacing w:val="11"/>
        </w:rPr>
        <w:t xml:space="preserve"> </w:t>
      </w:r>
      <w:r>
        <w:rPr>
          <w:rFonts w:cs="Times New Roman"/>
        </w:rPr>
        <w:t>Seller as the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Pr>
          <w:rFonts w:cs="Times New Roman"/>
          <w:spacing w:val="-1"/>
        </w:rPr>
        <w:t>”</w:t>
      </w:r>
      <w:r w:rsidRPr="00AB490A">
        <w:rPr>
          <w:rFonts w:cs="Times New Roman"/>
          <w:spacing w:val="-1"/>
        </w:rPr>
        <w:t>,</w:t>
      </w:r>
      <w:r w:rsidRPr="00AB490A">
        <w:rPr>
          <w:rFonts w:cs="Times New Roman"/>
          <w:spacing w:val="-3"/>
        </w:rPr>
        <w:t xml:space="preserve"> </w:t>
      </w:r>
      <w:r>
        <w:rPr>
          <w:rFonts w:cs="Times New Roman"/>
          <w:spacing w:val="-3"/>
        </w:rPr>
        <w:t xml:space="preserve">the following shall occur: </w:t>
      </w:r>
    </w:p>
    <w:p w14:paraId="38CC0E01" w14:textId="09A6C173" w:rsidR="002501F1" w:rsidRDefault="004821B8" w:rsidP="00876AC3">
      <w:pPr>
        <w:pStyle w:val="BodyText"/>
        <w:numPr>
          <w:ilvl w:val="4"/>
          <w:numId w:val="17"/>
        </w:numPr>
        <w:tabs>
          <w:tab w:val="left" w:pos="1541"/>
        </w:tabs>
        <w:ind w:right="118"/>
        <w:jc w:val="both"/>
      </w:pPr>
      <w:r w:rsidRPr="004821B8">
        <w:rPr>
          <w:rFonts w:cs="Times New Roman"/>
          <w:spacing w:val="-3"/>
        </w:rPr>
        <w:t xml:space="preserve">With respect </w:t>
      </w:r>
      <w:r w:rsidR="00BF3A74">
        <w:rPr>
          <w:rFonts w:cs="Times New Roman"/>
          <w:spacing w:val="-3"/>
        </w:rPr>
        <w:t>to</w:t>
      </w:r>
      <w:r w:rsidRPr="004821B8">
        <w:rPr>
          <w:rFonts w:cs="Times New Roman"/>
          <w:spacing w:val="-3"/>
        </w:rPr>
        <w:t xml:space="preserve"> a Designated System, </w:t>
      </w:r>
      <w:r>
        <w:t xml:space="preserve">Buyer shall calculate a Settlement Amount </w:t>
      </w:r>
      <w:r w:rsidR="002501F1">
        <w:t>as the sum of:</w:t>
      </w:r>
      <w:r>
        <w:t xml:space="preserve"> </w:t>
      </w:r>
    </w:p>
    <w:p w14:paraId="0E8A3B1E" w14:textId="2EB45107" w:rsidR="002501F1" w:rsidRPr="00876AC3" w:rsidRDefault="002501F1" w:rsidP="00876AC3">
      <w:pPr>
        <w:pStyle w:val="BodyText"/>
        <w:numPr>
          <w:ilvl w:val="5"/>
          <w:numId w:val="17"/>
        </w:numPr>
        <w:tabs>
          <w:tab w:val="left" w:pos="1541"/>
        </w:tabs>
        <w:ind w:left="3096" w:right="118"/>
        <w:jc w:val="both"/>
      </w:pPr>
      <w:r>
        <w:rPr>
          <w:rFonts w:cs="Times New Roman"/>
          <w:spacing w:val="-3"/>
        </w:rPr>
        <w:t>Collateral Requirement of such Designated System;</w:t>
      </w:r>
    </w:p>
    <w:p w14:paraId="2B62EE59" w14:textId="4E5CDA3C" w:rsidR="004821B8" w:rsidRPr="00D459F2" w:rsidRDefault="002501F1" w:rsidP="00876AC3">
      <w:pPr>
        <w:pStyle w:val="BodyText"/>
        <w:numPr>
          <w:ilvl w:val="5"/>
          <w:numId w:val="17"/>
        </w:numPr>
        <w:tabs>
          <w:tab w:val="left" w:pos="1541"/>
        </w:tabs>
        <w:ind w:left="3096" w:right="118"/>
        <w:jc w:val="both"/>
      </w:pPr>
      <w:r>
        <w:t>t</w:t>
      </w:r>
      <w:r w:rsidR="004821B8" w:rsidRPr="00773F80">
        <w:t xml:space="preserve">he multiplicative </w:t>
      </w:r>
      <w:r w:rsidR="004821B8" w:rsidRPr="00D459F2">
        <w:t xml:space="preserve">product of (A) the Contract Price and (B) the </w:t>
      </w:r>
      <w:r w:rsidRPr="00D459F2">
        <w:t xml:space="preserve">result obtained by subtracting the number of RECs that has been Delivered from such Designated System </w:t>
      </w:r>
      <w:r w:rsidR="001F7F81" w:rsidRPr="00D459F2">
        <w:t xml:space="preserve">(not to exceed the Designated System Contract </w:t>
      </w:r>
      <w:r w:rsidR="001E0807">
        <w:t xml:space="preserve">Maximum REC </w:t>
      </w:r>
      <w:r w:rsidR="001F7F81" w:rsidRPr="00D459F2">
        <w:t xml:space="preserve">Quantity) </w:t>
      </w:r>
      <w:r w:rsidRPr="00D459F2">
        <w:t xml:space="preserve">from </w:t>
      </w:r>
      <w:r w:rsidR="004821B8" w:rsidRPr="00D459F2">
        <w:t>the Designated System Paid REC Quantity</w:t>
      </w:r>
      <w:r w:rsidRPr="00D459F2">
        <w:t>.</w:t>
      </w:r>
      <w:r w:rsidR="004821B8" w:rsidRPr="00D459F2">
        <w:t xml:space="preserve"> </w:t>
      </w:r>
      <w:r w:rsidR="00CA4F26" w:rsidRPr="00D459F2">
        <w:t xml:space="preserve">For avoidance of doubt, if the number of RECs Delivered from such Designated System is greater than the Designated System Paid REC Quantity, then this calculation </w:t>
      </w:r>
      <w:r w:rsidR="001F7F81" w:rsidRPr="00D459F2">
        <w:t>shall be zero</w:t>
      </w:r>
      <w:r w:rsidR="00CA4F26" w:rsidRPr="00D459F2">
        <w:t xml:space="preserve">. </w:t>
      </w:r>
    </w:p>
    <w:p w14:paraId="4ECBE537" w14:textId="14DD3FCF" w:rsidR="006F2FB4" w:rsidRPr="00D459F2" w:rsidRDefault="006F2FB4" w:rsidP="00876AC3">
      <w:pPr>
        <w:pStyle w:val="BodyText"/>
        <w:numPr>
          <w:ilvl w:val="3"/>
          <w:numId w:val="17"/>
        </w:numPr>
        <w:tabs>
          <w:tab w:val="left" w:pos="1541"/>
        </w:tabs>
        <w:ind w:left="2250" w:right="118"/>
        <w:jc w:val="both"/>
      </w:pPr>
      <w:r w:rsidRPr="00D459F2">
        <w:rPr>
          <w:rFonts w:cs="Times New Roman"/>
        </w:rPr>
        <w:t xml:space="preserve">Buyer shall calculate the </w:t>
      </w:r>
      <w:r w:rsidRPr="00D459F2">
        <w:rPr>
          <w:rFonts w:cs="Times New Roman"/>
          <w:spacing w:val="-1"/>
        </w:rPr>
        <w:t>Termination</w:t>
      </w:r>
      <w:r w:rsidRPr="00D459F2">
        <w:rPr>
          <w:rFonts w:cs="Times New Roman"/>
        </w:rPr>
        <w:t xml:space="preserve"> </w:t>
      </w:r>
      <w:r w:rsidRPr="00D459F2">
        <w:rPr>
          <w:rFonts w:cs="Times New Roman"/>
          <w:spacing w:val="-1"/>
        </w:rPr>
        <w:t>Payment by aggregating</w:t>
      </w:r>
      <w:r w:rsidRPr="00D459F2">
        <w:rPr>
          <w:rFonts w:cs="Times New Roman"/>
        </w:rPr>
        <w:t xml:space="preserve"> </w:t>
      </w:r>
      <w:r w:rsidRPr="00D459F2">
        <w:rPr>
          <w:rFonts w:cs="Times New Roman"/>
          <w:spacing w:val="-1"/>
        </w:rPr>
        <w:t>all</w:t>
      </w:r>
      <w:r w:rsidRPr="00D459F2">
        <w:rPr>
          <w:rFonts w:cs="Times New Roman"/>
          <w:spacing w:val="1"/>
        </w:rPr>
        <w:t xml:space="preserve"> </w:t>
      </w:r>
      <w:r w:rsidRPr="00D459F2">
        <w:rPr>
          <w:rFonts w:cs="Times New Roman"/>
          <w:spacing w:val="-1"/>
        </w:rPr>
        <w:t>Settlement</w:t>
      </w:r>
      <w:r w:rsidRPr="00D459F2">
        <w:rPr>
          <w:rFonts w:cs="Times New Roman"/>
          <w:spacing w:val="57"/>
        </w:rPr>
        <w:t xml:space="preserve"> </w:t>
      </w:r>
      <w:r w:rsidRPr="00D459F2">
        <w:rPr>
          <w:rFonts w:cs="Times New Roman"/>
          <w:spacing w:val="-1"/>
        </w:rPr>
        <w:t>Amounts</w:t>
      </w:r>
      <w:r w:rsidRPr="00D459F2">
        <w:rPr>
          <w:rFonts w:cs="Times New Roman"/>
        </w:rPr>
        <w:t xml:space="preserve"> </w:t>
      </w:r>
      <w:r w:rsidRPr="00D459F2">
        <w:rPr>
          <w:rFonts w:cs="Times New Roman"/>
          <w:spacing w:val="-1"/>
        </w:rPr>
        <w:t>into</w:t>
      </w:r>
      <w:r w:rsidRPr="00D459F2">
        <w:rPr>
          <w:rFonts w:cs="Times New Roman"/>
          <w:spacing w:val="-3"/>
        </w:rPr>
        <w:t xml:space="preserve"> </w:t>
      </w:r>
      <w:r w:rsidRPr="00D459F2">
        <w:rPr>
          <w:rFonts w:cs="Times New Roman"/>
        </w:rPr>
        <w:t xml:space="preserve">a </w:t>
      </w:r>
      <w:r w:rsidRPr="00D459F2">
        <w:rPr>
          <w:rFonts w:cs="Times New Roman"/>
          <w:spacing w:val="-1"/>
        </w:rPr>
        <w:t>single</w:t>
      </w:r>
      <w:r w:rsidRPr="00D459F2">
        <w:rPr>
          <w:rFonts w:cs="Times New Roman"/>
        </w:rPr>
        <w:t xml:space="preserve"> </w:t>
      </w:r>
      <w:r w:rsidRPr="00D459F2">
        <w:rPr>
          <w:rFonts w:cs="Times New Roman"/>
          <w:spacing w:val="-1"/>
        </w:rPr>
        <w:t>liquidated</w:t>
      </w:r>
      <w:r w:rsidRPr="00D459F2">
        <w:rPr>
          <w:rFonts w:cs="Times New Roman"/>
          <w:spacing w:val="-2"/>
        </w:rPr>
        <w:t xml:space="preserve"> </w:t>
      </w:r>
      <w:r w:rsidRPr="00D459F2">
        <w:rPr>
          <w:rFonts w:cs="Times New Roman"/>
          <w:spacing w:val="-1"/>
        </w:rPr>
        <w:t>amount</w:t>
      </w:r>
      <w:r w:rsidRPr="00D459F2">
        <w:rPr>
          <w:rFonts w:cs="Times New Roman"/>
          <w:spacing w:val="1"/>
        </w:rPr>
        <w:t xml:space="preserve"> </w:t>
      </w:r>
      <w:r w:rsidRPr="00D459F2">
        <w:rPr>
          <w:rFonts w:cs="Times New Roman"/>
        </w:rPr>
        <w:t>by</w:t>
      </w:r>
      <w:r w:rsidRPr="00D459F2">
        <w:rPr>
          <w:rFonts w:cs="Times New Roman"/>
          <w:spacing w:val="-3"/>
        </w:rPr>
        <w:t xml:space="preserve"> summing the calculated Settlement Amount with respect to a Designated System across all Designated Systems.</w:t>
      </w:r>
    </w:p>
    <w:p w14:paraId="23BB6315" w14:textId="68754F63" w:rsidR="006F2FB4" w:rsidRDefault="006F2FB4" w:rsidP="00876AC3">
      <w:pPr>
        <w:pStyle w:val="BodyText"/>
        <w:numPr>
          <w:ilvl w:val="3"/>
          <w:numId w:val="17"/>
        </w:numPr>
        <w:tabs>
          <w:tab w:val="left" w:pos="1541"/>
        </w:tabs>
        <w:ind w:left="2189"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w:t>
      </w:r>
      <w:r w:rsidR="007B57EC">
        <w:rPr>
          <w:rFonts w:cs="Times New Roman"/>
          <w:spacing w:val="-1"/>
        </w:rPr>
        <w:t xml:space="preserve">Buyer </w:t>
      </w:r>
      <w:r>
        <w:rPr>
          <w:rFonts w:cs="Times New Roman"/>
          <w:spacing w:val="-1"/>
        </w:rPr>
        <w:t xml:space="preserve">to </w:t>
      </w:r>
      <w:r w:rsidR="007B57EC">
        <w:rPr>
          <w:rFonts w:cs="Times New Roman"/>
          <w:spacing w:val="-1"/>
        </w:rPr>
        <w:t xml:space="preserve">Seller </w:t>
      </w:r>
      <w:r>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C701DD">
        <w:rPr>
          <w:rFonts w:cs="Times New Roman"/>
          <w:spacing w:val="-1"/>
        </w:rPr>
        <w:t>9.3</w:t>
      </w:r>
      <w:r>
        <w:rPr>
          <w:rFonts w:cs="Times New Roman"/>
          <w:spacing w:val="-1"/>
        </w:rPr>
        <w:fldChar w:fldCharType="end"/>
      </w:r>
      <w:r w:rsidR="007B57EC">
        <w:rPr>
          <w:rFonts w:cs="Times New Roman"/>
          <w:spacing w:val="-1"/>
        </w:rPr>
        <w:t xml:space="preserve">. </w:t>
      </w:r>
      <w:r w:rsidR="0078138E">
        <w:rPr>
          <w:rFonts w:cs="Times New Roman"/>
          <w:spacing w:val="-1"/>
        </w:rPr>
        <w:t xml:space="preserve">Unless Seller pays the Termination Payment in full during this twenty (20) Business Day period, </w:t>
      </w:r>
      <w:r w:rsidR="007B57EC">
        <w:rPr>
          <w:rFonts w:cs="Times New Roman"/>
          <w:spacing w:val="-1"/>
        </w:rPr>
        <w:t xml:space="preserve">Seller’s Performance Assurance held by Buyer shall be applied to the Termination Payment with any excess </w:t>
      </w:r>
      <w:r w:rsidR="0078138E">
        <w:rPr>
          <w:rFonts w:cs="Times New Roman"/>
          <w:spacing w:val="-1"/>
        </w:rPr>
        <w:t xml:space="preserve">Performance Assurance Amounts </w:t>
      </w:r>
      <w:r w:rsidR="007B57EC">
        <w:rPr>
          <w:rFonts w:cs="Times New Roman"/>
          <w:spacing w:val="-1"/>
        </w:rPr>
        <w:t>return</w:t>
      </w:r>
      <w:r w:rsidR="0078138E">
        <w:rPr>
          <w:rFonts w:cs="Times New Roman"/>
          <w:spacing w:val="-1"/>
        </w:rPr>
        <w:t>ed</w:t>
      </w:r>
      <w:r w:rsidR="007B57EC">
        <w:rPr>
          <w:rFonts w:cs="Times New Roman"/>
          <w:spacing w:val="-1"/>
        </w:rPr>
        <w:t xml:space="preserve"> to Seller. </w:t>
      </w:r>
    </w:p>
    <w:p w14:paraId="3B16214B" w14:textId="271C21C2" w:rsidR="006F2FB4" w:rsidRPr="00876AC3" w:rsidRDefault="006F2FB4" w:rsidP="00876AC3">
      <w:pPr>
        <w:pStyle w:val="BodyText"/>
        <w:tabs>
          <w:tab w:val="left" w:pos="1541"/>
        </w:tabs>
        <w:ind w:left="1440" w:right="118"/>
        <w:jc w:val="both"/>
      </w:pPr>
    </w:p>
    <w:p w14:paraId="030008E3" w14:textId="77777777" w:rsidR="00155A17" w:rsidRDefault="00155A17" w:rsidP="006661DB">
      <w:pPr>
        <w:pStyle w:val="BodyText"/>
        <w:tabs>
          <w:tab w:val="left" w:pos="1541"/>
        </w:tabs>
        <w:ind w:left="101" w:right="118"/>
        <w:jc w:val="both"/>
        <w:rPr>
          <w:rFonts w:cs="Times New Roman"/>
        </w:rPr>
      </w:pPr>
    </w:p>
    <w:p w14:paraId="07C410DB" w14:textId="52DDD8CA" w:rsidR="00947305" w:rsidRDefault="007B57EC" w:rsidP="00876AC3">
      <w:pPr>
        <w:pStyle w:val="BodyText"/>
        <w:numPr>
          <w:ilvl w:val="2"/>
          <w:numId w:val="17"/>
        </w:numPr>
        <w:tabs>
          <w:tab w:val="left" w:pos="1541"/>
        </w:tabs>
        <w:ind w:right="118"/>
        <w:jc w:val="both"/>
        <w:rPr>
          <w:rFonts w:cs="Times New Roman"/>
          <w:spacing w:val="-1"/>
        </w:rPr>
      </w:pPr>
      <w:r>
        <w:rPr>
          <w:rFonts w:cs="Times New Roman"/>
        </w:rPr>
        <w:t>For avoidance of doubt, t</w:t>
      </w:r>
      <w:r w:rsidR="00947305" w:rsidRPr="00985B2F">
        <w:rPr>
          <w:rFonts w:cs="Times New Roman"/>
        </w:rPr>
        <w:t>he</w:t>
      </w:r>
      <w:r w:rsidR="00947305" w:rsidRPr="00985B2F">
        <w:rPr>
          <w:rFonts w:cs="Times New Roman"/>
          <w:spacing w:val="33"/>
        </w:rPr>
        <w:t xml:space="preserve"> </w:t>
      </w:r>
      <w:r w:rsidR="00947305" w:rsidRPr="00985B2F">
        <w:rPr>
          <w:rFonts w:cs="Times New Roman"/>
          <w:spacing w:val="-1"/>
        </w:rPr>
        <w:t>Non-Defaulting</w:t>
      </w:r>
      <w:r w:rsidR="00947305" w:rsidRPr="00985B2F">
        <w:rPr>
          <w:rFonts w:cs="Times New Roman"/>
          <w:spacing w:val="-3"/>
        </w:rPr>
        <w:t xml:space="preserve"> </w:t>
      </w:r>
      <w:r w:rsidR="00947305" w:rsidRPr="00985B2F">
        <w:rPr>
          <w:rFonts w:cs="Times New Roman"/>
          <w:spacing w:val="-1"/>
        </w:rPr>
        <w:t>Party</w:t>
      </w:r>
      <w:r w:rsidR="00947305" w:rsidRPr="00985B2F">
        <w:rPr>
          <w:rFonts w:cs="Times New Roman"/>
          <w:spacing w:val="-3"/>
        </w:rPr>
        <w:t xml:space="preserve"> </w:t>
      </w:r>
      <w:r w:rsidR="00947305" w:rsidRPr="00985B2F">
        <w:rPr>
          <w:rFonts w:cs="Times New Roman"/>
          <w:spacing w:val="-1"/>
        </w:rPr>
        <w:t>shall</w:t>
      </w:r>
      <w:r w:rsidR="00947305" w:rsidRPr="00985B2F">
        <w:rPr>
          <w:rFonts w:cs="Times New Roman"/>
          <w:spacing w:val="-2"/>
        </w:rPr>
        <w:t xml:space="preserve"> not owe any amount </w:t>
      </w:r>
      <w:r>
        <w:rPr>
          <w:rFonts w:cs="Times New Roman"/>
          <w:spacing w:val="-2"/>
        </w:rPr>
        <w:t xml:space="preserve">as Termination Payment </w:t>
      </w:r>
      <w:r w:rsidR="00947305" w:rsidRPr="00985B2F">
        <w:rPr>
          <w:rFonts w:cs="Times New Roman"/>
        </w:rPr>
        <w:t xml:space="preserve">to </w:t>
      </w:r>
      <w:r w:rsidR="00947305" w:rsidRPr="00985B2F">
        <w:rPr>
          <w:rFonts w:cs="Times New Roman"/>
          <w:spacing w:val="-1"/>
        </w:rPr>
        <w:t>the</w:t>
      </w:r>
      <w:r w:rsidR="00947305" w:rsidRPr="00985B2F">
        <w:rPr>
          <w:rFonts w:cs="Times New Roman"/>
        </w:rPr>
        <w:t xml:space="preserve"> </w:t>
      </w:r>
      <w:r w:rsidR="00947305" w:rsidRPr="00985B2F">
        <w:rPr>
          <w:rFonts w:cs="Times New Roman"/>
          <w:spacing w:val="-1"/>
        </w:rPr>
        <w:t>Defaulting</w:t>
      </w:r>
      <w:r w:rsidR="00947305" w:rsidRPr="00985B2F">
        <w:rPr>
          <w:rFonts w:cs="Times New Roman"/>
          <w:spacing w:val="-3"/>
        </w:rPr>
        <w:t xml:space="preserve"> </w:t>
      </w:r>
      <w:r w:rsidR="00947305" w:rsidRPr="00985B2F">
        <w:rPr>
          <w:rFonts w:cs="Times New Roman"/>
          <w:spacing w:val="-1"/>
        </w:rPr>
        <w:t>Party</w:t>
      </w:r>
      <w:r w:rsidR="00947305">
        <w:rPr>
          <w:rFonts w:cs="Times New Roman"/>
          <w:spacing w:val="-1"/>
        </w:rPr>
        <w:t xml:space="preserve"> and payment of the Termination Payment shall only be from the Defaulting Party to the Non-Defaulting Party.</w:t>
      </w:r>
      <w:r w:rsidR="00955DC9" w:rsidRPr="00955DC9">
        <w:t xml:space="preserve"> </w:t>
      </w:r>
    </w:p>
    <w:p w14:paraId="23D293DA" w14:textId="77777777" w:rsidR="00955DC9" w:rsidRPr="0029405B" w:rsidRDefault="00955DC9" w:rsidP="0029405B">
      <w:pPr>
        <w:pStyle w:val="BodyText"/>
        <w:tabs>
          <w:tab w:val="left" w:pos="1541"/>
        </w:tabs>
        <w:ind w:left="101" w:right="118"/>
        <w:jc w:val="both"/>
        <w:rPr>
          <w:rFonts w:cs="Times New Roman"/>
          <w:spacing w:val="-1"/>
        </w:rPr>
      </w:pPr>
    </w:p>
    <w:p w14:paraId="607EDD32" w14:textId="77777777" w:rsidR="00947305" w:rsidRDefault="00955DC9" w:rsidP="00876AC3">
      <w:pPr>
        <w:pStyle w:val="BodyText"/>
        <w:numPr>
          <w:ilvl w:val="2"/>
          <w:numId w:val="17"/>
        </w:numPr>
        <w:tabs>
          <w:tab w:val="left" w:pos="1541"/>
        </w:tabs>
        <w:ind w:right="118"/>
        <w:jc w:val="both"/>
        <w:rPr>
          <w:rFonts w:cs="Times New Roman"/>
          <w:spacing w:val="-1"/>
        </w:rPr>
      </w:pPr>
      <w:r>
        <w:t>A</w:t>
      </w:r>
      <w:r w:rsidRPr="006D79A9">
        <w:t xml:space="preserve">n example </w:t>
      </w:r>
      <w:r w:rsidR="005E70A8">
        <w:t xml:space="preserve">of the </w:t>
      </w:r>
      <w:r>
        <w:t>n</w:t>
      </w:r>
      <w:r w:rsidRPr="00955DC9">
        <w:t xml:space="preserve">et </w:t>
      </w:r>
      <w:r>
        <w:t>o</w:t>
      </w:r>
      <w:r w:rsidRPr="00955DC9">
        <w:t xml:space="preserve">ut of Settlement Amount </w:t>
      </w:r>
      <w:r w:rsidR="005E70A8">
        <w:t>c</w:t>
      </w:r>
      <w:r w:rsidRPr="00955DC9">
        <w:t>alculation</w:t>
      </w:r>
      <w:r w:rsidR="005E70A8">
        <w:t>s</w:t>
      </w:r>
      <w:r>
        <w:t xml:space="preserve"> in </w:t>
      </w:r>
      <w:r w:rsidR="00F309B5">
        <w:t xml:space="preserve">respect of </w:t>
      </w:r>
      <w:r>
        <w:t xml:space="preserve">Seller as the </w:t>
      </w:r>
      <w:r>
        <w:lastRenderedPageBreak/>
        <w:t>“Defaulting Party”</w:t>
      </w:r>
      <w:r w:rsidRPr="006D79A9">
        <w:t xml:space="preserve"> is provided in </w:t>
      </w:r>
      <w:r w:rsidRPr="00876AC3">
        <w:t>Exhibit F-</w:t>
      </w:r>
      <w:r>
        <w:t xml:space="preserve">5. </w:t>
      </w:r>
    </w:p>
    <w:p w14:paraId="06D957A4" w14:textId="77777777" w:rsidR="00947305" w:rsidRDefault="00947305" w:rsidP="006661DB">
      <w:pPr>
        <w:pStyle w:val="BodyText"/>
        <w:tabs>
          <w:tab w:val="left" w:pos="1541"/>
        </w:tabs>
        <w:ind w:left="101" w:right="118"/>
        <w:jc w:val="both"/>
        <w:rPr>
          <w:rFonts w:cs="Times New Roman"/>
          <w:spacing w:val="-1"/>
        </w:rPr>
      </w:pPr>
    </w:p>
    <w:p w14:paraId="77F3F4FF" w14:textId="7215B43D" w:rsidR="006661DB" w:rsidRPr="006661DB" w:rsidRDefault="005603BA" w:rsidP="00672AA3">
      <w:pPr>
        <w:pStyle w:val="Heading2"/>
        <w:rPr>
          <w:rFonts w:cs="Times New Roman"/>
        </w:rPr>
      </w:pPr>
      <w:bookmarkStart w:id="205" w:name="_Hlk39414163"/>
      <w:bookmarkStart w:id="206" w:name="_Ref42207900"/>
      <w:bookmarkStart w:id="207" w:name="_Toc42217348"/>
      <w:bookmarkStart w:id="208" w:name="_Toc46495316"/>
      <w:r w:rsidRPr="00985B2F">
        <w:rPr>
          <w:u w:color="000000"/>
        </w:rPr>
        <w:t>Calculation</w:t>
      </w:r>
      <w:r w:rsidRPr="00985B2F">
        <w:rPr>
          <w:spacing w:val="14"/>
          <w:u w:color="000000"/>
        </w:rPr>
        <w:t xml:space="preserve"> </w:t>
      </w:r>
      <w:r w:rsidRPr="00985B2F">
        <w:rPr>
          <w:u w:color="000000"/>
        </w:rPr>
        <w:t>Disputes</w:t>
      </w:r>
      <w:bookmarkEnd w:id="205"/>
      <w:r w:rsidRPr="00985B2F">
        <w:t>.</w:t>
      </w:r>
      <w:bookmarkEnd w:id="206"/>
      <w:bookmarkEnd w:id="207"/>
      <w:bookmarkEnd w:id="208"/>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770488C" w:rsidR="00985B2F" w:rsidRDefault="005603BA" w:rsidP="006661DB">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6D48C9">
        <w:t>Party</w:t>
      </w:r>
      <w:r w:rsidRPr="00985B2F">
        <w:rPr>
          <w:spacing w:val="28"/>
        </w:rPr>
        <w:t xml:space="preserve"> </w:t>
      </w:r>
      <w:r w:rsidRPr="006D48C9">
        <w:t>in</w:t>
      </w:r>
      <w:r w:rsidRPr="00985B2F">
        <w:rPr>
          <w:spacing w:val="31"/>
        </w:rPr>
        <w:t xml:space="preserve"> </w:t>
      </w:r>
      <w:r w:rsidRPr="006D48C9">
        <w:t>an</w:t>
      </w:r>
      <w:r w:rsidRPr="00985B2F">
        <w:rPr>
          <w:spacing w:val="29"/>
        </w:rPr>
        <w:t xml:space="preserve"> </w:t>
      </w:r>
      <w:r w:rsidRPr="00985B2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209"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210" w:name="_Toc42217349"/>
      <w:bookmarkStart w:id="211" w:name="_Toc46495317"/>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209"/>
      <w:r w:rsidRPr="00985B2F">
        <w:t>.</w:t>
      </w:r>
      <w:bookmarkEnd w:id="210"/>
      <w:bookmarkEnd w:id="211"/>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360DC8FB"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334F76">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985B2F">
        <w:rPr>
          <w:spacing w:val="26"/>
        </w:rPr>
        <w:t xml:space="preserve"> </w:t>
      </w:r>
      <w:r w:rsidRPr="00985B2F">
        <w:rPr>
          <w:spacing w:val="-1"/>
        </w:rPr>
        <w:t>and</w:t>
      </w:r>
      <w:r w:rsidRPr="00985B2F">
        <w:rPr>
          <w:spacing w:val="26"/>
        </w:rPr>
        <w:t xml:space="preserve"> </w:t>
      </w:r>
      <w:r w:rsidRPr="00985B2F">
        <w:rPr>
          <w:spacing w:val="-1"/>
        </w:rPr>
        <w:t>(</w:t>
      </w:r>
      <w:r w:rsidR="00334F76">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Pr="008E6293">
        <w:t xml:space="preserve"> </w:t>
      </w:r>
      <w:r w:rsidR="001F1E71">
        <w:fldChar w:fldCharType="begin"/>
      </w:r>
      <w:r w:rsidR="001F1E71">
        <w:instrText xml:space="preserve"> REF _Ref42207671 \n \h </w:instrText>
      </w:r>
      <w:r w:rsidR="001F1E71">
        <w:fldChar w:fldCharType="separate"/>
      </w:r>
      <w:r w:rsidR="00C701DD">
        <w:t>14.1</w:t>
      </w:r>
      <w:r w:rsidR="001F1E71">
        <w:fldChar w:fldCharType="end"/>
      </w:r>
      <w:r w:rsidRPr="008E6293">
        <w:t>.</w:t>
      </w:r>
      <w:bookmarkStart w:id="212"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213" w:name="_Toc42217350"/>
      <w:bookmarkStart w:id="214" w:name="_Toc46495318"/>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212"/>
      <w:r w:rsidRPr="00985B2F">
        <w:t>.</w:t>
      </w:r>
      <w:bookmarkEnd w:id="213"/>
      <w:bookmarkEnd w:id="214"/>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14C949F0" w14:textId="4D9E50D6" w:rsidR="00CB5B84" w:rsidRDefault="00CB5B84" w:rsidP="00CB5B84">
      <w:pPr>
        <w:pStyle w:val="BodyText"/>
        <w:tabs>
          <w:tab w:val="left" w:pos="720"/>
        </w:tabs>
        <w:jc w:val="both"/>
      </w:pPr>
      <w:r w:rsidRPr="00E709CF">
        <w:t>The Parties acknowledge that (</w:t>
      </w:r>
      <w:r w:rsidR="00334F76">
        <w:t>a</w:t>
      </w:r>
      <w:r w:rsidRPr="00E709CF">
        <w:t xml:space="preserve">) </w:t>
      </w:r>
      <w:r>
        <w:t xml:space="preserve">the Non-Defaulting Party </w:t>
      </w:r>
      <w:r w:rsidRPr="00E709CF">
        <w:t xml:space="preserve">shall be damaged by the </w:t>
      </w:r>
      <w:r>
        <w:t>Defaulting Party</w:t>
      </w:r>
      <w:r w:rsidRPr="00E709CF">
        <w:t>, (</w:t>
      </w:r>
      <w:r w:rsidR="00334F76">
        <w:t>b</w:t>
      </w:r>
      <w:r w:rsidRPr="00E709CF">
        <w:t>) it would be impracticable or extremely difficult to determine the actual damages resulting therefrom, (</w:t>
      </w:r>
      <w:r w:rsidR="00334F76">
        <w:t>c</w:t>
      </w:r>
      <w:r w:rsidRPr="00E709CF">
        <w:t>) the remedies specified herein are fair and reasonable and do not constitute a penalty and (</w:t>
      </w:r>
      <w:r w:rsidR="00334F76">
        <w:t>d</w:t>
      </w:r>
      <w:r w:rsidRPr="00E709CF">
        <w:t>) the remedies specified</w:t>
      </w:r>
      <w:r w:rsidR="00334F76">
        <w:t xml:space="preserve"> in Section</w:t>
      </w:r>
      <w:r w:rsidRPr="00E709CF">
        <w:t xml:space="preserve"> </w:t>
      </w:r>
      <w:r>
        <w:fldChar w:fldCharType="begin"/>
      </w:r>
      <w:r>
        <w:instrText xml:space="preserve"> REF _Ref42207880 \w \h </w:instrText>
      </w:r>
      <w:r>
        <w:fldChar w:fldCharType="separate"/>
      </w:r>
      <w:r w:rsidR="00C701DD">
        <w:t>9.4</w:t>
      </w:r>
      <w:r>
        <w:fldChar w:fldCharType="end"/>
      </w:r>
      <w:r>
        <w:t xml:space="preserve"> </w:t>
      </w:r>
      <w:r w:rsidRPr="00E709CF">
        <w:t xml:space="preserve">shall be </w:t>
      </w:r>
      <w:r>
        <w:t>the Non-Defaulting Party</w:t>
      </w:r>
      <w:r w:rsidRPr="00E709CF">
        <w:t xml:space="preserve">’s sole and exclusive remedy in the </w:t>
      </w:r>
      <w:r>
        <w:t>E</w:t>
      </w:r>
      <w:r w:rsidRPr="00E709CF">
        <w:t xml:space="preserve">vent </w:t>
      </w:r>
      <w:r>
        <w:t>of Default</w:t>
      </w:r>
      <w:r w:rsidRPr="00E709CF">
        <w:t>.</w:t>
      </w:r>
    </w:p>
    <w:p w14:paraId="2DC08FBA" w14:textId="77777777" w:rsidR="00CB5B84" w:rsidRDefault="00CB5B84" w:rsidP="00CB5B84">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215" w:name="_Toc39833924"/>
      <w:bookmarkStart w:id="216" w:name="_Ref42279015"/>
      <w:bookmarkStart w:id="217" w:name="_Toc42217351"/>
      <w:bookmarkStart w:id="218" w:name="_Toc46495319"/>
      <w:r w:rsidRPr="00FF6374">
        <w:rPr>
          <w:spacing w:val="-1"/>
          <w:u w:val="none"/>
        </w:rPr>
        <w:t xml:space="preserve">FORCE </w:t>
      </w:r>
      <w:r w:rsidRPr="00FF6374">
        <w:rPr>
          <w:spacing w:val="-2"/>
          <w:u w:val="none"/>
        </w:rPr>
        <w:t>MAJEURE</w:t>
      </w:r>
      <w:bookmarkEnd w:id="215"/>
      <w:bookmarkEnd w:id="216"/>
      <w:bookmarkEnd w:id="217"/>
      <w:bookmarkEnd w:id="218"/>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219" w:name="_Ref42279068"/>
      <w:bookmarkStart w:id="220" w:name="_Toc46495320"/>
      <w:r>
        <w:rPr>
          <w:u w:color="000000"/>
        </w:rPr>
        <w:t>Force Majeure</w:t>
      </w:r>
      <w:r w:rsidRPr="00985B2F">
        <w:t>.</w:t>
      </w:r>
      <w:bookmarkEnd w:id="219"/>
      <w:bookmarkEnd w:id="220"/>
      <w:r w:rsidRPr="00985B2F">
        <w:rPr>
          <w:spacing w:val="1"/>
        </w:rPr>
        <w:t xml:space="preserve"> </w:t>
      </w:r>
    </w:p>
    <w:p w14:paraId="7073EC65" w14:textId="77777777" w:rsidR="00162736" w:rsidRDefault="00162736" w:rsidP="00985B2F">
      <w:pPr>
        <w:pStyle w:val="BodyText"/>
        <w:ind w:right="114"/>
        <w:jc w:val="both"/>
      </w:pPr>
    </w:p>
    <w:p w14:paraId="788C9349" w14:textId="656552D7" w:rsidR="005603BA" w:rsidRPr="007233CC" w:rsidRDefault="005603BA" w:rsidP="00985B2F">
      <w:pPr>
        <w:pStyle w:val="BodyText"/>
        <w:ind w:right="114"/>
        <w:jc w:val="both"/>
      </w:pPr>
      <w:r w:rsidRPr="007233CC">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w:t>
      </w:r>
      <w:r w:rsidR="00BB3F93">
        <w:rPr>
          <w:rStyle w:val="FootnoteReference"/>
        </w:rPr>
        <w:footnoteReference w:id="67"/>
      </w:r>
      <w:r w:rsidRPr="007233CC">
        <w:t xml:space="preserve">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8B5E68">
        <w:rPr>
          <w:rStyle w:val="FootnoteReference"/>
        </w:rPr>
        <w:footnoteReference w:id="68"/>
      </w:r>
      <w:r w:rsidRPr="00D459F2">
        <w:t xml:space="preserve">, and a determination of whether to object to or dispute the existence of Force </w:t>
      </w:r>
      <w:r w:rsidRPr="00D459F2">
        <w:lastRenderedPageBreak/>
        <w:t xml:space="preserve">Majeure </w:t>
      </w:r>
      <w:r w:rsidR="00666BC1" w:rsidRPr="00D459F2">
        <w:t xml:space="preserve">may </w:t>
      </w:r>
      <w:r w:rsidRPr="00D459F2">
        <w:t>be made by Buyer</w:t>
      </w:r>
      <w:r w:rsidR="00CB5B84" w:rsidRPr="00D459F2">
        <w:t>.</w:t>
      </w:r>
      <w:r w:rsidR="00BE7057" w:rsidRPr="00D459F2">
        <w:rPr>
          <w:rStyle w:val="FootnoteReference"/>
        </w:rPr>
        <w:footnoteReference w:id="69"/>
      </w:r>
      <w:r w:rsidR="00CB5B84" w:rsidRPr="00D459F2">
        <w:t xml:space="preserve"> Any determination to object to or dispute the existence of Force Majeure</w:t>
      </w:r>
      <w:r w:rsidR="00666BC1" w:rsidRPr="00D459F2">
        <w:t xml:space="preserve"> </w:t>
      </w:r>
      <w:r w:rsidR="00010E98" w:rsidRPr="00D459F2">
        <w:t xml:space="preserve">by Buyer </w:t>
      </w:r>
      <w:r w:rsidR="00666BC1" w:rsidRPr="00D459F2">
        <w:t>shall be</w:t>
      </w:r>
      <w:r w:rsidRPr="00D459F2">
        <w:t xml:space="preserve"> subject to the concurrence of the IPA (who, upon receipt, shall promptly confer to consider the Force Majeure notice).</w:t>
      </w:r>
      <w:r w:rsidRPr="007233CC">
        <w:t xml:space="preserve"> </w:t>
      </w:r>
    </w:p>
    <w:p w14:paraId="43FB4178" w14:textId="77777777" w:rsidR="005603BA" w:rsidRPr="007233CC" w:rsidRDefault="005603BA" w:rsidP="005603BA">
      <w:pPr>
        <w:pStyle w:val="BodyText"/>
        <w:ind w:right="114" w:firstLine="719"/>
        <w:jc w:val="both"/>
      </w:pPr>
    </w:p>
    <w:p w14:paraId="190B6C71" w14:textId="7DF8C08B" w:rsidR="005603BA" w:rsidRPr="007233CC" w:rsidRDefault="005603BA" w:rsidP="00985B2F">
      <w:pPr>
        <w:pStyle w:val="BodyText"/>
        <w:ind w:right="114"/>
        <w:jc w:val="both"/>
      </w:pPr>
      <w:r w:rsidRPr="007233CC">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t xml:space="preserve">pandemics as declared </w:t>
      </w:r>
      <w:r w:rsidR="00C52451">
        <w:t>b</w:t>
      </w:r>
      <w:r w:rsidR="00D834F5">
        <w:t>y the WHO,</w:t>
      </w:r>
      <w:r w:rsidRPr="007233CC">
        <w:t xml:space="preserve"> explosions, war, hostilities, riots and acts or threats of terrorism (any such event, an “External Event”) that disrupt the </w:t>
      </w:r>
      <w:r w:rsidR="007F73DB">
        <w:t xml:space="preserve">development of the Designated System if such Designated System is not Energized or the </w:t>
      </w:r>
      <w:r w:rsidRPr="007233CC">
        <w:t>operation of the Designated System</w:t>
      </w:r>
      <w:r w:rsidR="007F73DB">
        <w:t xml:space="preserve"> if such Designated System is Energized</w:t>
      </w:r>
      <w:r w:rsidRPr="007233CC">
        <w:t xml:space="preserve">. 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 also include the failure or disruption in Deliveries of any Certification Authority that is not the Claiming Party.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7233CC" w:rsidRDefault="005603BA" w:rsidP="005603BA">
      <w:pPr>
        <w:pStyle w:val="BodyText"/>
        <w:ind w:right="114" w:firstLine="719"/>
        <w:jc w:val="both"/>
      </w:pPr>
    </w:p>
    <w:p w14:paraId="091D41C7" w14:textId="547B40E7" w:rsidR="005603BA" w:rsidRPr="007233CC" w:rsidRDefault="005603BA" w:rsidP="00985B2F">
      <w:pPr>
        <w:pStyle w:val="BodyText"/>
        <w:ind w:right="114"/>
        <w:jc w:val="both"/>
      </w:pPr>
      <w:r w:rsidRPr="007233CC">
        <w:t>Force Majeure may also include curtailments of the Designated Systems (except economic curtailments as explicitly excluded pursuant to (iv) below) by either the interconnecting utility (including those through a smart inverter) or the Regional Transmission Organization (“RTO”) responsible for the operation of the transmission system to which the Designated System(s) is interconnected that result in reduced REC production.</w:t>
      </w:r>
      <w:r w:rsidR="006C7F26">
        <w:rPr>
          <w:rStyle w:val="FootnoteReference"/>
        </w:rPr>
        <w:footnoteReference w:id="70"/>
      </w:r>
      <w:r w:rsidRPr="007233CC">
        <w:t xml:space="preserve">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 and shall provide such estimate to Buyer along with all supporting documentation, including any supporting information from the interconnected utility or RTO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5603BA">
      <w:pPr>
        <w:pStyle w:val="BodyText"/>
        <w:ind w:right="114" w:firstLine="719"/>
        <w:jc w:val="both"/>
      </w:pPr>
    </w:p>
    <w:p w14:paraId="4E82FF27" w14:textId="6E79AE69" w:rsidR="00932780" w:rsidRPr="00D459F2" w:rsidRDefault="005603BA" w:rsidP="006B2A8D">
      <w:pPr>
        <w:pStyle w:val="BodyText"/>
        <w:tabs>
          <w:tab w:val="left" w:pos="1541"/>
        </w:tabs>
        <w:jc w:val="both"/>
      </w:pPr>
      <w:r w:rsidRPr="007233CC">
        <w:lastRenderedPageBreak/>
        <w:t xml:space="preserve">If Force Majeure adversely </w:t>
      </w:r>
      <w:r w:rsidRPr="00D459F2">
        <w:t xml:space="preserve">affects the ability of Seller to deliver RECs from a Designated System, then there shall be a Suspension Period with respect to that Designated System’s obligations to deliver RECs under this Agreement. </w:t>
      </w:r>
      <w:r w:rsidR="00010E98" w:rsidRPr="00D459F2">
        <w:t xml:space="preserve">During any Suspension Period, Buyer’s payment obligations under this Agreement shall be suspended. </w:t>
      </w:r>
      <w:r w:rsidRPr="00D459F2">
        <w:t>If the Suspension Period arising from such event lasts for a consecutive period of seven hundred thirty (730) days, then the Designated System shall be removed from this Agreement. As soon as practicable after such occurrence, the IPA shall provide to Buyer and</w:t>
      </w:r>
      <w:r w:rsidRPr="007233CC">
        <w:t xml:space="preserve"> Seller a revised Schedule A (and Schedule B, if applicable) and Schedule C to the Product Order for such Designated System indicating the removal of such Designated System from the </w:t>
      </w:r>
      <w:r w:rsidR="00AE59A0">
        <w:t>Agreement</w:t>
      </w:r>
      <w:r w:rsidRPr="007233CC">
        <w:t xml:space="preserve">, and if payments have been made to Seller with respect to the Designated System, Seller shall return the amount of payment based on the applicable Contract Price and on the difference between the </w:t>
      </w:r>
      <w:r w:rsidRPr="00D459F2">
        <w:t>number of RECs used to calculate payment and the number of RECs Delivered from such Designated System</w:t>
      </w:r>
      <w:r w:rsidR="001F7F81" w:rsidRPr="00D459F2">
        <w:t xml:space="preserve"> not to exceed the Designated System </w:t>
      </w:r>
      <w:r w:rsidR="001E0807">
        <w:t xml:space="preserve">Contract </w:t>
      </w:r>
      <w:r w:rsidR="001F7F81" w:rsidRPr="00D459F2">
        <w:t xml:space="preserve">Maximum </w:t>
      </w:r>
      <w:r w:rsidR="001E0807">
        <w:t xml:space="preserve">REC </w:t>
      </w:r>
      <w:r w:rsidR="001F7F81" w:rsidRPr="00D459F2">
        <w:t>Quantity</w:t>
      </w:r>
      <w:r w:rsidRPr="00D459F2">
        <w:t>.</w:t>
      </w:r>
      <w:r w:rsidR="0031684D" w:rsidRPr="00D459F2">
        <w:rPr>
          <w:rStyle w:val="FootnoteReference"/>
        </w:rPr>
        <w:footnoteReference w:id="71"/>
      </w:r>
      <w:r w:rsidR="006B2A8D" w:rsidRPr="00D459F2">
        <w:t xml:space="preserve"> Upon such payment, Seller may request for the reduction of a portion of the Performance Assurance Amount attributable to such Designated System.  Any such request shall be honored by Buyer within ten (10) Business Days.</w:t>
      </w:r>
    </w:p>
    <w:p w14:paraId="7AE1D4D6" w14:textId="681D3CA6" w:rsidR="00D459F2" w:rsidRDefault="00D459F2" w:rsidP="005603BA"/>
    <w:p w14:paraId="44AC8F96" w14:textId="5B2D05BD" w:rsidR="00F25DB5" w:rsidRDefault="00FF2912" w:rsidP="00F25DB5">
      <w:pPr>
        <w:ind w:left="100"/>
      </w:pPr>
      <w:r w:rsidRPr="007233CC">
        <w:t xml:space="preserve">If Force Majeure adversely </w:t>
      </w:r>
      <w:r>
        <w:t xml:space="preserve">affects the operability of the Designated System and Seller </w:t>
      </w:r>
      <w:r w:rsidR="00F25DB5">
        <w:t xml:space="preserve">has determined that </w:t>
      </w:r>
      <w:r>
        <w:t xml:space="preserve">the damage to the Designated System is irreparable, then Seller shall </w:t>
      </w:r>
      <w:r w:rsidR="00F25DB5">
        <w:t xml:space="preserve">provide a written notice substantially in the form of Schedule D to the Product Order to Buyer and the IPA of such determination </w:t>
      </w:r>
      <w:r>
        <w:t xml:space="preserve">and request for </w:t>
      </w:r>
      <w:r w:rsidR="00F25DB5" w:rsidRPr="00E709CF">
        <w:t xml:space="preserve">the Designated System </w:t>
      </w:r>
      <w:r>
        <w:t xml:space="preserve">to be </w:t>
      </w:r>
      <w:r w:rsidR="00F25DB5" w:rsidRPr="00E709CF">
        <w:t xml:space="preserve">removed from this </w:t>
      </w:r>
      <w:r w:rsidR="00F25DB5">
        <w:t>Agreement</w:t>
      </w:r>
      <w:r w:rsidR="00F25DB5" w:rsidRPr="00E709CF">
        <w:t xml:space="preserve">. </w:t>
      </w:r>
      <w:r>
        <w:t xml:space="preserve">If such written request is granted by the IPA, </w:t>
      </w:r>
      <w:r w:rsidR="00F25DB5" w:rsidRPr="00E709CF">
        <w:t xml:space="preserve">the IPA shall provide to Buyer and Seller a revised Schedule A and Schedule C to the Product Order for such Designated System indicating the removal of such Designated System from the </w:t>
      </w:r>
      <w:r w:rsidR="00F25DB5">
        <w:t>Agreement</w:t>
      </w:r>
      <w:r>
        <w:t xml:space="preserve"> </w:t>
      </w:r>
      <w:r w:rsidRPr="007233CC">
        <w:t xml:space="preserve">and if payments have been made to Seller with respect to the Designated System, Seller shall return the amount of payment based on the applicable Contract Price and on the difference between the </w:t>
      </w:r>
      <w:r w:rsidRPr="00D459F2">
        <w:t>number of RECs used to calculate payment and the number of RECs Delivered from such Designated System not to exceed the Designated System</w:t>
      </w:r>
      <w:r w:rsidR="001E0807">
        <w:t xml:space="preserve"> Contract</w:t>
      </w:r>
      <w:r w:rsidRPr="00D459F2">
        <w:t xml:space="preserve"> Maximum </w:t>
      </w:r>
      <w:r w:rsidR="001E0807">
        <w:t xml:space="preserve">REC </w:t>
      </w:r>
      <w:r w:rsidRPr="00D459F2">
        <w:t>Quantity.</w:t>
      </w:r>
      <w:r w:rsidRPr="00D459F2">
        <w:rPr>
          <w:rStyle w:val="FootnoteReference"/>
        </w:rPr>
        <w:footnoteReference w:id="72"/>
      </w:r>
      <w:r w:rsidRPr="00D459F2">
        <w:t xml:space="preserve"> Upon such payment, Seller may request for the reduction of a portion of the Performance Assurance Amount attributable to such Designated System.  Any such request shall be honored by Buyer within ten (10) Business Days</w:t>
      </w:r>
      <w:r w:rsidR="00F25DB5" w:rsidRPr="00E709CF">
        <w:t xml:space="preserve">.  </w:t>
      </w:r>
    </w:p>
    <w:p w14:paraId="3816CDF6" w14:textId="2645CE2C" w:rsidR="00D915F2" w:rsidRDefault="00D915F2">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221" w:name="_Toc39833925"/>
      <w:bookmarkStart w:id="222" w:name="_Toc42217352"/>
      <w:bookmarkStart w:id="223" w:name="_Toc46495321"/>
      <w:r w:rsidRPr="00FF6374">
        <w:rPr>
          <w:spacing w:val="-2"/>
          <w:u w:val="none"/>
        </w:rPr>
        <w:t>GOVERNMENT</w:t>
      </w:r>
      <w:r w:rsidRPr="00FF6374">
        <w:rPr>
          <w:spacing w:val="-1"/>
          <w:u w:val="none"/>
        </w:rPr>
        <w:t xml:space="preserve"> ACTION</w:t>
      </w:r>
      <w:bookmarkEnd w:id="221"/>
      <w:bookmarkEnd w:id="222"/>
      <w:bookmarkEnd w:id="223"/>
    </w:p>
    <w:p w14:paraId="55487C89" w14:textId="77777777" w:rsidR="005603BA" w:rsidRPr="008E45C7" w:rsidRDefault="005603BA" w:rsidP="005603BA"/>
    <w:p w14:paraId="4921623A" w14:textId="0114FE07" w:rsidR="006661DB" w:rsidRDefault="00D915F2" w:rsidP="00672AA3">
      <w:pPr>
        <w:pStyle w:val="Heading2"/>
      </w:pPr>
      <w:bookmarkStart w:id="224" w:name="_Ref42277981"/>
      <w:bookmarkStart w:id="225" w:name="_Toc42217353"/>
      <w:bookmarkStart w:id="226" w:name="_Toc46495322"/>
      <w:r w:rsidRPr="00D915F2">
        <w:t>Government Action</w:t>
      </w:r>
      <w:r w:rsidRPr="00DD1438">
        <w:t>.</w:t>
      </w:r>
      <w:bookmarkEnd w:id="224"/>
      <w:bookmarkEnd w:id="225"/>
      <w:bookmarkEnd w:id="226"/>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0496868A" w:rsidR="00985B2F" w:rsidRDefault="0081580F" w:rsidP="006661DB">
      <w:pPr>
        <w:pStyle w:val="BodyText"/>
        <w:tabs>
          <w:tab w:val="left" w:pos="1541"/>
        </w:tabs>
        <w:ind w:left="101" w:right="118"/>
        <w:jc w:val="both"/>
        <w:rPr>
          <w:rFonts w:cs="Times New Roman"/>
        </w:rPr>
      </w:pPr>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w:t>
      </w:r>
      <w:r w:rsidRPr="0081580F">
        <w:rPr>
          <w:rFonts w:cs="Times New Roman"/>
        </w:rPr>
        <w:lastRenderedPageBreak/>
        <w:t xml:space="preserve">represents that the Product complies with the Applicable Program and such representation is made and effective as of the Trade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xml:space="preserve">. To the extent that Government Action (i)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 xml:space="preserve">aw or (ii) renders the Product ineligible to comply with the Applicable Program in such a manner that no modification to the Product or action taken by Seller would allow the Product to comply with the Applicable Program, (a) such Transaction will be terminated, (b) Seller’s Performance Assurance shall be returned, (c) that portion of whatever has been paid for Products not yet Delivered will be refunded by Seller, to the extent it is lawful to do so, and (d) neither Seller nor Buyer will have any liability to the other after such termination.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227" w:name="_Toc42217354"/>
      <w:bookmarkStart w:id="228" w:name="_Toc46495323"/>
      <w:r w:rsidRPr="0081580F">
        <w:t>Risk Allocation</w:t>
      </w:r>
      <w:r w:rsidR="00D915F2" w:rsidRPr="0081580F">
        <w:t>.</w:t>
      </w:r>
      <w:bookmarkEnd w:id="227"/>
      <w:bookmarkEnd w:id="228"/>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985B2F" w:rsidRDefault="00543883" w:rsidP="006661DB">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Default="00D915F2">
      <w:pPr>
        <w:rPr>
          <w:spacing w:val="-2"/>
        </w:rPr>
      </w:pPr>
    </w:p>
    <w:p w14:paraId="72102032" w14:textId="77777777" w:rsidR="00640096" w:rsidRDefault="00640096">
      <w:pPr>
        <w:rPr>
          <w:rFonts w:eastAsia="Times New Roman"/>
          <w:b/>
          <w:bCs/>
          <w:spacing w:val="-2"/>
        </w:rPr>
      </w:pPr>
    </w:p>
    <w:p w14:paraId="38E1CA66" w14:textId="5CE2FAFC" w:rsidR="005603BA" w:rsidRPr="00FF6374" w:rsidRDefault="005603BA" w:rsidP="00FF6374">
      <w:pPr>
        <w:pStyle w:val="Heading1"/>
        <w:jc w:val="center"/>
        <w:rPr>
          <w:rFonts w:cs="Times New Roman"/>
          <w:b w:val="0"/>
          <w:bCs w:val="0"/>
          <w:u w:val="none"/>
        </w:rPr>
      </w:pPr>
      <w:bookmarkStart w:id="229" w:name="_Toc39833926"/>
      <w:bookmarkStart w:id="230" w:name="_Toc42217355"/>
      <w:bookmarkStart w:id="231" w:name="_Toc46495324"/>
      <w:r w:rsidRPr="00FF6374">
        <w:rPr>
          <w:spacing w:val="-2"/>
          <w:u w:val="none"/>
        </w:rPr>
        <w:t xml:space="preserve">GOVERNING </w:t>
      </w:r>
      <w:r w:rsidRPr="00FF6374">
        <w:rPr>
          <w:spacing w:val="-1"/>
          <w:u w:val="none"/>
        </w:rPr>
        <w:t>LAW</w:t>
      </w:r>
      <w:bookmarkEnd w:id="229"/>
      <w:bookmarkEnd w:id="230"/>
      <w:bookmarkEnd w:id="231"/>
    </w:p>
    <w:p w14:paraId="491E7070" w14:textId="36E7F2A9" w:rsidR="005603BA" w:rsidRDefault="005603BA" w:rsidP="005603BA"/>
    <w:p w14:paraId="24BECECB" w14:textId="5FE14A68" w:rsidR="006661DB" w:rsidRPr="00C93CCE" w:rsidRDefault="000D19F6" w:rsidP="00672AA3">
      <w:pPr>
        <w:pStyle w:val="Heading2"/>
      </w:pPr>
      <w:bookmarkStart w:id="232" w:name="_Hlk39414965"/>
      <w:bookmarkStart w:id="233" w:name="_Toc42217356"/>
      <w:bookmarkStart w:id="234" w:name="_Toc46495325"/>
      <w:r w:rsidRPr="00C93CCE">
        <w:rPr>
          <w:u w:color="000000"/>
        </w:rPr>
        <w:t>Applicable Program</w:t>
      </w:r>
      <w:bookmarkEnd w:id="232"/>
      <w:r w:rsidRPr="00C93CCE">
        <w:t>.</w:t>
      </w:r>
      <w:bookmarkEnd w:id="233"/>
      <w:bookmarkEnd w:id="234"/>
    </w:p>
    <w:p w14:paraId="52C355C2" w14:textId="77777777" w:rsidR="006661DB" w:rsidRPr="00C93CCE" w:rsidRDefault="006661DB" w:rsidP="006661DB">
      <w:pPr>
        <w:pStyle w:val="BodyText"/>
        <w:tabs>
          <w:tab w:val="left" w:pos="1541"/>
        </w:tabs>
        <w:ind w:left="101" w:right="118"/>
        <w:jc w:val="both"/>
      </w:pPr>
    </w:p>
    <w:p w14:paraId="3A4FDD6C" w14:textId="7C992D23"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 is the Applicable Program for this Agreement.</w:t>
      </w:r>
      <w:bookmarkStart w:id="235"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236" w:name="_Toc42217357"/>
      <w:bookmarkStart w:id="237" w:name="_Toc46495326"/>
      <w:r w:rsidRPr="00C93CCE">
        <w:t>Governing Law</w:t>
      </w:r>
      <w:bookmarkEnd w:id="235"/>
      <w:r w:rsidRPr="00C93CCE">
        <w:t>.</w:t>
      </w:r>
      <w:bookmarkEnd w:id="236"/>
      <w:bookmarkEnd w:id="237"/>
    </w:p>
    <w:p w14:paraId="2000380D" w14:textId="77777777" w:rsidR="006661DB" w:rsidRPr="00C93CCE" w:rsidRDefault="006661DB" w:rsidP="006661DB">
      <w:pPr>
        <w:pStyle w:val="BodyText"/>
        <w:tabs>
          <w:tab w:val="left" w:pos="1541"/>
        </w:tabs>
        <w:ind w:left="101" w:right="118"/>
        <w:jc w:val="both"/>
        <w:rPr>
          <w:spacing w:val="-1"/>
        </w:rPr>
      </w:pPr>
    </w:p>
    <w:p w14:paraId="2FCC5A2C" w14:textId="558BD521" w:rsidR="005603BA" w:rsidRPr="00985B2F" w:rsidRDefault="00EE2115" w:rsidP="006661DB">
      <w:pPr>
        <w:pStyle w:val="BodyText"/>
        <w:tabs>
          <w:tab w:val="left" w:pos="1541"/>
        </w:tabs>
        <w:ind w:left="101" w:right="118"/>
        <w:jc w:val="both"/>
      </w:pPr>
      <w:r w:rsidRPr="00C93CCE">
        <w:rPr>
          <w:spacing w:val="-1"/>
        </w:rPr>
        <w:t xml:space="preserve">This Agreement is governed by and construed in accordance with the laws of the State of </w:t>
      </w:r>
      <w:r w:rsidR="00010E98">
        <w:rPr>
          <w:spacing w:val="-1"/>
        </w:rPr>
        <w:t>Illinois</w:t>
      </w:r>
      <w:r w:rsidR="005603BA" w:rsidRPr="00C93CCE">
        <w:rPr>
          <w:spacing w:val="-1"/>
        </w:rPr>
        <w:t>.</w:t>
      </w:r>
      <w:r w:rsidR="00C93CCE" w:rsidRPr="00C93CCE">
        <w:rPr>
          <w:spacing w:val="36"/>
        </w:rPr>
        <w:t xml:space="preserve"> </w:t>
      </w:r>
      <w:r w:rsidR="005603BA" w:rsidRPr="00C93CCE">
        <w:t>To</w:t>
      </w:r>
      <w:r w:rsidR="005603BA" w:rsidRPr="00C93CCE">
        <w:rPr>
          <w:spacing w:val="14"/>
        </w:rPr>
        <w:t xml:space="preserve"> </w:t>
      </w:r>
      <w:r w:rsidR="005603BA" w:rsidRPr="00C93CCE">
        <w:t>the</w:t>
      </w:r>
      <w:r w:rsidR="005603BA" w:rsidRPr="00C93CCE">
        <w:rPr>
          <w:spacing w:val="17"/>
        </w:rPr>
        <w:t xml:space="preserve"> </w:t>
      </w:r>
      <w:r w:rsidR="005603BA" w:rsidRPr="00C93CCE">
        <w:rPr>
          <w:spacing w:val="-1"/>
        </w:rPr>
        <w:t>full</w:t>
      </w:r>
      <w:r w:rsidR="005603BA" w:rsidRPr="00C93CCE">
        <w:rPr>
          <w:spacing w:val="15"/>
        </w:rPr>
        <w:t xml:space="preserve"> </w:t>
      </w:r>
      <w:r w:rsidR="005603BA" w:rsidRPr="00C93CCE">
        <w:rPr>
          <w:spacing w:val="-1"/>
        </w:rPr>
        <w:t>extent</w:t>
      </w:r>
      <w:r w:rsidR="005603BA" w:rsidRPr="00C93CCE">
        <w:rPr>
          <w:spacing w:val="17"/>
        </w:rPr>
        <w:t xml:space="preserve"> </w:t>
      </w:r>
      <w:r w:rsidR="005603BA" w:rsidRPr="00C93CCE">
        <w:rPr>
          <w:spacing w:val="-1"/>
        </w:rPr>
        <w:t>permitted</w:t>
      </w:r>
      <w:r w:rsidR="005603BA" w:rsidRPr="00C93CCE">
        <w:rPr>
          <w:spacing w:val="14"/>
        </w:rPr>
        <w:t xml:space="preserve"> </w:t>
      </w:r>
      <w:r w:rsidR="005603BA" w:rsidRPr="00C93CCE">
        <w:rPr>
          <w:spacing w:val="-1"/>
        </w:rPr>
        <w:t>under</w:t>
      </w:r>
      <w:r w:rsidR="005603BA" w:rsidRPr="00C93CCE">
        <w:rPr>
          <w:spacing w:val="59"/>
        </w:rPr>
        <w:t xml:space="preserve"> </w:t>
      </w:r>
      <w:r w:rsidR="00A74708">
        <w:rPr>
          <w:spacing w:val="-1"/>
        </w:rPr>
        <w:t>a</w:t>
      </w:r>
      <w:r w:rsidR="005603BA" w:rsidRPr="00C93CCE">
        <w:rPr>
          <w:spacing w:val="-1"/>
        </w:rPr>
        <w:t>pplicable</w:t>
      </w:r>
      <w:r w:rsidR="005603BA" w:rsidRPr="00C93CCE">
        <w:rPr>
          <w:spacing w:val="7"/>
        </w:rPr>
        <w:t xml:space="preserve"> </w:t>
      </w:r>
      <w:r w:rsidR="00A74708">
        <w:rPr>
          <w:spacing w:val="-1"/>
        </w:rPr>
        <w:t>l</w:t>
      </w:r>
      <w:r w:rsidR="005603BA" w:rsidRPr="00C93CCE">
        <w:rPr>
          <w:spacing w:val="-1"/>
        </w:rPr>
        <w:t>aw,</w:t>
      </w:r>
      <w:r w:rsidR="005603BA" w:rsidRPr="00C93CCE">
        <w:rPr>
          <w:spacing w:val="4"/>
        </w:rPr>
        <w:t xml:space="preserve"> </w:t>
      </w:r>
      <w:r w:rsidR="005603BA" w:rsidRPr="00C93CCE">
        <w:t>if</w:t>
      </w:r>
      <w:r w:rsidR="005603BA" w:rsidRPr="00C93CCE">
        <w:rPr>
          <w:spacing w:val="5"/>
        </w:rPr>
        <w:t xml:space="preserve"> </w:t>
      </w:r>
      <w:r w:rsidR="005603BA" w:rsidRPr="00C93CCE">
        <w:t>the</w:t>
      </w:r>
      <w:r w:rsidR="005603BA" w:rsidRPr="00C93CCE">
        <w:rPr>
          <w:spacing w:val="7"/>
        </w:rPr>
        <w:t xml:space="preserve"> </w:t>
      </w:r>
      <w:r w:rsidR="005603BA" w:rsidRPr="00C93CCE">
        <w:rPr>
          <w:spacing w:val="-1"/>
        </w:rPr>
        <w:t>Parties</w:t>
      </w:r>
      <w:r w:rsidR="005603BA" w:rsidRPr="00C93CCE">
        <w:rPr>
          <w:spacing w:val="7"/>
        </w:rPr>
        <w:t xml:space="preserve"> </w:t>
      </w:r>
      <w:r w:rsidR="005603BA" w:rsidRPr="00C93CCE">
        <w:rPr>
          <w:spacing w:val="-2"/>
        </w:rPr>
        <w:t>have</w:t>
      </w:r>
      <w:r w:rsidR="005603BA" w:rsidRPr="00C93CCE">
        <w:rPr>
          <w:spacing w:val="7"/>
        </w:rPr>
        <w:t xml:space="preserve"> </w:t>
      </w:r>
      <w:r w:rsidR="005603BA" w:rsidRPr="00C93CCE">
        <w:rPr>
          <w:spacing w:val="-1"/>
        </w:rPr>
        <w:t>agreed</w:t>
      </w:r>
      <w:r w:rsidR="005603BA" w:rsidRPr="00C93CCE">
        <w:rPr>
          <w:spacing w:val="7"/>
        </w:rPr>
        <w:t xml:space="preserve"> </w:t>
      </w:r>
      <w:r w:rsidR="005603BA" w:rsidRPr="00C93CCE">
        <w:t>on</w:t>
      </w:r>
      <w:r w:rsidR="005603BA" w:rsidRPr="00C93CCE">
        <w:rPr>
          <w:spacing w:val="4"/>
        </w:rPr>
        <w:t xml:space="preserve"> </w:t>
      </w:r>
      <w:r w:rsidR="005603BA" w:rsidRPr="00C93CCE">
        <w:rPr>
          <w:spacing w:val="-1"/>
        </w:rPr>
        <w:t>the</w:t>
      </w:r>
      <w:r w:rsidR="005603BA" w:rsidRPr="00C93CCE">
        <w:rPr>
          <w:spacing w:val="7"/>
        </w:rPr>
        <w:t xml:space="preserve"> </w:t>
      </w:r>
      <w:r w:rsidR="005603BA" w:rsidRPr="00C93CCE">
        <w:rPr>
          <w:spacing w:val="-2"/>
        </w:rPr>
        <w:t>terms</w:t>
      </w:r>
      <w:r w:rsidR="005603BA" w:rsidRPr="00C93CCE">
        <w:rPr>
          <w:spacing w:val="7"/>
        </w:rPr>
        <w:t xml:space="preserve"> </w:t>
      </w:r>
      <w:r w:rsidR="005603BA" w:rsidRPr="00C93CCE">
        <w:t>of</w:t>
      </w:r>
      <w:r w:rsidR="005603BA" w:rsidRPr="00C93CCE">
        <w:rPr>
          <w:spacing w:val="7"/>
        </w:rPr>
        <w:t xml:space="preserve"> </w:t>
      </w:r>
      <w:r w:rsidR="005603BA" w:rsidRPr="00C93CCE">
        <w:t>a</w:t>
      </w:r>
      <w:r w:rsidR="005603BA" w:rsidRPr="00C93CCE">
        <w:rPr>
          <w:spacing w:val="2"/>
        </w:rPr>
        <w:t xml:space="preserve"> </w:t>
      </w:r>
      <w:r w:rsidR="005603BA" w:rsidRPr="00C93CCE">
        <w:rPr>
          <w:spacing w:val="-1"/>
        </w:rPr>
        <w:t>Transaction,</w:t>
      </w:r>
      <w:r w:rsidR="005603BA" w:rsidRPr="00C93CCE">
        <w:rPr>
          <w:spacing w:val="7"/>
        </w:rPr>
        <w:t xml:space="preserve"> </w:t>
      </w:r>
      <w:r w:rsidR="005603BA" w:rsidRPr="00C93CCE">
        <w:rPr>
          <w:spacing w:val="1"/>
        </w:rPr>
        <w:t>the</w:t>
      </w:r>
      <w:r w:rsidR="005603BA" w:rsidRPr="00C93CCE">
        <w:rPr>
          <w:spacing w:val="7"/>
        </w:rPr>
        <w:t xml:space="preserve"> </w:t>
      </w:r>
      <w:r w:rsidR="005603BA" w:rsidRPr="00C93CCE">
        <w:rPr>
          <w:spacing w:val="-1"/>
        </w:rPr>
        <w:t>Parties</w:t>
      </w:r>
      <w:r w:rsidR="005603BA" w:rsidRPr="00C93CCE">
        <w:rPr>
          <w:spacing w:val="7"/>
        </w:rPr>
        <w:t xml:space="preserve"> </w:t>
      </w:r>
      <w:r w:rsidR="005603BA" w:rsidRPr="00C93CCE">
        <w:rPr>
          <w:spacing w:val="-1"/>
        </w:rPr>
        <w:t>agree</w:t>
      </w:r>
      <w:r w:rsidR="005603BA" w:rsidRPr="00C93CCE">
        <w:rPr>
          <w:spacing w:val="5"/>
        </w:rPr>
        <w:t xml:space="preserve"> </w:t>
      </w:r>
      <w:r w:rsidR="005603BA" w:rsidRPr="00C93CCE">
        <w:t>not</w:t>
      </w:r>
      <w:r w:rsidR="005603BA" w:rsidRPr="00C93CCE">
        <w:rPr>
          <w:spacing w:val="5"/>
        </w:rPr>
        <w:t xml:space="preserve"> </w:t>
      </w:r>
      <w:r w:rsidR="005603BA" w:rsidRPr="00C93CCE">
        <w:t>to</w:t>
      </w:r>
      <w:r w:rsidR="005603BA" w:rsidRPr="00C93CCE">
        <w:rPr>
          <w:spacing w:val="7"/>
        </w:rPr>
        <w:t xml:space="preserve"> </w:t>
      </w:r>
      <w:r w:rsidR="005603BA" w:rsidRPr="00C93CCE">
        <w:rPr>
          <w:spacing w:val="-1"/>
        </w:rPr>
        <w:t>contest,</w:t>
      </w:r>
      <w:r w:rsidR="005603BA" w:rsidRPr="00C93CCE">
        <w:rPr>
          <w:spacing w:val="63"/>
        </w:rPr>
        <w:t xml:space="preserve"> </w:t>
      </w:r>
      <w:r w:rsidR="005603BA" w:rsidRPr="00C93CCE">
        <w:t>or</w:t>
      </w:r>
      <w:r w:rsidR="005603BA" w:rsidRPr="00C93CCE">
        <w:rPr>
          <w:spacing w:val="12"/>
        </w:rPr>
        <w:t xml:space="preserve"> </w:t>
      </w:r>
      <w:r w:rsidR="005603BA" w:rsidRPr="00C93CCE">
        <w:t>to</w:t>
      </w:r>
      <w:r w:rsidR="005603BA" w:rsidRPr="00C93CCE">
        <w:rPr>
          <w:spacing w:val="9"/>
        </w:rPr>
        <w:t xml:space="preserve"> </w:t>
      </w:r>
      <w:r w:rsidR="005603BA" w:rsidRPr="00C93CCE">
        <w:rPr>
          <w:spacing w:val="-1"/>
        </w:rPr>
        <w:t>enter</w:t>
      </w:r>
      <w:r w:rsidR="005603BA" w:rsidRPr="00C93CCE">
        <w:rPr>
          <w:spacing w:val="10"/>
        </w:rPr>
        <w:t xml:space="preserve"> </w:t>
      </w:r>
      <w:r w:rsidR="005603BA" w:rsidRPr="00C93CCE">
        <w:t>any</w:t>
      </w:r>
      <w:r w:rsidR="005603BA" w:rsidRPr="00C93CCE">
        <w:rPr>
          <w:spacing w:val="9"/>
        </w:rPr>
        <w:t xml:space="preserve"> </w:t>
      </w:r>
      <w:r w:rsidR="005603BA" w:rsidRPr="00C93CCE">
        <w:rPr>
          <w:spacing w:val="-1"/>
        </w:rPr>
        <w:t>defense</w:t>
      </w:r>
      <w:r w:rsidR="005603BA" w:rsidRPr="00C93CCE">
        <w:rPr>
          <w:spacing w:val="10"/>
        </w:rPr>
        <w:t xml:space="preserve"> </w:t>
      </w:r>
      <w:r w:rsidR="005603BA" w:rsidRPr="00C93CCE">
        <w:rPr>
          <w:spacing w:val="-1"/>
        </w:rPr>
        <w:t>concerning</w:t>
      </w:r>
      <w:r w:rsidR="005603BA" w:rsidRPr="00C93CCE">
        <w:rPr>
          <w:spacing w:val="9"/>
        </w:rPr>
        <w:t xml:space="preserve"> </w:t>
      </w:r>
      <w:r w:rsidR="005603BA" w:rsidRPr="00C93CCE">
        <w:t>the</w:t>
      </w:r>
      <w:r w:rsidR="005603BA" w:rsidRPr="00C93CCE">
        <w:rPr>
          <w:spacing w:val="12"/>
        </w:rPr>
        <w:t xml:space="preserve"> </w:t>
      </w:r>
      <w:r w:rsidR="005603BA" w:rsidRPr="00C93CCE">
        <w:rPr>
          <w:spacing w:val="-1"/>
        </w:rPr>
        <w:t>validity</w:t>
      </w:r>
      <w:r w:rsidR="005603BA" w:rsidRPr="00C93CCE">
        <w:rPr>
          <w:spacing w:val="9"/>
        </w:rPr>
        <w:t xml:space="preserve"> </w:t>
      </w:r>
      <w:r w:rsidR="005603BA" w:rsidRPr="00C93CCE">
        <w:t>or</w:t>
      </w:r>
      <w:r w:rsidR="005603BA" w:rsidRPr="00C93CCE">
        <w:rPr>
          <w:spacing w:val="12"/>
        </w:rPr>
        <w:t xml:space="preserve"> </w:t>
      </w:r>
      <w:r w:rsidR="005603BA" w:rsidRPr="00C93CCE">
        <w:rPr>
          <w:spacing w:val="-1"/>
        </w:rPr>
        <w:t>enforceability</w:t>
      </w:r>
      <w:r w:rsidR="005603BA" w:rsidRPr="00C93CCE">
        <w:rPr>
          <w:spacing w:val="9"/>
        </w:rPr>
        <w:t xml:space="preserve"> </w:t>
      </w:r>
      <w:r w:rsidR="005603BA" w:rsidRPr="00C93CCE">
        <w:t>of</w:t>
      </w:r>
      <w:r w:rsidR="005603BA" w:rsidRPr="00C93CCE">
        <w:rPr>
          <w:spacing w:val="12"/>
        </w:rPr>
        <w:t xml:space="preserve"> </w:t>
      </w:r>
      <w:r w:rsidR="005603BA" w:rsidRPr="00C93CCE">
        <w:t>a</w:t>
      </w:r>
      <w:r w:rsidR="005603BA" w:rsidRPr="00C93CCE">
        <w:rPr>
          <w:spacing w:val="9"/>
        </w:rPr>
        <w:t xml:space="preserve"> </w:t>
      </w:r>
      <w:r w:rsidR="005603BA" w:rsidRPr="00C93CCE">
        <w:rPr>
          <w:spacing w:val="-1"/>
        </w:rPr>
        <w:t>Transaction</w:t>
      </w:r>
      <w:r w:rsidR="005603BA" w:rsidRPr="00C93CCE">
        <w:rPr>
          <w:spacing w:val="7"/>
        </w:rPr>
        <w:t xml:space="preserve"> </w:t>
      </w:r>
      <w:r w:rsidR="005603BA" w:rsidRPr="00C93CCE">
        <w:t>on</w:t>
      </w:r>
      <w:r w:rsidR="005603BA" w:rsidRPr="00C93CCE">
        <w:rPr>
          <w:spacing w:val="11"/>
        </w:rPr>
        <w:t xml:space="preserve"> </w:t>
      </w:r>
      <w:r w:rsidR="005603BA" w:rsidRPr="00C93CCE">
        <w:t>the</w:t>
      </w:r>
      <w:r w:rsidR="005603BA" w:rsidRPr="00C93CCE">
        <w:rPr>
          <w:spacing w:val="9"/>
        </w:rPr>
        <w:t xml:space="preserve"> </w:t>
      </w:r>
      <w:r w:rsidR="005603BA" w:rsidRPr="00C93CCE">
        <w:rPr>
          <w:spacing w:val="-1"/>
        </w:rPr>
        <w:t>grounds</w:t>
      </w:r>
      <w:r w:rsidR="005603BA" w:rsidRPr="00C93CCE">
        <w:rPr>
          <w:spacing w:val="10"/>
        </w:rPr>
        <w:t xml:space="preserve"> </w:t>
      </w:r>
      <w:r w:rsidR="005603BA" w:rsidRPr="00C93CCE">
        <w:rPr>
          <w:spacing w:val="-1"/>
        </w:rPr>
        <w:t>that</w:t>
      </w:r>
      <w:r w:rsidR="005603BA" w:rsidRPr="00C93CCE">
        <w:rPr>
          <w:spacing w:val="12"/>
        </w:rPr>
        <w:t xml:space="preserve"> </w:t>
      </w:r>
      <w:r w:rsidR="005603BA" w:rsidRPr="00C93CCE">
        <w:rPr>
          <w:spacing w:val="-1"/>
        </w:rPr>
        <w:t>the</w:t>
      </w:r>
      <w:r w:rsidR="005603BA" w:rsidRPr="00C93CCE">
        <w:rPr>
          <w:spacing w:val="63"/>
        </w:rPr>
        <w:t xml:space="preserve"> </w:t>
      </w:r>
      <w:r w:rsidR="005603BA" w:rsidRPr="00C93CCE">
        <w:rPr>
          <w:rFonts w:cs="Times New Roman"/>
          <w:spacing w:val="-1"/>
        </w:rPr>
        <w:t>documentation</w:t>
      </w:r>
      <w:r w:rsidR="005603BA" w:rsidRPr="00C93CCE">
        <w:rPr>
          <w:rFonts w:cs="Times New Roman"/>
          <w:spacing w:val="21"/>
        </w:rPr>
        <w:t xml:space="preserve"> </w:t>
      </w:r>
      <w:r w:rsidR="005603BA" w:rsidRPr="00C93CCE">
        <w:rPr>
          <w:rFonts w:cs="Times New Roman"/>
          <w:spacing w:val="-1"/>
        </w:rPr>
        <w:t>for</w:t>
      </w:r>
      <w:r w:rsidR="005603BA" w:rsidRPr="00C93CCE">
        <w:rPr>
          <w:rFonts w:cs="Times New Roman"/>
          <w:spacing w:val="24"/>
        </w:rPr>
        <w:t xml:space="preserve"> </w:t>
      </w:r>
      <w:r w:rsidR="005603BA" w:rsidRPr="00C93CCE">
        <w:rPr>
          <w:rFonts w:cs="Times New Roman"/>
          <w:spacing w:val="-1"/>
        </w:rPr>
        <w:t>such</w:t>
      </w:r>
      <w:r w:rsidR="005603BA" w:rsidRPr="00C93CCE">
        <w:rPr>
          <w:rFonts w:cs="Times New Roman"/>
          <w:spacing w:val="21"/>
        </w:rPr>
        <w:t xml:space="preserve"> </w:t>
      </w:r>
      <w:r w:rsidR="005603BA" w:rsidRPr="00C93CCE">
        <w:rPr>
          <w:rFonts w:cs="Times New Roman"/>
          <w:spacing w:val="-1"/>
        </w:rPr>
        <w:t>Transaction</w:t>
      </w:r>
      <w:r w:rsidR="005603BA" w:rsidRPr="00C93CCE">
        <w:rPr>
          <w:rFonts w:cs="Times New Roman"/>
          <w:spacing w:val="21"/>
        </w:rPr>
        <w:t xml:space="preserve"> </w:t>
      </w:r>
      <w:r w:rsidR="005603BA" w:rsidRPr="00C93CCE">
        <w:rPr>
          <w:rFonts w:cs="Times New Roman"/>
          <w:spacing w:val="-1"/>
        </w:rPr>
        <w:t>fails</w:t>
      </w:r>
      <w:r w:rsidR="005603BA" w:rsidRPr="00C93CCE">
        <w:rPr>
          <w:rFonts w:cs="Times New Roman"/>
          <w:spacing w:val="22"/>
        </w:rPr>
        <w:t xml:space="preserve"> </w:t>
      </w:r>
      <w:r w:rsidR="005603BA" w:rsidRPr="00C93CCE">
        <w:rPr>
          <w:rFonts w:cs="Times New Roman"/>
        </w:rPr>
        <w:t>to</w:t>
      </w:r>
      <w:r w:rsidR="005603BA" w:rsidRPr="00C93CCE">
        <w:rPr>
          <w:rFonts w:cs="Times New Roman"/>
          <w:spacing w:val="21"/>
        </w:rPr>
        <w:t xml:space="preserve"> </w:t>
      </w:r>
      <w:r w:rsidR="005603BA" w:rsidRPr="00C93CCE">
        <w:rPr>
          <w:rFonts w:cs="Times New Roman"/>
          <w:spacing w:val="-1"/>
        </w:rPr>
        <w:t>comply</w:t>
      </w:r>
      <w:r w:rsidR="005603BA" w:rsidRPr="00C93CCE">
        <w:rPr>
          <w:rFonts w:cs="Times New Roman"/>
          <w:spacing w:val="21"/>
        </w:rPr>
        <w:t xml:space="preserve"> </w:t>
      </w:r>
      <w:r w:rsidR="005603BA" w:rsidRPr="00C93CCE">
        <w:rPr>
          <w:rFonts w:cs="Times New Roman"/>
          <w:spacing w:val="-1"/>
        </w:rPr>
        <w:t>with</w:t>
      </w:r>
      <w:r w:rsidR="005603BA" w:rsidRPr="00C93CCE">
        <w:rPr>
          <w:rFonts w:cs="Times New Roman"/>
          <w:spacing w:val="21"/>
        </w:rPr>
        <w:t xml:space="preserve"> </w:t>
      </w:r>
      <w:r w:rsidR="005603BA" w:rsidRPr="00C93CCE">
        <w:rPr>
          <w:rFonts w:cs="Times New Roman"/>
        </w:rPr>
        <w:t>the</w:t>
      </w:r>
      <w:r w:rsidR="005603BA" w:rsidRPr="00C93CCE">
        <w:rPr>
          <w:rFonts w:cs="Times New Roman"/>
          <w:spacing w:val="22"/>
        </w:rPr>
        <w:t xml:space="preserve"> </w:t>
      </w:r>
      <w:r w:rsidR="005603BA" w:rsidRPr="00C93CCE">
        <w:rPr>
          <w:rFonts w:cs="Times New Roman"/>
          <w:spacing w:val="-1"/>
        </w:rPr>
        <w:t>requirements</w:t>
      </w:r>
      <w:r w:rsidR="005603BA" w:rsidRPr="00C93CCE">
        <w:rPr>
          <w:rFonts w:cs="Times New Roman"/>
          <w:spacing w:val="24"/>
        </w:rPr>
        <w:t xml:space="preserve"> </w:t>
      </w:r>
      <w:r w:rsidR="005603BA" w:rsidRPr="00C93CCE">
        <w:rPr>
          <w:rFonts w:cs="Times New Roman"/>
          <w:spacing w:val="-2"/>
        </w:rPr>
        <w:t>of</w:t>
      </w:r>
      <w:r w:rsidR="005603BA" w:rsidRPr="00C93CCE">
        <w:rPr>
          <w:rFonts w:cs="Times New Roman"/>
          <w:spacing w:val="24"/>
        </w:rPr>
        <w:t xml:space="preserve"> </w:t>
      </w:r>
      <w:r w:rsidR="005603BA" w:rsidRPr="00C93CCE">
        <w:rPr>
          <w:rFonts w:cs="Times New Roman"/>
        </w:rPr>
        <w:t>a</w:t>
      </w:r>
      <w:r w:rsidR="005603BA" w:rsidRPr="00C93CCE">
        <w:rPr>
          <w:rFonts w:cs="Times New Roman"/>
          <w:spacing w:val="19"/>
        </w:rPr>
        <w:t xml:space="preserve"> </w:t>
      </w:r>
      <w:r w:rsidR="005603BA" w:rsidRPr="00C93CCE">
        <w:rPr>
          <w:rFonts w:cs="Times New Roman"/>
          <w:spacing w:val="-1"/>
        </w:rPr>
        <w:t>jurisdiction’s</w:t>
      </w:r>
      <w:r w:rsidR="005603BA" w:rsidRPr="00C93CCE">
        <w:rPr>
          <w:rFonts w:cs="Times New Roman"/>
          <w:spacing w:val="22"/>
        </w:rPr>
        <w:t xml:space="preserve"> </w:t>
      </w:r>
      <w:r w:rsidR="005603BA" w:rsidRPr="00C93CCE">
        <w:rPr>
          <w:rFonts w:cs="Times New Roman"/>
          <w:spacing w:val="-1"/>
        </w:rPr>
        <w:t>Statute</w:t>
      </w:r>
      <w:r w:rsidR="005603BA" w:rsidRPr="00C93CCE">
        <w:rPr>
          <w:rFonts w:cs="Times New Roman"/>
          <w:spacing w:val="21"/>
        </w:rPr>
        <w:t xml:space="preserve"> </w:t>
      </w:r>
      <w:r w:rsidR="005603BA" w:rsidRPr="00C93CCE">
        <w:rPr>
          <w:rFonts w:cs="Times New Roman"/>
        </w:rPr>
        <w:t>of</w:t>
      </w:r>
      <w:r w:rsidR="005603BA" w:rsidRPr="00C93CCE">
        <w:rPr>
          <w:rFonts w:cs="Times New Roman"/>
          <w:spacing w:val="81"/>
        </w:rPr>
        <w:t xml:space="preserve"> </w:t>
      </w:r>
      <w:r w:rsidR="005603BA" w:rsidRPr="00C93CCE">
        <w:t>Frauds</w:t>
      </w:r>
      <w:r w:rsidR="005603BA" w:rsidRPr="00C93CCE">
        <w:rPr>
          <w:spacing w:val="-2"/>
        </w:rPr>
        <w:t xml:space="preserve"> </w:t>
      </w:r>
      <w:r w:rsidR="005603BA" w:rsidRPr="00C93CCE">
        <w:t xml:space="preserve">or </w:t>
      </w:r>
      <w:r w:rsidR="005603BA" w:rsidRPr="00C93CCE">
        <w:rPr>
          <w:spacing w:val="-1"/>
        </w:rPr>
        <w:t>other</w:t>
      </w:r>
      <w:r w:rsidR="005603BA" w:rsidRPr="00C93CCE">
        <w:t xml:space="preserve"> </w:t>
      </w:r>
      <w:r w:rsidR="00A74708">
        <w:rPr>
          <w:spacing w:val="-1"/>
        </w:rPr>
        <w:t>a</w:t>
      </w:r>
      <w:r w:rsidR="005603BA" w:rsidRPr="00C93CCE">
        <w:rPr>
          <w:spacing w:val="-1"/>
        </w:rPr>
        <w:t>pplicable</w:t>
      </w:r>
      <w:r w:rsidR="005603BA" w:rsidRPr="00C93CCE">
        <w:rPr>
          <w:spacing w:val="-2"/>
        </w:rPr>
        <w:t xml:space="preserve"> </w:t>
      </w:r>
      <w:r w:rsidR="00A74708">
        <w:t>l</w:t>
      </w:r>
      <w:r w:rsidR="005603BA" w:rsidRPr="00C93CCE">
        <w:t xml:space="preserve">aw </w:t>
      </w:r>
      <w:r w:rsidR="005603BA" w:rsidRPr="00C93CCE">
        <w:rPr>
          <w:spacing w:val="-1"/>
        </w:rPr>
        <w:t>requiring</w:t>
      </w:r>
      <w:r w:rsidR="005603BA" w:rsidRPr="00C93CCE">
        <w:rPr>
          <w:spacing w:val="-3"/>
        </w:rPr>
        <w:t xml:space="preserve"> </w:t>
      </w:r>
      <w:r w:rsidR="005603BA" w:rsidRPr="00C93CCE">
        <w:rPr>
          <w:spacing w:val="-1"/>
        </w:rPr>
        <w:t>agreements</w:t>
      </w:r>
      <w:r w:rsidR="005603BA" w:rsidRPr="00C93CCE">
        <w:t xml:space="preserve"> </w:t>
      </w:r>
      <w:r w:rsidR="005603BA" w:rsidRPr="00C93CCE">
        <w:rPr>
          <w:spacing w:val="-1"/>
        </w:rPr>
        <w:t>to</w:t>
      </w:r>
      <w:r w:rsidR="005603BA" w:rsidRPr="00C93CCE">
        <w:t xml:space="preserve"> be </w:t>
      </w:r>
      <w:r w:rsidR="005603BA" w:rsidRPr="00C93CCE">
        <w:rPr>
          <w:spacing w:val="-1"/>
        </w:rPr>
        <w:t>written</w:t>
      </w:r>
      <w:r w:rsidR="005603BA" w:rsidRPr="00C93CCE">
        <w:t xml:space="preserve"> </w:t>
      </w:r>
      <w:r w:rsidR="005603BA" w:rsidRPr="00C93CCE">
        <w:rPr>
          <w:spacing w:val="-1"/>
        </w:rPr>
        <w:t>or</w:t>
      </w:r>
      <w:r w:rsidR="005603BA" w:rsidRPr="00C93CCE">
        <w:t xml:space="preserve"> </w:t>
      </w:r>
      <w:r w:rsidR="005603BA" w:rsidRPr="00C93CCE">
        <w:rPr>
          <w:spacing w:val="-1"/>
        </w:rPr>
        <w:t>signed.</w:t>
      </w:r>
      <w:r w:rsidR="005603BA" w:rsidRPr="00985B2F">
        <w:rPr>
          <w:spacing w:val="-1"/>
        </w:rPr>
        <w:t xml:space="preserve"> </w:t>
      </w:r>
    </w:p>
    <w:p w14:paraId="2D2B02E2" w14:textId="77777777" w:rsidR="009E4B58" w:rsidRDefault="009E4B58" w:rsidP="00FC0E10">
      <w:pPr>
        <w:pStyle w:val="Heading2"/>
        <w:numPr>
          <w:ilvl w:val="0"/>
          <w:numId w:val="0"/>
        </w:numPr>
        <w:ind w:right="19"/>
        <w:rPr>
          <w:spacing w:val="-2"/>
        </w:rPr>
      </w:pPr>
    </w:p>
    <w:p w14:paraId="436C9D77" w14:textId="6FB01D77" w:rsidR="00D915F2" w:rsidRDefault="00D915F2">
      <w:pPr>
        <w:rPr>
          <w:rFonts w:eastAsia="Times New Roman"/>
          <w:b/>
          <w:bCs/>
          <w:spacing w:val="-2"/>
        </w:rPr>
      </w:pPr>
    </w:p>
    <w:p w14:paraId="796A942D" w14:textId="19071D75" w:rsidR="009E4B58" w:rsidRPr="00FF6374" w:rsidRDefault="009E4B58" w:rsidP="00FF6374">
      <w:pPr>
        <w:pStyle w:val="Heading1"/>
        <w:jc w:val="center"/>
        <w:rPr>
          <w:rFonts w:cs="Times New Roman"/>
          <w:b w:val="0"/>
          <w:bCs w:val="0"/>
          <w:u w:val="none"/>
        </w:rPr>
      </w:pPr>
      <w:bookmarkStart w:id="238" w:name="_Toc39833927"/>
      <w:bookmarkStart w:id="239" w:name="_Ref42215088"/>
      <w:bookmarkStart w:id="240" w:name="_Toc42217358"/>
      <w:bookmarkStart w:id="241" w:name="_Toc46495327"/>
      <w:r w:rsidRPr="00FF6374">
        <w:rPr>
          <w:u w:val="none"/>
        </w:rPr>
        <w:t>ASSIGNMENT</w:t>
      </w:r>
      <w:bookmarkEnd w:id="238"/>
      <w:bookmarkEnd w:id="239"/>
      <w:bookmarkEnd w:id="240"/>
      <w:bookmarkEnd w:id="241"/>
    </w:p>
    <w:p w14:paraId="502664F3" w14:textId="6BFBABAC" w:rsidR="009E4B58" w:rsidRPr="00B0607C" w:rsidRDefault="009E4B58" w:rsidP="009E4B58">
      <w:pPr>
        <w:pStyle w:val="BodyText"/>
        <w:ind w:right="113"/>
        <w:jc w:val="both"/>
        <w:rPr>
          <w:spacing w:val="-1"/>
        </w:rPr>
      </w:pPr>
    </w:p>
    <w:p w14:paraId="6AF8F41F" w14:textId="10F70BA1" w:rsidR="00295FA0" w:rsidRDefault="00295FA0" w:rsidP="00295FA0">
      <w:pPr>
        <w:pStyle w:val="Heading2"/>
      </w:pPr>
      <w:bookmarkStart w:id="242" w:name="_Ref42215175"/>
      <w:bookmarkStart w:id="243" w:name="_Toc46495328"/>
      <w:r>
        <w:t>Assignment of Agreement and Product Orders</w:t>
      </w:r>
      <w:r w:rsidRPr="00C93CCE">
        <w:t>.</w:t>
      </w:r>
      <w:bookmarkEnd w:id="242"/>
      <w:bookmarkEnd w:id="243"/>
    </w:p>
    <w:p w14:paraId="2FABED7D" w14:textId="77777777" w:rsidR="00295FA0" w:rsidRPr="00C93CCE" w:rsidRDefault="00295FA0" w:rsidP="00295FA0">
      <w:pPr>
        <w:pStyle w:val="Heading2"/>
        <w:numPr>
          <w:ilvl w:val="0"/>
          <w:numId w:val="0"/>
        </w:numPr>
        <w:ind w:left="619"/>
      </w:pPr>
    </w:p>
    <w:p w14:paraId="15F18E64" w14:textId="77777777" w:rsidR="009E4B58" w:rsidRPr="00B0607C" w:rsidRDefault="009E4B58" w:rsidP="009E4B58">
      <w:pPr>
        <w:pStyle w:val="BodyText"/>
        <w:tabs>
          <w:tab w:val="left" w:pos="1541"/>
        </w:tabs>
        <w:ind w:right="115"/>
        <w:jc w:val="both"/>
      </w:pPr>
      <w:r w:rsidRPr="00B0607C">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B0607C" w:rsidRDefault="009E4B58" w:rsidP="009E4B58">
      <w:pPr>
        <w:pStyle w:val="BodyText"/>
        <w:tabs>
          <w:tab w:val="left" w:pos="1541"/>
        </w:tabs>
        <w:ind w:right="115"/>
        <w:jc w:val="both"/>
      </w:pPr>
    </w:p>
    <w:p w14:paraId="155C02DC" w14:textId="707C293A" w:rsidR="009E4B58" w:rsidRPr="00B0607C" w:rsidRDefault="009E4B58" w:rsidP="009E4B58">
      <w:pPr>
        <w:pStyle w:val="BodyText"/>
        <w:tabs>
          <w:tab w:val="left" w:pos="1541"/>
        </w:tabs>
        <w:ind w:right="115"/>
        <w:jc w:val="both"/>
      </w:pPr>
      <w:r w:rsidRPr="00B0607C">
        <w:lastRenderedPageBreak/>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B0607C" w:rsidRDefault="009E4B58" w:rsidP="009E4B58">
      <w:pPr>
        <w:pStyle w:val="BodyText"/>
        <w:tabs>
          <w:tab w:val="left" w:pos="1541"/>
        </w:tabs>
        <w:ind w:right="115"/>
        <w:jc w:val="both"/>
      </w:pPr>
    </w:p>
    <w:p w14:paraId="75DAA88C" w14:textId="501271C0" w:rsidR="009E4B58" w:rsidRPr="00B0607C" w:rsidRDefault="009E4B58" w:rsidP="009E4B58">
      <w:pPr>
        <w:pStyle w:val="BodyText"/>
        <w:tabs>
          <w:tab w:val="left" w:pos="1541"/>
        </w:tabs>
        <w:ind w:right="115"/>
        <w:jc w:val="both"/>
      </w:pPr>
      <w:r w:rsidRPr="00B0607C">
        <w:t>Seller may not assign Seller's rights and obligations under this Agreement without the prior written consent of Buyer, which consent shall not be unreasonably withheld, conditioned or delayed; provided that any such assignment (i) shall be a minimum of one</w:t>
      </w:r>
      <w:r w:rsidR="0050612A">
        <w:t xml:space="preserve"> (1)</w:t>
      </w:r>
      <w:r w:rsidRPr="00B0607C">
        <w:t xml:space="preserve"> or more Product Orders in their entirety and (ii) may be made no earlier than the </w:t>
      </w:r>
      <w:r w:rsidR="00F42DCE">
        <w:t>late</w:t>
      </w:r>
      <w:r w:rsidRPr="00B0607C">
        <w:t xml:space="preserve">r of a) thirty (30) Business Days after the Trade Date of the applicable Product Order(s), or b) the point in time at which the </w:t>
      </w:r>
      <w:r w:rsidR="0019497A">
        <w:t xml:space="preserve">initial Performance Assurance Requirement </w:t>
      </w:r>
      <w:r w:rsidRPr="00B0607C">
        <w:t xml:space="preserve">associated with </w:t>
      </w:r>
      <w:r w:rsidR="0019497A">
        <w:t xml:space="preserve"> the</w:t>
      </w:r>
      <w:r w:rsidRPr="00B0607C">
        <w:t xml:space="preserve"> Product Orders proposed for </w:t>
      </w:r>
      <w:r w:rsidR="00CB42B6">
        <w:t>a</w:t>
      </w:r>
      <w:r w:rsidRPr="00B0607C">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w:t>
      </w:r>
      <w:r w:rsidRPr="00E57100">
        <w:t xml:space="preserve">having a </w:t>
      </w:r>
      <w:r w:rsidRPr="00010E98">
        <w:t xml:space="preserve">valid </w:t>
      </w:r>
      <w:r w:rsidR="00AE59A0" w:rsidRPr="00010E98">
        <w:t>Agreement</w:t>
      </w:r>
      <w:r w:rsidRPr="00010E98">
        <w:t xml:space="preserve"> with Buyer</w:t>
      </w:r>
      <w:r w:rsidRPr="00E57100">
        <w:t xml:space="preserve"> through the ABP</w:t>
      </w:r>
      <w:r w:rsidRPr="006B2A8D">
        <w:t>.</w:t>
      </w:r>
      <w:r w:rsidRPr="00B0607C">
        <w:t xml:space="preserve">  In the case of an assignment made by Seller without the consent of Buyer, Seller must notify the IPA and Buyer of any such assignment and provide Buyer with all pertinent contact </w:t>
      </w:r>
      <w:r w:rsidRPr="00C6541E">
        <w:t>and payment information with</w:t>
      </w:r>
      <w:r w:rsidRPr="00B0607C">
        <w:t xml:space="preserve"> respect to the assignee.</w:t>
      </w:r>
      <w:r w:rsidR="003D7615">
        <w:rPr>
          <w:rStyle w:val="FootnoteReference"/>
        </w:rPr>
        <w:footnoteReference w:id="73"/>
      </w:r>
      <w:r w:rsidRPr="00B0607C">
        <w:t xml:space="preserve">  </w:t>
      </w:r>
    </w:p>
    <w:p w14:paraId="6080FA38" w14:textId="77777777" w:rsidR="009E4B58" w:rsidRPr="00B0607C" w:rsidRDefault="009E4B58" w:rsidP="009E4B58">
      <w:pPr>
        <w:pStyle w:val="BodyText"/>
        <w:tabs>
          <w:tab w:val="left" w:pos="1541"/>
        </w:tabs>
        <w:ind w:right="115"/>
        <w:jc w:val="both"/>
      </w:pPr>
    </w:p>
    <w:p w14:paraId="4F0C1DD2" w14:textId="6FFC5E5B" w:rsidR="009E4B58" w:rsidRPr="00B0607C" w:rsidRDefault="009E4B58" w:rsidP="009E4B58">
      <w:pPr>
        <w:pStyle w:val="BodyText"/>
        <w:tabs>
          <w:tab w:val="left" w:pos="1541"/>
        </w:tabs>
        <w:ind w:right="115"/>
        <w:jc w:val="both"/>
      </w:pPr>
      <w:r w:rsidRPr="00B0607C">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B0607C" w:rsidRDefault="009E4B58" w:rsidP="009E4B58">
      <w:pPr>
        <w:pStyle w:val="BodyText"/>
        <w:tabs>
          <w:tab w:val="left" w:pos="1541"/>
        </w:tabs>
        <w:ind w:right="115"/>
        <w:jc w:val="both"/>
      </w:pPr>
    </w:p>
    <w:p w14:paraId="32603CE1" w14:textId="77777777" w:rsidR="009E4B58" w:rsidRPr="00B0607C" w:rsidRDefault="009E4B58" w:rsidP="009E4B58">
      <w:pPr>
        <w:pStyle w:val="BodyText"/>
        <w:tabs>
          <w:tab w:val="left" w:pos="1541"/>
        </w:tabs>
        <w:ind w:right="115"/>
        <w:jc w:val="both"/>
      </w:pPr>
      <w:r w:rsidRPr="00B0607C">
        <w:t xml:space="preserve">As required by the ABP, Seller's rights and obligations under the Agreement may only be directly assigned or transferred to Approved Vendors.  However, if the assignee is a financing party who has become a transferee as a result of a foreclosure on collateral (including this Agreement) 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29234440"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C701DD">
        <w:t>7.1</w:t>
      </w:r>
      <w:r w:rsidR="00A324CE">
        <w:fldChar w:fldCharType="end"/>
      </w:r>
      <w:r w:rsidR="003147EF">
        <w:t xml:space="preserve"> </w:t>
      </w:r>
      <w:r w:rsidRPr="00B0607C">
        <w:t xml:space="preserve">of this Agreement.  </w:t>
      </w:r>
    </w:p>
    <w:p w14:paraId="4F0F057D" w14:textId="77777777" w:rsidR="009E4B58" w:rsidRPr="00B0607C" w:rsidRDefault="009E4B58" w:rsidP="009E4B58">
      <w:pPr>
        <w:pStyle w:val="BodyText"/>
        <w:tabs>
          <w:tab w:val="left" w:pos="1541"/>
        </w:tabs>
        <w:ind w:right="115"/>
        <w:jc w:val="both"/>
      </w:pPr>
    </w:p>
    <w:p w14:paraId="0E5268F3" w14:textId="63589EFF" w:rsidR="009E4B58" w:rsidRPr="00B0607C" w:rsidRDefault="009E4B58" w:rsidP="009E4B58">
      <w:pPr>
        <w:pStyle w:val="BodyText"/>
        <w:tabs>
          <w:tab w:val="left" w:pos="1541"/>
        </w:tabs>
        <w:ind w:right="115"/>
        <w:jc w:val="both"/>
      </w:pPr>
      <w:r w:rsidRPr="00B0607C">
        <w:t xml:space="preserve">In the event that the assignee is (a) an Approved Vendor and (b) already a counterparty under a separate ABP </w:t>
      </w:r>
      <w:r w:rsidR="00AE59A0">
        <w:t>Agreement</w:t>
      </w:r>
      <w:r w:rsidRPr="00B0607C">
        <w:t xml:space="preserve"> with Buyer, then any Product Order(s) so transferred will constitute </w:t>
      </w:r>
      <w:r w:rsidR="00A324CE">
        <w:t>p</w:t>
      </w:r>
      <w:r w:rsidRPr="00B0607C">
        <w:t xml:space="preserve">roduct </w:t>
      </w:r>
      <w:r w:rsidR="00A324CE">
        <w:t>o</w:t>
      </w:r>
      <w:r w:rsidRPr="00B0607C">
        <w:t xml:space="preserve">rder(s) </w:t>
      </w:r>
      <w:r w:rsidRPr="00B0607C">
        <w:lastRenderedPageBreak/>
        <w:t xml:space="preserve">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p>
    <w:p w14:paraId="0A90F245" w14:textId="77777777" w:rsidR="009E4B58" w:rsidRPr="00B0607C" w:rsidRDefault="009E4B58" w:rsidP="009E4B58">
      <w:pPr>
        <w:pStyle w:val="BodyText"/>
        <w:tabs>
          <w:tab w:val="left" w:pos="1541"/>
        </w:tabs>
        <w:ind w:right="115"/>
        <w:jc w:val="both"/>
      </w:pPr>
    </w:p>
    <w:p w14:paraId="75AAF92F" w14:textId="3E28FB15" w:rsidR="009E4B58" w:rsidRPr="00B0607C" w:rsidRDefault="009E4B58" w:rsidP="009E4B58">
      <w:pPr>
        <w:pStyle w:val="BodyText"/>
        <w:tabs>
          <w:tab w:val="left" w:pos="1541"/>
        </w:tabs>
        <w:ind w:right="115"/>
        <w:jc w:val="both"/>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and will have a fee of five thousand dollars ($5,000) payable to Buyer at the time of such assignment.</w:t>
      </w:r>
      <w:r w:rsidR="009D57D9" w:rsidRPr="009D57D9">
        <w:rPr>
          <w:rStyle w:val="FootnoteReference"/>
        </w:rPr>
        <w:t xml:space="preserve"> </w:t>
      </w:r>
      <w:r w:rsidR="009D57D9">
        <w:rPr>
          <w:rStyle w:val="FootnoteReference"/>
        </w:rPr>
        <w:footnoteReference w:id="74"/>
      </w:r>
      <w:r w:rsidRPr="00B0607C">
        <w:t xml:space="preserve">  </w:t>
      </w:r>
    </w:p>
    <w:p w14:paraId="3B268226" w14:textId="77777777" w:rsidR="009E4B58" w:rsidRPr="00B0607C" w:rsidRDefault="009E4B58" w:rsidP="009E4B58">
      <w:pPr>
        <w:pStyle w:val="BodyText"/>
        <w:tabs>
          <w:tab w:val="left" w:pos="1541"/>
        </w:tabs>
        <w:ind w:right="115"/>
        <w:jc w:val="both"/>
      </w:pPr>
    </w:p>
    <w:p w14:paraId="4F5BD23B" w14:textId="77777777"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109D06E4" w14:textId="77777777" w:rsidR="009E4B58" w:rsidRPr="00B0607C" w:rsidRDefault="009E4B58" w:rsidP="009E4B58">
      <w:pPr>
        <w:pStyle w:val="BodyText"/>
        <w:tabs>
          <w:tab w:val="left" w:pos="1541"/>
        </w:tabs>
        <w:ind w:right="115"/>
        <w:jc w:val="both"/>
      </w:pPr>
    </w:p>
    <w:p w14:paraId="731E0A0E" w14:textId="6BDB1809"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Surplus REC Account(s) with respect to such Designated System(s).</w:t>
      </w:r>
    </w:p>
    <w:p w14:paraId="6274A1E3" w14:textId="77777777" w:rsidR="009E4B58" w:rsidRPr="00B0607C" w:rsidRDefault="009E4B58" w:rsidP="009E4B58">
      <w:pPr>
        <w:pStyle w:val="BodyText"/>
        <w:tabs>
          <w:tab w:val="left" w:pos="1541"/>
        </w:tabs>
        <w:ind w:right="115"/>
        <w:jc w:val="both"/>
      </w:pPr>
    </w:p>
    <w:p w14:paraId="255ADDA5" w14:textId="5480A777" w:rsidR="002E65AE" w:rsidRDefault="002E65AE" w:rsidP="009E4B58">
      <w:pPr>
        <w:pStyle w:val="BodyText"/>
        <w:tabs>
          <w:tab w:val="left" w:pos="1541"/>
        </w:tabs>
        <w:ind w:right="115"/>
        <w:jc w:val="both"/>
      </w:pPr>
      <w:r>
        <w:t xml:space="preserve">For purposes of </w:t>
      </w:r>
      <w:r w:rsidR="0054695A">
        <w:t>providing notice and acknowledging such assignment notice</w:t>
      </w:r>
      <w:r>
        <w:t xml:space="preserve"> under this Section </w:t>
      </w:r>
      <w:r>
        <w:fldChar w:fldCharType="begin"/>
      </w:r>
      <w:r>
        <w:instrText xml:space="preserve"> REF _Ref42215175 \w \h </w:instrText>
      </w:r>
      <w:r>
        <w:fldChar w:fldCharType="separate"/>
      </w:r>
      <w:r w:rsidR="00C701DD">
        <w:t>13.1</w:t>
      </w:r>
      <w:r>
        <w:fldChar w:fldCharType="end"/>
      </w:r>
      <w:r>
        <w:t xml:space="preserve">, the Parties shall use the forms </w:t>
      </w:r>
      <w:r w:rsidR="0054695A">
        <w:t>appended to this Agreement as Exhibit C-</w:t>
      </w:r>
      <w:r w:rsidR="00CA2619">
        <w:t>5</w:t>
      </w:r>
      <w:r w:rsidR="0054695A">
        <w:t xml:space="preserve"> and Exhibit C-</w:t>
      </w:r>
      <w:r w:rsidR="00CA2619">
        <w:t>6</w:t>
      </w:r>
      <w:r w:rsidR="0054695A">
        <w:t>, as applicable, which form may be updated from time to time.</w:t>
      </w:r>
    </w:p>
    <w:p w14:paraId="5577951B" w14:textId="77777777" w:rsidR="002E65AE" w:rsidRDefault="002E65AE" w:rsidP="009E4B58">
      <w:pPr>
        <w:pStyle w:val="BodyText"/>
        <w:tabs>
          <w:tab w:val="left" w:pos="1541"/>
        </w:tabs>
        <w:ind w:right="115"/>
        <w:jc w:val="both"/>
      </w:pPr>
    </w:p>
    <w:p w14:paraId="2F736366" w14:textId="27FC57A8" w:rsidR="009E4B58" w:rsidRPr="00B0607C" w:rsidRDefault="009E4B58" w:rsidP="009E4B58">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B0607C" w:rsidRDefault="009E4B58" w:rsidP="009E4B58">
      <w:pPr>
        <w:pStyle w:val="BodyText"/>
        <w:tabs>
          <w:tab w:val="left" w:pos="1541"/>
        </w:tabs>
        <w:ind w:right="115"/>
        <w:jc w:val="both"/>
      </w:pPr>
    </w:p>
    <w:p w14:paraId="30F5C6D1" w14:textId="27CE8535" w:rsidR="009E4B58" w:rsidRDefault="009E4B58" w:rsidP="009E4B58">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Default="00A25539" w:rsidP="000818A8">
      <w:pPr>
        <w:pStyle w:val="BodyText"/>
        <w:tabs>
          <w:tab w:val="left" w:pos="1541"/>
        </w:tabs>
        <w:ind w:right="119"/>
        <w:jc w:val="both"/>
        <w:rPr>
          <w:rFonts w:cs="Times New Roman"/>
          <w:highlight w:val="yellow"/>
        </w:rPr>
      </w:pPr>
    </w:p>
    <w:p w14:paraId="4587C5E9" w14:textId="24987181" w:rsidR="00D915F2" w:rsidRPr="00D915F2" w:rsidRDefault="00D915F2">
      <w:pPr>
        <w:rPr>
          <w:rFonts w:eastAsia="Times New Roman"/>
          <w:b/>
          <w:bCs/>
          <w:spacing w:val="-1"/>
        </w:rPr>
      </w:pPr>
    </w:p>
    <w:p w14:paraId="34BF90C8" w14:textId="340A7E8B" w:rsidR="000818A8" w:rsidRPr="009A6C29" w:rsidRDefault="000818A8" w:rsidP="00FF6374">
      <w:pPr>
        <w:pStyle w:val="Heading1"/>
        <w:jc w:val="center"/>
        <w:rPr>
          <w:spacing w:val="1"/>
          <w:u w:val="none"/>
        </w:rPr>
      </w:pPr>
      <w:bookmarkStart w:id="244" w:name="_Toc39833928"/>
      <w:bookmarkStart w:id="245" w:name="_Toc42217359"/>
      <w:bookmarkStart w:id="246" w:name="_Toc46495329"/>
      <w:r w:rsidRPr="009A6C29">
        <w:rPr>
          <w:spacing w:val="1"/>
          <w:u w:val="none"/>
        </w:rPr>
        <w:t>LIABILITY</w:t>
      </w:r>
      <w:bookmarkEnd w:id="244"/>
      <w:bookmarkEnd w:id="245"/>
      <w:bookmarkEnd w:id="246"/>
    </w:p>
    <w:p w14:paraId="7080FDCE" w14:textId="659677D8" w:rsidR="00D915F2" w:rsidRDefault="00D915F2">
      <w:pPr>
        <w:rPr>
          <w:spacing w:val="-1"/>
        </w:rPr>
      </w:pPr>
    </w:p>
    <w:p w14:paraId="686DD5C5" w14:textId="60C7681C" w:rsidR="005B18D8" w:rsidRPr="006661DB" w:rsidRDefault="007E18C4" w:rsidP="005B18D8">
      <w:pPr>
        <w:pStyle w:val="Heading2"/>
      </w:pPr>
      <w:bookmarkStart w:id="247" w:name="_Ref42207671"/>
      <w:bookmarkStart w:id="248" w:name="_Toc46495330"/>
      <w:r w:rsidRPr="007E18C4">
        <w:t>Limitation of Liabilit</w:t>
      </w:r>
      <w:r>
        <w:t>y</w:t>
      </w:r>
      <w:r w:rsidR="005B18D8" w:rsidRPr="006661DB">
        <w:t>.</w:t>
      </w:r>
      <w:bookmarkEnd w:id="247"/>
      <w:bookmarkEnd w:id="248"/>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5854A064" w:rsidR="007E18C4" w:rsidRDefault="005C44EC" w:rsidP="005B18D8">
      <w:pPr>
        <w:pStyle w:val="BodyText"/>
        <w:tabs>
          <w:tab w:val="left" w:pos="1541"/>
        </w:tabs>
        <w:ind w:left="101" w:right="118"/>
        <w:jc w:val="both"/>
        <w:rPr>
          <w:rFonts w:cs="Times New Roman"/>
          <w:color w:val="000000"/>
        </w:rPr>
      </w:pPr>
      <w:r>
        <w:rPr>
          <w:rFonts w:cs="Times New Roman"/>
          <w:color w:val="000000"/>
        </w:rPr>
        <w:lastRenderedPageBreak/>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party shall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o the extent any damages required to be paid hereunder are deemed liquidated, the parties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D459F2" w:rsidRDefault="005C44EC" w:rsidP="005C44EC">
      <w:pPr>
        <w:pStyle w:val="BodyText"/>
        <w:tabs>
          <w:tab w:val="left" w:pos="1541"/>
        </w:tabs>
        <w:ind w:left="101" w:right="118"/>
        <w:jc w:val="both"/>
        <w:rPr>
          <w:rFonts w:cs="Times New Roman"/>
          <w:color w:val="000000"/>
        </w:rPr>
      </w:pPr>
      <w:r w:rsidRPr="009A6D63">
        <w:t xml:space="preserve">Notwithstanding any </w:t>
      </w:r>
      <w:r w:rsidRPr="00D459F2">
        <w:t xml:space="preserve">other provisions of this Agreement, in no event shall Seller be liable to Buyer, with respect </w:t>
      </w:r>
      <w:r w:rsidR="00010E98" w:rsidRPr="00D459F2">
        <w:t>t</w:t>
      </w:r>
      <w:r w:rsidR="00BF3A74" w:rsidRPr="00D459F2">
        <w:t>o</w:t>
      </w:r>
      <w:r w:rsidRPr="00D459F2">
        <w:t xml:space="preserve"> a Designated System, in an amount that exceeds the </w:t>
      </w:r>
      <w:r w:rsidR="009A6D63" w:rsidRPr="00D459F2">
        <w:t xml:space="preserve">sum </w:t>
      </w:r>
      <w:r w:rsidRPr="00D459F2">
        <w:t xml:space="preserve">of </w:t>
      </w:r>
      <w:r w:rsidR="009A6D63" w:rsidRPr="00D459F2">
        <w:t xml:space="preserve">the </w:t>
      </w:r>
      <w:r w:rsidRPr="00D459F2">
        <w:t xml:space="preserve">Collateral Requirement </w:t>
      </w:r>
      <w:r w:rsidR="009A6D63" w:rsidRPr="00D459F2">
        <w:t xml:space="preserve">and </w:t>
      </w:r>
      <w:r w:rsidR="00010E98" w:rsidRPr="00D459F2">
        <w:t>one hundred and ten percent (</w:t>
      </w:r>
      <w:r w:rsidR="009A6D63" w:rsidRPr="00D459F2">
        <w:t>110%</w:t>
      </w:r>
      <w:r w:rsidR="00010E98" w:rsidRPr="00D459F2">
        <w:t>)</w:t>
      </w:r>
      <w:r w:rsidR="009A6D63" w:rsidRPr="00D459F2">
        <w:t xml:space="preserve"> of the total payments Seller has received from Buyer associated with RECs from such Designated System; and with respect to this Agreement, the sum of such calculation across all Designated Systems under this Agreement</w:t>
      </w:r>
      <w:r w:rsidRPr="00D459F2">
        <w:t xml:space="preserve">. </w:t>
      </w:r>
    </w:p>
    <w:p w14:paraId="00188B7F" w14:textId="59F8E675" w:rsidR="005B18D8" w:rsidRPr="00D459F2" w:rsidRDefault="005B18D8" w:rsidP="005B18D8">
      <w:pPr>
        <w:rPr>
          <w:rFonts w:eastAsia="Times New Roman"/>
          <w:b/>
          <w:bCs/>
          <w:spacing w:val="-2"/>
        </w:rPr>
      </w:pPr>
    </w:p>
    <w:p w14:paraId="70DB9B9A" w14:textId="77777777" w:rsidR="00010E98" w:rsidRDefault="00010E98" w:rsidP="00010E98">
      <w:pPr>
        <w:pStyle w:val="BodyText"/>
        <w:tabs>
          <w:tab w:val="left" w:pos="1541"/>
        </w:tabs>
        <w:ind w:left="101" w:right="118"/>
        <w:jc w:val="both"/>
      </w:pPr>
      <w:r w:rsidRPr="00D459F2">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t xml:space="preserve"> </w:t>
      </w:r>
    </w:p>
    <w:p w14:paraId="3CADF524" w14:textId="77777777" w:rsidR="00010E98" w:rsidRDefault="00010E98" w:rsidP="005B18D8">
      <w:pPr>
        <w:rPr>
          <w:rFonts w:eastAsia="Times New Roman"/>
          <w:b/>
          <w:bCs/>
          <w:spacing w:val="-2"/>
        </w:rPr>
      </w:pPr>
    </w:p>
    <w:p w14:paraId="58809519" w14:textId="77777777" w:rsidR="00640096" w:rsidRDefault="00640096">
      <w:pPr>
        <w:rPr>
          <w:rFonts w:eastAsia="Times New Roman"/>
          <w:b/>
          <w:bCs/>
          <w:spacing w:val="-1"/>
        </w:rPr>
      </w:pPr>
    </w:p>
    <w:p w14:paraId="3C9811C8" w14:textId="3968385F" w:rsidR="000818A8" w:rsidRPr="00FF6374" w:rsidRDefault="000818A8" w:rsidP="00FF6374">
      <w:pPr>
        <w:pStyle w:val="Heading1"/>
        <w:jc w:val="center"/>
        <w:rPr>
          <w:spacing w:val="1"/>
          <w:u w:val="none"/>
        </w:rPr>
      </w:pPr>
      <w:bookmarkStart w:id="249" w:name="_Toc39833929"/>
      <w:bookmarkStart w:id="250" w:name="_Toc42217362"/>
      <w:bookmarkStart w:id="251" w:name="_Toc46495331"/>
      <w:r w:rsidRPr="00FF6374">
        <w:rPr>
          <w:spacing w:val="1"/>
          <w:u w:val="none"/>
        </w:rPr>
        <w:t>MISCELLANEOUS</w:t>
      </w:r>
      <w:bookmarkEnd w:id="249"/>
      <w:bookmarkEnd w:id="250"/>
      <w:bookmarkEnd w:id="251"/>
    </w:p>
    <w:p w14:paraId="30EEEE1D" w14:textId="26DD9157" w:rsidR="000818A8" w:rsidRDefault="000818A8" w:rsidP="000818A8">
      <w:pPr>
        <w:pStyle w:val="BodyText"/>
        <w:ind w:right="113"/>
        <w:jc w:val="both"/>
        <w:rPr>
          <w:spacing w:val="-1"/>
        </w:rPr>
      </w:pPr>
    </w:p>
    <w:p w14:paraId="2E18B5FE" w14:textId="3FF6A290" w:rsidR="006661DB" w:rsidRPr="006661DB" w:rsidRDefault="000818A8" w:rsidP="00672AA3">
      <w:pPr>
        <w:pStyle w:val="Heading2"/>
      </w:pPr>
      <w:bookmarkStart w:id="252" w:name="_Toc42217363"/>
      <w:bookmarkStart w:id="253" w:name="_Toc46495332"/>
      <w:r w:rsidRPr="00DD1438">
        <w:rPr>
          <w:u w:color="000000"/>
        </w:rPr>
        <w:t>Notices</w:t>
      </w:r>
      <w:r w:rsidRPr="00DD1438">
        <w:t>.</w:t>
      </w:r>
      <w:bookmarkEnd w:id="252"/>
      <w:bookmarkEnd w:id="253"/>
      <w:r w:rsidRPr="00BA055A">
        <w:rPr>
          <w:spacing w:val="40"/>
        </w:rPr>
        <w:t xml:space="preserve"> </w:t>
      </w:r>
    </w:p>
    <w:p w14:paraId="045C1455" w14:textId="77777777" w:rsidR="006661DB" w:rsidRDefault="006661DB" w:rsidP="006661DB">
      <w:pPr>
        <w:pStyle w:val="BodyText"/>
        <w:tabs>
          <w:tab w:val="left" w:pos="1541"/>
        </w:tabs>
        <w:ind w:left="101" w:right="118"/>
        <w:jc w:val="both"/>
        <w:rPr>
          <w:spacing w:val="40"/>
        </w:rPr>
      </w:pPr>
    </w:p>
    <w:p w14:paraId="42C8B888" w14:textId="6E3BB558" w:rsidR="00A74708" w:rsidRDefault="00A74708" w:rsidP="006661DB">
      <w:pPr>
        <w:pStyle w:val="BodyText"/>
        <w:tabs>
          <w:tab w:val="left" w:pos="1541"/>
        </w:tabs>
        <w:ind w:left="101" w:right="118"/>
        <w:jc w:val="both"/>
        <w:rPr>
          <w:spacing w:val="-2"/>
        </w:rPr>
      </w:pPr>
      <w:r w:rsidRPr="00A74708">
        <w:rPr>
          <w:spacing w:val="-2"/>
        </w:rPr>
        <w:t xml:space="preserve">All notices, requests, statements or payments will be made as specified in Exhibit B. Notices, unless otherwise specified herein, must be in writing and delivered by </w:t>
      </w:r>
      <w:r>
        <w:rPr>
          <w:spacing w:val="-2"/>
        </w:rPr>
        <w:t>electronic means</w:t>
      </w:r>
      <w:r w:rsidRPr="00A74708">
        <w:rPr>
          <w:spacing w:val="-2"/>
        </w:rPr>
        <w:t xml:space="preserve">. Notice is effective when </w:t>
      </w:r>
      <w:r>
        <w:rPr>
          <w:spacing w:val="-2"/>
        </w:rPr>
        <w:t>transmitted</w:t>
      </w:r>
      <w:r w:rsidRPr="00A74708">
        <w:rPr>
          <w:spacing w:val="-2"/>
        </w:rPr>
        <w:t xml:space="preserve">, if </w:t>
      </w:r>
      <w:r>
        <w:rPr>
          <w:spacing w:val="-2"/>
        </w:rPr>
        <w:t>transmitted</w:t>
      </w:r>
      <w:r w:rsidRPr="00A74708">
        <w:rPr>
          <w:spacing w:val="-2"/>
        </w:rPr>
        <w:t xml:space="preserve"> before or during business hours on a Business Day, and otherwise will be effective on the next Business Day. A Party may change its addresses by providing notice of same in accordance herewith</w:t>
      </w:r>
      <w:r>
        <w:rPr>
          <w:spacing w:val="-2"/>
        </w:rPr>
        <w:t xml:space="preserve"> and updating the information in Exhibit B</w:t>
      </w:r>
      <w:r w:rsidRPr="00A74708">
        <w:rPr>
          <w:spacing w:val="-2"/>
        </w:rPr>
        <w:t>.</w:t>
      </w:r>
    </w:p>
    <w:p w14:paraId="4A6067DD" w14:textId="2F15F4E0" w:rsidR="00297892" w:rsidRDefault="00297892" w:rsidP="006661DB">
      <w:pPr>
        <w:pStyle w:val="BodyText"/>
        <w:tabs>
          <w:tab w:val="left" w:pos="1541"/>
        </w:tabs>
        <w:ind w:left="101" w:right="118"/>
        <w:jc w:val="both"/>
        <w:rPr>
          <w:spacing w:val="-1"/>
        </w:rPr>
      </w:pPr>
    </w:p>
    <w:p w14:paraId="36902879" w14:textId="77777777" w:rsidR="00297892" w:rsidRDefault="00297892" w:rsidP="00297892">
      <w:pPr>
        <w:pStyle w:val="BodyText"/>
        <w:tabs>
          <w:tab w:val="left" w:pos="1541"/>
        </w:tabs>
        <w:ind w:left="101" w:right="116"/>
        <w:jc w:val="both"/>
        <w:rPr>
          <w:spacing w:val="-1"/>
        </w:rPr>
      </w:pPr>
    </w:p>
    <w:p w14:paraId="0E5549BB" w14:textId="21C6B85D" w:rsidR="006661DB" w:rsidRPr="006661DB" w:rsidRDefault="000818A8" w:rsidP="00672AA3">
      <w:pPr>
        <w:pStyle w:val="Heading2"/>
      </w:pPr>
      <w:bookmarkStart w:id="254" w:name="_Ref42212605"/>
      <w:bookmarkStart w:id="255" w:name="_Toc42217364"/>
      <w:bookmarkStart w:id="256" w:name="_Toc46495333"/>
      <w:r w:rsidRPr="00297892">
        <w:t>Dispute Resolution.</w:t>
      </w:r>
      <w:bookmarkEnd w:id="254"/>
      <w:bookmarkEnd w:id="255"/>
      <w:bookmarkEnd w:id="256"/>
      <w:r>
        <w:t xml:space="preserve"> </w:t>
      </w:r>
    </w:p>
    <w:p w14:paraId="364130E6" w14:textId="77777777" w:rsidR="006661DB" w:rsidRDefault="006661DB" w:rsidP="006661DB">
      <w:pPr>
        <w:pStyle w:val="BodyText"/>
        <w:tabs>
          <w:tab w:val="left" w:pos="1541"/>
        </w:tabs>
        <w:ind w:left="101" w:right="118"/>
        <w:jc w:val="both"/>
      </w:pPr>
    </w:p>
    <w:p w14:paraId="211E5876" w14:textId="6FD0BDF8" w:rsidR="00022BBD" w:rsidRPr="00D459F2" w:rsidRDefault="00022BBD" w:rsidP="00022BBD">
      <w:pPr>
        <w:pStyle w:val="BodyText"/>
        <w:tabs>
          <w:tab w:val="left" w:pos="1541"/>
        </w:tabs>
        <w:ind w:left="101" w:right="118"/>
        <w:jc w:val="both"/>
        <w:rPr>
          <w:spacing w:val="-1"/>
        </w:rPr>
      </w:pPr>
      <w:r w:rsidRPr="00D459F2">
        <w:rPr>
          <w:spacing w:val="-1"/>
        </w:rPr>
        <w:t xml:space="preserve">Disputes under this Agreement will be resolved in accordance with applicable law, or in accordance with the provisions of this Section </w:t>
      </w:r>
      <w:r w:rsidR="00A324CE">
        <w:rPr>
          <w:spacing w:val="-1"/>
        </w:rPr>
        <w:fldChar w:fldCharType="begin"/>
      </w:r>
      <w:r w:rsidR="00A324CE">
        <w:rPr>
          <w:spacing w:val="-1"/>
        </w:rPr>
        <w:instrText xml:space="preserve"> REF _Ref42212605 \w \h </w:instrText>
      </w:r>
      <w:r w:rsidR="00A324CE">
        <w:rPr>
          <w:spacing w:val="-1"/>
        </w:rPr>
      </w:r>
      <w:r w:rsidR="00A324CE">
        <w:rPr>
          <w:spacing w:val="-1"/>
        </w:rPr>
        <w:fldChar w:fldCharType="separate"/>
      </w:r>
      <w:r w:rsidR="00C701DD">
        <w:rPr>
          <w:spacing w:val="-1"/>
        </w:rPr>
        <w:t>15.2</w:t>
      </w:r>
      <w:r w:rsidR="00A324CE">
        <w:rPr>
          <w:spacing w:val="-1"/>
        </w:rPr>
        <w:fldChar w:fldCharType="end"/>
      </w:r>
      <w:r w:rsidRPr="00D459F2">
        <w:rPr>
          <w:spacing w:val="-1"/>
        </w:rPr>
        <w:t>.</w:t>
      </w:r>
    </w:p>
    <w:p w14:paraId="574095F2" w14:textId="59F3AA39" w:rsidR="00022BBD" w:rsidRPr="00D459F2" w:rsidRDefault="00022BBD" w:rsidP="00022BBD">
      <w:pPr>
        <w:pStyle w:val="BodyText"/>
        <w:tabs>
          <w:tab w:val="left" w:pos="1541"/>
        </w:tabs>
        <w:ind w:left="101" w:right="118"/>
        <w:jc w:val="both"/>
        <w:rPr>
          <w:spacing w:val="-1"/>
        </w:rPr>
      </w:pPr>
    </w:p>
    <w:p w14:paraId="54A614AD" w14:textId="77777777" w:rsidR="00022BBD" w:rsidRPr="00D459F2" w:rsidRDefault="00022BBD" w:rsidP="00022BBD">
      <w:pPr>
        <w:pStyle w:val="BodyText"/>
        <w:tabs>
          <w:tab w:val="left" w:pos="1541"/>
        </w:tabs>
        <w:ind w:left="101" w:right="118"/>
        <w:jc w:val="center"/>
        <w:rPr>
          <w:b/>
          <w:bCs/>
          <w:spacing w:val="-1"/>
        </w:rPr>
      </w:pPr>
      <w:r w:rsidRPr="00D459F2">
        <w:rPr>
          <w:b/>
          <w:bCs/>
          <w:spacing w:val="-1"/>
        </w:rPr>
        <w:t>Waiver of Jury Trial</w:t>
      </w:r>
    </w:p>
    <w:p w14:paraId="027413D5" w14:textId="77777777" w:rsidR="00022BBD" w:rsidRPr="00D459F2" w:rsidRDefault="00022BBD" w:rsidP="00022BBD">
      <w:pPr>
        <w:pStyle w:val="BodyText"/>
        <w:tabs>
          <w:tab w:val="left" w:pos="1541"/>
        </w:tabs>
        <w:ind w:left="101" w:right="118"/>
        <w:jc w:val="both"/>
        <w:rPr>
          <w:spacing w:val="-1"/>
        </w:rPr>
      </w:pPr>
    </w:p>
    <w:p w14:paraId="73D63BBF" w14:textId="7A6811AF" w:rsidR="00022BBD" w:rsidRPr="00D459F2" w:rsidRDefault="00A324CE" w:rsidP="00022BBD">
      <w:pPr>
        <w:pStyle w:val="BodyText"/>
        <w:tabs>
          <w:tab w:val="left" w:pos="1541"/>
        </w:tabs>
        <w:ind w:left="101" w:right="118"/>
        <w:jc w:val="both"/>
        <w:rPr>
          <w:spacing w:val="-1"/>
        </w:rPr>
      </w:pPr>
      <w:r>
        <w:rPr>
          <w:spacing w:val="-1"/>
        </w:rPr>
        <w:t>E</w:t>
      </w:r>
      <w:r w:rsidRPr="00A324CE">
        <w:rPr>
          <w:spacing w:val="-1"/>
        </w:rPr>
        <w:t xml:space="preserve">ach </w:t>
      </w:r>
      <w:r>
        <w:rPr>
          <w:spacing w:val="-1"/>
        </w:rPr>
        <w:t>P</w:t>
      </w:r>
      <w:r w:rsidRPr="00A324CE">
        <w:rPr>
          <w:spacing w:val="-1"/>
        </w:rPr>
        <w:t xml:space="preserve">arty knowingly, voluntarily, intentionally and irrevocably waives the right to a trial by jury in respect of any litigation based on this </w:t>
      </w:r>
      <w:r>
        <w:rPr>
          <w:spacing w:val="-1"/>
        </w:rPr>
        <w:t>A</w:t>
      </w:r>
      <w:r w:rsidRPr="00A324CE">
        <w:rPr>
          <w:spacing w:val="-1"/>
        </w:rPr>
        <w:t xml:space="preserve">greement, or arising out of, under or in connection with this </w:t>
      </w:r>
      <w:r>
        <w:rPr>
          <w:spacing w:val="-1"/>
        </w:rPr>
        <w:t>A</w:t>
      </w:r>
      <w:r w:rsidRPr="00A324CE">
        <w:rPr>
          <w:spacing w:val="-1"/>
        </w:rPr>
        <w:t xml:space="preserve">greement and any </w:t>
      </w:r>
      <w:r>
        <w:rPr>
          <w:spacing w:val="-1"/>
        </w:rPr>
        <w:t>a</w:t>
      </w:r>
      <w:r w:rsidRPr="00A324CE">
        <w:rPr>
          <w:spacing w:val="-1"/>
        </w:rPr>
        <w:t xml:space="preserve">greement executed or contemplated to be executed in conjunction with this </w:t>
      </w:r>
      <w:r>
        <w:rPr>
          <w:spacing w:val="-1"/>
        </w:rPr>
        <w:t>A</w:t>
      </w:r>
      <w:r w:rsidRPr="00A324CE">
        <w:rPr>
          <w:spacing w:val="-1"/>
        </w:rPr>
        <w:t xml:space="preserve">greement, or any course of conduct, course of dealing, statements (whether verbal or written) or actions of any party hereto. </w:t>
      </w:r>
      <w:r>
        <w:rPr>
          <w:spacing w:val="-1"/>
        </w:rPr>
        <w:t>T</w:t>
      </w:r>
      <w:r w:rsidRPr="00A324CE">
        <w:rPr>
          <w:spacing w:val="-1"/>
        </w:rPr>
        <w:t xml:space="preserve">his provision is a material inducement to each of the </w:t>
      </w:r>
      <w:r>
        <w:rPr>
          <w:spacing w:val="-1"/>
        </w:rPr>
        <w:t>P</w:t>
      </w:r>
      <w:r w:rsidRPr="00A324CE">
        <w:rPr>
          <w:spacing w:val="-1"/>
        </w:rPr>
        <w:t xml:space="preserve">arties for entering hereinto. </w:t>
      </w:r>
      <w:r>
        <w:rPr>
          <w:spacing w:val="-1"/>
        </w:rPr>
        <w:t>E</w:t>
      </w:r>
      <w:r w:rsidRPr="00A324CE">
        <w:rPr>
          <w:spacing w:val="-1"/>
        </w:rPr>
        <w:t xml:space="preserve">ach party hereby waives any right to consolidate any action, proceeding or counterclaim arising out of or in connection with this </w:t>
      </w:r>
      <w:r>
        <w:rPr>
          <w:spacing w:val="-1"/>
        </w:rPr>
        <w:t>A</w:t>
      </w:r>
      <w:r w:rsidRPr="00A324CE">
        <w:rPr>
          <w:spacing w:val="-1"/>
        </w:rPr>
        <w:t xml:space="preserve">greement or any other agreement executed or contemplated to be executed in conjunction with this </w:t>
      </w:r>
      <w:r>
        <w:rPr>
          <w:spacing w:val="-1"/>
        </w:rPr>
        <w:t>A</w:t>
      </w:r>
      <w:r w:rsidRPr="00A324CE">
        <w:rPr>
          <w:spacing w:val="-1"/>
        </w:rPr>
        <w:t>greement, or any matter arising hereunder or thereunder, in which a jury trial has not or cannot be waived.</w:t>
      </w:r>
    </w:p>
    <w:p w14:paraId="69B848D7" w14:textId="77777777" w:rsidR="00022BBD" w:rsidRPr="00D459F2" w:rsidRDefault="00022BBD" w:rsidP="00022BBD">
      <w:pPr>
        <w:pStyle w:val="BodyText"/>
        <w:ind w:right="117"/>
        <w:jc w:val="center"/>
        <w:rPr>
          <w:spacing w:val="-1"/>
          <w:u w:color="000000"/>
        </w:rPr>
      </w:pPr>
      <w:r w:rsidRPr="00D459F2">
        <w:rPr>
          <w:b/>
          <w:spacing w:val="-1"/>
          <w:u w:color="000000"/>
        </w:rPr>
        <w:t>Mediation</w:t>
      </w:r>
    </w:p>
    <w:p w14:paraId="5DCF566B" w14:textId="77777777" w:rsidR="00022BBD" w:rsidRPr="00D459F2" w:rsidRDefault="00022BBD" w:rsidP="00022BBD">
      <w:pPr>
        <w:pStyle w:val="BodyText"/>
        <w:ind w:right="117"/>
        <w:jc w:val="center"/>
        <w:rPr>
          <w:spacing w:val="-1"/>
          <w:u w:val="single" w:color="000000"/>
        </w:rPr>
      </w:pPr>
    </w:p>
    <w:p w14:paraId="76333071" w14:textId="52BD5E7F" w:rsidR="00022BBD" w:rsidRPr="00D459F2" w:rsidRDefault="00022BBD" w:rsidP="00A324CE">
      <w:pPr>
        <w:pStyle w:val="BodyText"/>
        <w:ind w:right="117"/>
        <w:jc w:val="both"/>
        <w:rPr>
          <w:rFonts w:eastAsiaTheme="majorEastAsia" w:cs="Times New Roman"/>
          <w:bCs/>
          <w:kern w:val="28"/>
        </w:rPr>
      </w:pPr>
      <w:r w:rsidRPr="00D459F2">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objects to mediation with the IPA.</w:t>
      </w:r>
    </w:p>
    <w:p w14:paraId="24D65CA2" w14:textId="77777777" w:rsidR="00022BBD" w:rsidRPr="00D459F2" w:rsidRDefault="00022BBD" w:rsidP="00022BBD">
      <w:pPr>
        <w:pStyle w:val="BodyText"/>
        <w:ind w:right="117" w:firstLine="620"/>
        <w:jc w:val="both"/>
        <w:rPr>
          <w:rFonts w:eastAsiaTheme="majorEastAsia" w:cs="Times New Roman"/>
          <w:bCs/>
          <w:kern w:val="28"/>
        </w:rPr>
      </w:pPr>
    </w:p>
    <w:p w14:paraId="4EAC76D0" w14:textId="0665535D" w:rsidR="00022BBD" w:rsidRPr="00D459F2" w:rsidRDefault="00022BBD" w:rsidP="00A324CE">
      <w:pPr>
        <w:pStyle w:val="BodyText"/>
        <w:ind w:right="117"/>
        <w:jc w:val="both"/>
        <w:rPr>
          <w:rFonts w:eastAsiaTheme="majorEastAsia" w:cs="Times New Roman"/>
          <w:bCs/>
          <w:kern w:val="28"/>
        </w:rPr>
      </w:pPr>
      <w:r w:rsidRPr="00D459F2">
        <w:rPr>
          <w:rFonts w:eastAsiaTheme="majorEastAsia" w:cs="Times New Roman"/>
          <w:bCs/>
          <w:kern w:val="28"/>
        </w:rPr>
        <w:t>If the one or more of the Parties does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15.2.</w:t>
      </w:r>
    </w:p>
    <w:p w14:paraId="4956D9BC" w14:textId="77777777" w:rsidR="00022BBD" w:rsidRPr="00D459F2" w:rsidRDefault="00022BBD" w:rsidP="00022BBD">
      <w:pPr>
        <w:pStyle w:val="BodyText"/>
        <w:ind w:right="117" w:firstLine="620"/>
        <w:jc w:val="both"/>
        <w:rPr>
          <w:rFonts w:eastAsiaTheme="majorEastAsia" w:cs="Times New Roman"/>
          <w:bCs/>
          <w:kern w:val="28"/>
        </w:rPr>
      </w:pPr>
    </w:p>
    <w:p w14:paraId="23EBE8C6" w14:textId="77777777" w:rsidR="00022BBD" w:rsidRPr="00D459F2" w:rsidRDefault="00022BBD" w:rsidP="00A324CE">
      <w:pPr>
        <w:pStyle w:val="BodyText"/>
        <w:ind w:right="117"/>
        <w:jc w:val="both"/>
        <w:rPr>
          <w:rFonts w:cs="Times New Roman"/>
        </w:rPr>
      </w:pPr>
      <w:r w:rsidRPr="00D459F2">
        <w:rPr>
          <w:rFonts w:eastAsiaTheme="majorEastAsia" w:cs="Times New Roman"/>
          <w:bCs/>
          <w:kern w:val="28"/>
        </w:rPr>
        <w:t xml:space="preserve">If one or more of the Parties objects to mediation with the IPA, the mediation shall be conducted by a mediator affiliated with and under the commercial rules of the American Arbitration Association ("AAA"). The AAA's mediation procedures under the commercial rules are available at </w:t>
      </w:r>
      <w:r w:rsidRPr="00D459F2">
        <w:rPr>
          <w:rFonts w:cs="Times New Roman"/>
        </w:rPr>
        <w:t>https://www.adr.org/sites/default/files/CommercialRules_Web.pdf.</w:t>
      </w:r>
    </w:p>
    <w:p w14:paraId="2C4DC7DA" w14:textId="77777777" w:rsidR="00022BBD" w:rsidRPr="00D459F2" w:rsidRDefault="00022BBD" w:rsidP="00022BBD">
      <w:pPr>
        <w:pStyle w:val="BodyText"/>
        <w:tabs>
          <w:tab w:val="left" w:pos="1541"/>
        </w:tabs>
        <w:ind w:left="101" w:right="118"/>
        <w:jc w:val="both"/>
        <w:rPr>
          <w:spacing w:val="-1"/>
        </w:rPr>
      </w:pPr>
    </w:p>
    <w:p w14:paraId="3EF8BA75" w14:textId="77777777" w:rsidR="00022BBD" w:rsidRPr="00D459F2" w:rsidRDefault="00022BBD" w:rsidP="00022BBD">
      <w:pPr>
        <w:pStyle w:val="Heading3"/>
        <w:numPr>
          <w:ilvl w:val="0"/>
          <w:numId w:val="0"/>
        </w:numPr>
        <w:jc w:val="center"/>
        <w:rPr>
          <w:b/>
        </w:rPr>
      </w:pPr>
      <w:bookmarkStart w:id="257" w:name="_Toc42217366"/>
      <w:bookmarkStart w:id="258" w:name="_Toc46495334"/>
      <w:r w:rsidRPr="00D459F2">
        <w:rPr>
          <w:b/>
        </w:rPr>
        <w:t>Binding Arbitration</w:t>
      </w:r>
      <w:bookmarkEnd w:id="257"/>
      <w:bookmarkEnd w:id="258"/>
    </w:p>
    <w:p w14:paraId="6715E02F" w14:textId="77777777" w:rsidR="00022BBD" w:rsidRPr="00D459F2" w:rsidRDefault="00022BBD" w:rsidP="00022BBD">
      <w:pPr>
        <w:pStyle w:val="BodyText"/>
        <w:numPr>
          <w:ilvl w:val="0"/>
          <w:numId w:val="46"/>
        </w:numPr>
        <w:tabs>
          <w:tab w:val="left" w:pos="1541"/>
        </w:tabs>
        <w:ind w:right="128" w:firstLine="720"/>
        <w:jc w:val="both"/>
      </w:pPr>
      <w:r w:rsidRPr="00D459F2">
        <w:t>Any dispute or claim arising out of or related hereto or any breach thereof or any need for interpretation related to any dispute arising out of or related hereto will be settled by binding arbitration administered by the American Arbitration Association in Chicago,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D459F2" w:rsidRDefault="00022BBD" w:rsidP="00022BBD">
      <w:pPr>
        <w:jc w:val="both"/>
      </w:pPr>
    </w:p>
    <w:p w14:paraId="21211962" w14:textId="77777777" w:rsidR="00022BBD" w:rsidRPr="00D459F2" w:rsidRDefault="00022BBD" w:rsidP="00022BBD">
      <w:pPr>
        <w:pStyle w:val="BodyText"/>
        <w:numPr>
          <w:ilvl w:val="1"/>
          <w:numId w:val="46"/>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r w:rsidRPr="00D459F2">
        <w:rPr>
          <w:spacing w:val="-1"/>
        </w:rPr>
        <w:t>dispute,</w:t>
      </w:r>
      <w:r w:rsidRPr="00D459F2">
        <w:rPr>
          <w:spacing w:val="69"/>
        </w:rPr>
        <w:t xml:space="preserve"> </w:t>
      </w:r>
      <w:r w:rsidRPr="00D459F2">
        <w:t>and</w:t>
      </w:r>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thirty (</w:t>
      </w:r>
      <w:r w:rsidRPr="00D459F2">
        <w:t>30)</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fourteen (</w:t>
      </w:r>
      <w:r w:rsidRPr="00D459F2">
        <w:t>14)</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0DD77AC7" w14:textId="77777777" w:rsidR="00022BBD" w:rsidRPr="00D459F2" w:rsidRDefault="00022BBD" w:rsidP="00022BBD">
      <w:pPr>
        <w:jc w:val="both"/>
      </w:pPr>
    </w:p>
    <w:p w14:paraId="1E8DE449" w14:textId="66449228" w:rsidR="00022BBD" w:rsidRPr="00D459F2" w:rsidRDefault="00022BBD" w:rsidP="00022BBD">
      <w:pPr>
        <w:pStyle w:val="BodyText"/>
        <w:numPr>
          <w:ilvl w:val="1"/>
          <w:numId w:val="46"/>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Pr="00D459F2">
        <w:t xml:space="preserve">a </w:t>
      </w:r>
      <w:r w:rsidRPr="00D459F2">
        <w:rPr>
          <w:spacing w:val="-1"/>
        </w:rPr>
        <w:t>location</w:t>
      </w:r>
      <w:r w:rsidRPr="00D459F2">
        <w:t xml:space="preserve"> </w:t>
      </w:r>
      <w:r w:rsidRPr="00D459F2">
        <w:rPr>
          <w:spacing w:val="-1"/>
        </w:rPr>
        <w:t>within the State of Illinois.</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Pr="00D459F2">
        <w:rPr>
          <w:spacing w:val="7"/>
        </w:rPr>
        <w:t xml:space="preserve"> precise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proofErr w:type="gramStart"/>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proofErr w:type="gramEnd"/>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22BBD">
      <w:pPr>
        <w:jc w:val="both"/>
        <w:rPr>
          <w:sz w:val="18"/>
        </w:rPr>
      </w:pPr>
    </w:p>
    <w:p w14:paraId="50697B4A" w14:textId="77777777" w:rsidR="00022BBD" w:rsidRPr="00D459F2" w:rsidRDefault="00022BBD" w:rsidP="00022BBD">
      <w:pPr>
        <w:pStyle w:val="BodyText"/>
        <w:numPr>
          <w:ilvl w:val="1"/>
          <w:numId w:val="46"/>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22BBD">
      <w:pPr>
        <w:jc w:val="both"/>
        <w:rPr>
          <w:sz w:val="18"/>
        </w:rPr>
      </w:pPr>
    </w:p>
    <w:p w14:paraId="49FE3827" w14:textId="77777777" w:rsidR="00022BBD" w:rsidRPr="00D459F2" w:rsidRDefault="00022BBD" w:rsidP="00022BBD">
      <w:pPr>
        <w:pStyle w:val="BodyText"/>
        <w:numPr>
          <w:ilvl w:val="1"/>
          <w:numId w:val="46"/>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Pr="00D459F2">
        <w:rPr>
          <w:spacing w:val="-1"/>
        </w:rPr>
        <w:t>parties.</w:t>
      </w:r>
    </w:p>
    <w:p w14:paraId="38BD07E9" w14:textId="77777777" w:rsidR="00022BBD" w:rsidRPr="00D459F2" w:rsidRDefault="00022BBD" w:rsidP="00022BBD">
      <w:pPr>
        <w:jc w:val="both"/>
        <w:rPr>
          <w:sz w:val="18"/>
        </w:rPr>
      </w:pPr>
    </w:p>
    <w:p w14:paraId="46E54405" w14:textId="77777777" w:rsidR="00022BBD" w:rsidRPr="00D459F2" w:rsidRDefault="00022BBD" w:rsidP="00022BBD">
      <w:pPr>
        <w:pStyle w:val="BodyText"/>
        <w:numPr>
          <w:ilvl w:val="1"/>
          <w:numId w:val="46"/>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lastRenderedPageBreak/>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22BBD">
      <w:pPr>
        <w:jc w:val="both"/>
      </w:pPr>
    </w:p>
    <w:p w14:paraId="1CFD37F7" w14:textId="77777777" w:rsidR="00022BBD" w:rsidRPr="00D459F2" w:rsidRDefault="00022BBD" w:rsidP="00022BBD">
      <w:pPr>
        <w:pStyle w:val="BodyText"/>
        <w:numPr>
          <w:ilvl w:val="1"/>
          <w:numId w:val="46"/>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22BBD">
      <w:pPr>
        <w:jc w:val="both"/>
      </w:pPr>
    </w:p>
    <w:p w14:paraId="1BE45F7A" w14:textId="77777777" w:rsidR="00022BBD" w:rsidRPr="00D459F2" w:rsidRDefault="00022BBD" w:rsidP="00022BBD">
      <w:pPr>
        <w:pStyle w:val="BodyText"/>
        <w:numPr>
          <w:ilvl w:val="1"/>
          <w:numId w:val="46"/>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proofErr w:type="gramStart"/>
      <w:r w:rsidRPr="00D459F2">
        <w:rPr>
          <w:spacing w:val="-1"/>
        </w:rPr>
        <w:t>six</w:t>
      </w:r>
      <w:r w:rsidRPr="00D459F2">
        <w:rPr>
          <w:spacing w:val="26"/>
        </w:rPr>
        <w:t xml:space="preserve"> </w:t>
      </w:r>
      <w:r w:rsidRPr="00D459F2">
        <w:rPr>
          <w:spacing w:val="-1"/>
        </w:rPr>
        <w:t>month</w:t>
      </w:r>
      <w:proofErr w:type="gramEnd"/>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32F9E1E" w14:textId="77777777" w:rsidR="00022BBD" w:rsidRPr="00D459F2" w:rsidRDefault="00022BBD" w:rsidP="00022BBD">
      <w:pPr>
        <w:jc w:val="both"/>
      </w:pPr>
    </w:p>
    <w:p w14:paraId="74D1B3B8" w14:textId="77777777" w:rsidR="00022BBD" w:rsidRPr="00D459F2" w:rsidRDefault="00022BBD" w:rsidP="00022BBD">
      <w:pPr>
        <w:pStyle w:val="BodyText"/>
        <w:numPr>
          <w:ilvl w:val="1"/>
          <w:numId w:val="46"/>
        </w:numPr>
        <w:tabs>
          <w:tab w:val="left" w:pos="2261"/>
        </w:tabs>
        <w:ind w:right="128"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2BE89D58" w14:textId="77777777" w:rsidR="00022BBD" w:rsidRPr="00D459F2" w:rsidRDefault="00022BBD" w:rsidP="00022BBD">
      <w:pPr>
        <w:jc w:val="both"/>
        <w:rPr>
          <w:sz w:val="18"/>
        </w:rPr>
      </w:pPr>
    </w:p>
    <w:p w14:paraId="15E90A6B" w14:textId="77777777" w:rsidR="00022BBD" w:rsidRPr="00D459F2" w:rsidRDefault="00022BBD" w:rsidP="00022BBD">
      <w:pPr>
        <w:pStyle w:val="BodyText"/>
        <w:numPr>
          <w:ilvl w:val="1"/>
          <w:numId w:val="46"/>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22BBD">
      <w:pPr>
        <w:jc w:val="both"/>
        <w:rPr>
          <w:sz w:val="18"/>
        </w:rPr>
      </w:pPr>
    </w:p>
    <w:p w14:paraId="7159D0A5" w14:textId="77777777" w:rsidR="00022BBD" w:rsidRPr="00D459F2" w:rsidRDefault="00022BBD" w:rsidP="00022BBD">
      <w:pPr>
        <w:pStyle w:val="BodyText"/>
        <w:numPr>
          <w:ilvl w:val="0"/>
          <w:numId w:val="46"/>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22BBD">
      <w:pPr>
        <w:jc w:val="both"/>
        <w:rPr>
          <w:sz w:val="18"/>
        </w:rPr>
      </w:pPr>
    </w:p>
    <w:p w14:paraId="4FE5DBAB" w14:textId="77777777" w:rsidR="00022BBD" w:rsidRPr="00D459F2" w:rsidRDefault="00022BBD" w:rsidP="00022BBD">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Pr="00D459F2">
        <w:rPr>
          <w:spacing w:val="-1"/>
        </w:rPr>
        <w:t>Section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(1)(H)</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7777777" w:rsidR="00022BBD" w:rsidRPr="00D459F2" w:rsidRDefault="00022BBD" w:rsidP="00022BBD">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259" w:name="_Toc42217367"/>
      <w:bookmarkStart w:id="260" w:name="_Toc46495335"/>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259"/>
      <w:bookmarkEnd w:id="260"/>
    </w:p>
    <w:p w14:paraId="13F4EE23" w14:textId="77777777" w:rsidR="006661DB" w:rsidRDefault="006661DB" w:rsidP="006661DB">
      <w:pPr>
        <w:pStyle w:val="BodyText"/>
        <w:tabs>
          <w:tab w:val="left" w:pos="1541"/>
        </w:tabs>
        <w:ind w:left="101" w:right="118"/>
        <w:jc w:val="both"/>
        <w:rPr>
          <w:spacing w:val="-1"/>
          <w:u w:val="single"/>
        </w:rPr>
      </w:pPr>
    </w:p>
    <w:p w14:paraId="372E2551" w14:textId="66FB056A" w:rsidR="00297892" w:rsidRPr="00297892" w:rsidRDefault="002F23BB" w:rsidP="006661DB">
      <w:pPr>
        <w:pStyle w:val="BodyText"/>
        <w:tabs>
          <w:tab w:val="left" w:pos="1541"/>
        </w:tabs>
        <w:ind w:left="101" w:right="118"/>
        <w:jc w:val="both"/>
      </w:pPr>
      <w:r w:rsidRPr="002F23BB">
        <w:rPr>
          <w:rFonts w:cs="Times New Roman"/>
        </w:rPr>
        <w:t xml:space="preserve">To the extent either Party possesses any immunity on the grounds of sovereignty or other similar grounds, each Party irrevocably waives, to the fullest extent permitted by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 that it will not claim any such immunity in any suit, action or proceedings relating hereto.</w:t>
      </w:r>
    </w:p>
    <w:p w14:paraId="3BF72773" w14:textId="13B14B69" w:rsidR="007E18C4" w:rsidRDefault="007E18C4" w:rsidP="00297892">
      <w:pPr>
        <w:pStyle w:val="BodyText"/>
        <w:tabs>
          <w:tab w:val="left" w:pos="1541"/>
        </w:tabs>
        <w:ind w:left="101" w:right="116"/>
        <w:jc w:val="both"/>
      </w:pPr>
    </w:p>
    <w:p w14:paraId="2D5E7C65" w14:textId="255280F1" w:rsidR="006661DB" w:rsidRPr="006661DB" w:rsidRDefault="00B0607C" w:rsidP="00672AA3">
      <w:pPr>
        <w:pStyle w:val="Heading2"/>
      </w:pPr>
      <w:bookmarkStart w:id="261" w:name="_Toc42217368"/>
      <w:bookmarkStart w:id="262" w:name="_Toc46495336"/>
      <w:r w:rsidRPr="00297892">
        <w:rPr>
          <w:u w:color="000000"/>
        </w:rPr>
        <w:t>Confidentiality</w:t>
      </w:r>
      <w:r w:rsidRPr="00297892">
        <w:t>.</w:t>
      </w:r>
      <w:bookmarkEnd w:id="261"/>
      <w:bookmarkEnd w:id="262"/>
      <w:r w:rsidRPr="00297892">
        <w:rPr>
          <w:spacing w:val="27"/>
        </w:rPr>
        <w:t xml:space="preserve"> </w:t>
      </w:r>
    </w:p>
    <w:p w14:paraId="7D6F9D9B" w14:textId="63DC39CE" w:rsidR="006661DB" w:rsidRDefault="006661DB" w:rsidP="006661DB">
      <w:pPr>
        <w:pStyle w:val="BodyText"/>
        <w:tabs>
          <w:tab w:val="left" w:pos="1541"/>
        </w:tabs>
        <w:ind w:left="101" w:right="118"/>
        <w:jc w:val="both"/>
      </w:pPr>
    </w:p>
    <w:p w14:paraId="65B15032" w14:textId="783BD559" w:rsidR="00913E2E" w:rsidRPr="00D459F2" w:rsidRDefault="00CF3B0D" w:rsidP="00913E2E">
      <w:pPr>
        <w:pStyle w:val="BodyText"/>
        <w:tabs>
          <w:tab w:val="left" w:pos="1541"/>
        </w:tabs>
        <w:ind w:left="101" w:right="118"/>
        <w:jc w:val="both"/>
        <w:rPr>
          <w:spacing w:val="-2"/>
        </w:rPr>
      </w:pPr>
      <w:r>
        <w:t xml:space="preserve">Each Party shall hold in confidence and not release or disclose any document or information furnished by the other Party in connection with </w:t>
      </w:r>
      <w:r w:rsidRPr="00D459F2">
        <w:t>this Agreement</w:t>
      </w:r>
      <w:r w:rsidR="00022BBD" w:rsidRPr="00D459F2">
        <w:t>. For clarity, this means each Party shall not disclose or release information received from the other Party to any third-party without the disclosing Party's written consent; and further, each Party shall restrict access to such information to as few as possible of its employees. The foregoing shall not apply if</w:t>
      </w:r>
      <w:r w:rsidRPr="00D459F2">
        <w:t>: (</w:t>
      </w:r>
      <w:r w:rsidR="002E65AE" w:rsidRPr="00D459F2">
        <w:t>a</w:t>
      </w:r>
      <w:r w:rsidRPr="00D459F2">
        <w:t xml:space="preserve">) compelled to disclose such document or information </w:t>
      </w:r>
      <w:r w:rsidRPr="00D459F2">
        <w:lastRenderedPageBreak/>
        <w:t>by judicial, regulatory or administrative process or other provisions of law; (</w:t>
      </w:r>
      <w:r w:rsidR="002E65AE" w:rsidRPr="00D459F2">
        <w:t>b</w:t>
      </w:r>
      <w:r w:rsidRPr="00D459F2">
        <w:t>) such document or information is generally available to the public; (</w:t>
      </w:r>
      <w:r w:rsidR="002E65AE" w:rsidRPr="00D459F2">
        <w:t>c</w:t>
      </w:r>
      <w:r w:rsidRPr="00D459F2">
        <w:t>) such document or information was available to the receiving Party on a non-confidential basis; or (</w:t>
      </w:r>
      <w:r w:rsidR="002E65AE" w:rsidRPr="00D459F2">
        <w:t>d</w:t>
      </w:r>
      <w:r w:rsidRPr="00D459F2">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D459F2">
        <w:t>.</w:t>
      </w:r>
      <w:r w:rsidRPr="00D459F2">
        <w:rPr>
          <w:spacing w:val="-2"/>
        </w:rPr>
        <w:t xml:space="preserve"> </w:t>
      </w:r>
    </w:p>
    <w:p w14:paraId="5D886D42" w14:textId="77777777" w:rsidR="00A74708" w:rsidRPr="00D459F2" w:rsidRDefault="00A74708" w:rsidP="00913E2E">
      <w:pPr>
        <w:pStyle w:val="BodyText"/>
        <w:tabs>
          <w:tab w:val="left" w:pos="1541"/>
        </w:tabs>
        <w:ind w:left="101" w:right="118"/>
        <w:jc w:val="both"/>
      </w:pPr>
    </w:p>
    <w:p w14:paraId="6DAD7DA3" w14:textId="4AF482B3" w:rsidR="00022BBD" w:rsidRPr="00D459F2" w:rsidRDefault="00022BBD" w:rsidP="00022BBD">
      <w:pPr>
        <w:pStyle w:val="BodyText"/>
        <w:tabs>
          <w:tab w:val="left" w:pos="1541"/>
        </w:tabs>
        <w:ind w:left="101" w:right="118"/>
        <w:jc w:val="both"/>
      </w:pPr>
      <w:r w:rsidRPr="00F4518E">
        <w:t xml:space="preserve">To the extent that Seller obtains </w:t>
      </w:r>
      <w:r w:rsidR="000A1D9D" w:rsidRPr="00F4518E">
        <w:t xml:space="preserve">information relating to a </w:t>
      </w:r>
      <w:r w:rsidR="00F4518E" w:rsidRPr="00F4518E">
        <w:t>S</w:t>
      </w:r>
      <w:r w:rsidR="000A1D9D" w:rsidRPr="00F4518E">
        <w:t xml:space="preserve">ubscriber’s utility account that is confidential, proprietary or generally non-public </w:t>
      </w:r>
      <w:r w:rsidRPr="00F4518E">
        <w:t xml:space="preserve">from </w:t>
      </w:r>
      <w:r w:rsidR="00F4518E" w:rsidRPr="00F4518E">
        <w:t>S</w:t>
      </w:r>
      <w:r w:rsidRPr="00F4518E">
        <w:t xml:space="preserve">ubscribers, including </w:t>
      </w:r>
      <w:r w:rsidR="00F4518E" w:rsidRPr="00F4518E">
        <w:t>S</w:t>
      </w:r>
      <w:r w:rsidRPr="00F4518E">
        <w:t xml:space="preserve">ubscribers' utility account number, utility account name, and meter number, Seller shall maintain the confidentiality and security of such information received from </w:t>
      </w:r>
      <w:r w:rsidR="00F4518E" w:rsidRPr="00F4518E">
        <w:t>S</w:t>
      </w:r>
      <w:r w:rsidRPr="00F4518E">
        <w:t xml:space="preserve">ubscribers. Further, Seller shall not release </w:t>
      </w:r>
      <w:r w:rsidR="000A1D9D" w:rsidRPr="00F4518E">
        <w:t xml:space="preserve">such </w:t>
      </w:r>
      <w:r w:rsidR="00F4518E" w:rsidRPr="00F4518E">
        <w:t>S</w:t>
      </w:r>
      <w:r w:rsidRPr="00F4518E">
        <w:t xml:space="preserve">ubscriber's information to any other person or entity other than the </w:t>
      </w:r>
      <w:r w:rsidR="00F4518E" w:rsidRPr="00F4518E">
        <w:t>S</w:t>
      </w:r>
      <w:r w:rsidRPr="00F4518E">
        <w:t xml:space="preserve">ubscriber without the </w:t>
      </w:r>
      <w:r w:rsidR="00F4518E" w:rsidRPr="00F4518E">
        <w:t>S</w:t>
      </w:r>
      <w:r w:rsidRPr="00F4518E">
        <w:t>ubscriber's written consent to such release.</w:t>
      </w:r>
      <w:r w:rsidR="00D459F2">
        <w:t xml:space="preserve"> </w:t>
      </w:r>
    </w:p>
    <w:p w14:paraId="398550D7" w14:textId="77777777" w:rsidR="00022BBD" w:rsidRPr="00D459F2" w:rsidRDefault="00022BBD" w:rsidP="00022BBD">
      <w:pPr>
        <w:pStyle w:val="BodyText"/>
        <w:tabs>
          <w:tab w:val="left" w:pos="1541"/>
        </w:tabs>
        <w:ind w:left="101" w:right="118"/>
        <w:jc w:val="both"/>
      </w:pPr>
    </w:p>
    <w:p w14:paraId="4CB85F9B" w14:textId="6E44A73E" w:rsidR="00430316" w:rsidRPr="001033EB" w:rsidRDefault="00CD31DC" w:rsidP="002F23BB">
      <w:pPr>
        <w:pStyle w:val="BodyText"/>
        <w:tabs>
          <w:tab w:val="left" w:pos="1541"/>
        </w:tabs>
        <w:ind w:left="101" w:right="118"/>
        <w:jc w:val="both"/>
      </w:pPr>
      <w:r w:rsidRPr="00D459F2">
        <w:rPr>
          <w:spacing w:val="-2"/>
        </w:rPr>
        <w:t>The Parties are entitled to all remedies available at law or in equity to enforce, or seek relief in connection with, this confidentiality obligation. If a Party i</w:t>
      </w:r>
      <w:r w:rsidRPr="00CD31DC">
        <w:rPr>
          <w:spacing w:val="-2"/>
        </w:rPr>
        <w:t xml:space="preserve">s required or requested to disclose any confidential information as provided in (a) above, the disclosing Party shall provide the other Party with written notice within five (5) Business Day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Section 16-111.5(h) of the Illinois Public Utilities Act (220 ILCS 5/16-111.5(h)).  All </w:t>
      </w:r>
      <w:r w:rsidRPr="001033EB">
        <w:rPr>
          <w:spacing w:val="-2"/>
        </w:rPr>
        <w:t>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1033EB">
        <w:t xml:space="preserve"> </w:t>
      </w:r>
    </w:p>
    <w:p w14:paraId="2907C6AD" w14:textId="77777777" w:rsidR="006661DB" w:rsidRPr="001033EB" w:rsidRDefault="006661DB" w:rsidP="006661DB">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263" w:name="_Hlk39415369"/>
      <w:bookmarkStart w:id="264" w:name="_Toc42217371"/>
      <w:bookmarkStart w:id="265" w:name="_Toc46495337"/>
      <w:r w:rsidRPr="001033EB">
        <w:rPr>
          <w:u w:color="000000"/>
        </w:rPr>
        <w:t>Day</w:t>
      </w:r>
      <w:r w:rsidRPr="001033EB">
        <w:rPr>
          <w:spacing w:val="17"/>
          <w:u w:color="000000"/>
        </w:rPr>
        <w:t xml:space="preserve"> </w:t>
      </w:r>
      <w:r w:rsidRPr="001033EB">
        <w:rPr>
          <w:u w:color="000000"/>
        </w:rPr>
        <w:t>Conventions</w:t>
      </w:r>
      <w:bookmarkEnd w:id="263"/>
      <w:r w:rsidRPr="001033EB">
        <w:t>.</w:t>
      </w:r>
      <w:bookmarkEnd w:id="264"/>
      <w:bookmarkEnd w:id="265"/>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672AA3">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1033EB">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266" w:name="_Toc42217361"/>
      <w:bookmarkStart w:id="267" w:name="_Toc46495338"/>
      <w:bookmarkStart w:id="268" w:name="_Toc42216943"/>
      <w:bookmarkStart w:id="269" w:name="_Hlk39415383"/>
      <w:bookmarkStart w:id="270" w:name="_Toc42217372"/>
      <w:r w:rsidRPr="001033EB">
        <w:rPr>
          <w:u w:color="000000"/>
        </w:rPr>
        <w:t>Indemnity</w:t>
      </w:r>
      <w:r w:rsidRPr="001033EB">
        <w:t>.</w:t>
      </w:r>
      <w:bookmarkEnd w:id="266"/>
      <w:bookmarkEnd w:id="267"/>
    </w:p>
    <w:p w14:paraId="3B42FD4E" w14:textId="77777777" w:rsidR="007E18C4" w:rsidRPr="001033EB" w:rsidRDefault="007E18C4" w:rsidP="007E18C4">
      <w:pPr>
        <w:pStyle w:val="BodyText"/>
        <w:tabs>
          <w:tab w:val="left" w:pos="1541"/>
        </w:tabs>
        <w:ind w:left="101" w:right="118"/>
        <w:jc w:val="both"/>
        <w:rPr>
          <w:spacing w:val="52"/>
        </w:rPr>
      </w:pPr>
    </w:p>
    <w:p w14:paraId="13FC6398" w14:textId="54B941DC" w:rsidR="007E18C4"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Pr="00D5352D">
        <w:rPr>
          <w:spacing w:val="-1"/>
        </w:rPr>
        <w:t>such</w:t>
      </w:r>
      <w:r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D5352D">
        <w:rPr>
          <w:rFonts w:cs="Times New Roman"/>
          <w:spacing w:val="13"/>
        </w:rPr>
        <w:t xml:space="preserve"> </w:t>
      </w:r>
      <w:r w:rsidRPr="00D5352D">
        <w:rPr>
          <w:rFonts w:cs="Times New Roman"/>
        </w:rPr>
        <w:t>the indemnified</w:t>
      </w:r>
      <w:r w:rsidRPr="00D5352D">
        <w:rPr>
          <w:rFonts w:cs="Times New Roman"/>
          <w:spacing w:val="16"/>
        </w:rPr>
        <w:t xml:space="preserve"> </w:t>
      </w:r>
      <w:r w:rsidRPr="00D5352D">
        <w:rPr>
          <w:rFonts w:cs="Times New Roman"/>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C701DD">
        <w:t>5.5</w:t>
      </w:r>
      <w:r>
        <w:rPr>
          <w:spacing w:val="-1"/>
        </w:rPr>
        <w:fldChar w:fldCharType="end"/>
      </w:r>
      <w:r w:rsidRPr="00D5352D">
        <w:rPr>
          <w:spacing w:val="-1"/>
        </w:rPr>
        <w:t>.</w:t>
      </w:r>
    </w:p>
    <w:bookmarkEnd w:id="268"/>
    <w:p w14:paraId="21684284" w14:textId="77777777" w:rsidR="007E18C4" w:rsidRDefault="007E18C4" w:rsidP="007E18C4">
      <w:pPr>
        <w:pStyle w:val="Heading2"/>
        <w:numPr>
          <w:ilvl w:val="0"/>
          <w:numId w:val="0"/>
        </w:numPr>
        <w:ind w:left="619"/>
        <w:rPr>
          <w:highlight w:val="yellow"/>
        </w:rPr>
      </w:pPr>
    </w:p>
    <w:p w14:paraId="455AD932" w14:textId="4CE58FBA" w:rsidR="009408EB" w:rsidRDefault="007E18C4" w:rsidP="009408EB">
      <w:pPr>
        <w:pStyle w:val="Heading2"/>
      </w:pPr>
      <w:bookmarkStart w:id="271" w:name="_Toc46495339"/>
      <w:r w:rsidRPr="001033EB">
        <w:t>General.</w:t>
      </w:r>
      <w:bookmarkEnd w:id="269"/>
      <w:bookmarkEnd w:id="270"/>
      <w:bookmarkEnd w:id="271"/>
      <w:r w:rsidRPr="001033EB">
        <w:t xml:space="preserve"> </w:t>
      </w:r>
    </w:p>
    <w:p w14:paraId="1DC7A66B" w14:textId="77777777" w:rsidR="009408EB" w:rsidRPr="001033EB" w:rsidRDefault="009408EB" w:rsidP="002E5398">
      <w:pPr>
        <w:pStyle w:val="Heading2"/>
        <w:numPr>
          <w:ilvl w:val="0"/>
          <w:numId w:val="0"/>
        </w:numPr>
        <w:ind w:left="619"/>
      </w:pPr>
    </w:p>
    <w:p w14:paraId="56A7EAFF" w14:textId="02EF2104" w:rsidR="00297892" w:rsidRPr="001033EB" w:rsidRDefault="00B0607C" w:rsidP="00115D05">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2AD24AE8" w14:textId="77777777" w:rsidR="00297892" w:rsidRPr="001033EB" w:rsidRDefault="00297892" w:rsidP="00297892">
      <w:pPr>
        <w:pStyle w:val="BodyText"/>
        <w:tabs>
          <w:tab w:val="left" w:pos="1541"/>
        </w:tabs>
        <w:ind w:left="101" w:right="114"/>
        <w:jc w:val="both"/>
      </w:pPr>
    </w:p>
    <w:p w14:paraId="27042DE5" w14:textId="76A0A62A" w:rsidR="00297892" w:rsidRPr="001033EB" w:rsidRDefault="00B0607C" w:rsidP="00115D05">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lastRenderedPageBreak/>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66617F88" w14:textId="77777777" w:rsidR="00297892" w:rsidRPr="001033EB" w:rsidRDefault="00297892" w:rsidP="00297892">
      <w:pPr>
        <w:pStyle w:val="ListParagraph"/>
        <w:rPr>
          <w:spacing w:val="-1"/>
        </w:rPr>
      </w:pPr>
    </w:p>
    <w:p w14:paraId="451401CA" w14:textId="77777777" w:rsidR="00297892" w:rsidRPr="001033EB" w:rsidRDefault="00B0607C" w:rsidP="00115D05">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2B95776E" w14:textId="77777777" w:rsidR="00297892" w:rsidRPr="001033EB" w:rsidRDefault="00297892" w:rsidP="00297892">
      <w:pPr>
        <w:pStyle w:val="ListParagraph"/>
        <w:rPr>
          <w:spacing w:val="-1"/>
        </w:rPr>
      </w:pPr>
    </w:p>
    <w:p w14:paraId="77758935" w14:textId="77777777" w:rsidR="00297892" w:rsidRPr="001033EB" w:rsidRDefault="00B0607C" w:rsidP="00115D05">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1033EB" w:rsidRDefault="00297892" w:rsidP="00297892">
      <w:pPr>
        <w:pStyle w:val="ListParagraph"/>
        <w:rPr>
          <w:spacing w:val="-1"/>
        </w:rPr>
      </w:pPr>
    </w:p>
    <w:p w14:paraId="274BD7F6" w14:textId="77777777" w:rsidR="00297892" w:rsidRPr="001033EB" w:rsidRDefault="00B0607C" w:rsidP="00115D05">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1033EB" w:rsidRDefault="00297892" w:rsidP="00297892">
      <w:pPr>
        <w:pStyle w:val="ListParagraph"/>
        <w:rPr>
          <w:spacing w:val="-1"/>
        </w:rPr>
      </w:pPr>
    </w:p>
    <w:p w14:paraId="7C3C3606" w14:textId="77777777" w:rsidR="00297892" w:rsidRPr="001033EB" w:rsidRDefault="00B0607C" w:rsidP="00115D05">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297892">
      <w:pPr>
        <w:pStyle w:val="ListParagraph"/>
      </w:pPr>
    </w:p>
    <w:p w14:paraId="300C7606" w14:textId="7773711D" w:rsidR="00297892" w:rsidRPr="001033EB" w:rsidRDefault="00B0607C" w:rsidP="00115D05">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1033EB" w:rsidRDefault="00297892" w:rsidP="00297892">
      <w:pPr>
        <w:pStyle w:val="ListParagraph"/>
        <w:rPr>
          <w:spacing w:val="-1"/>
        </w:rPr>
      </w:pPr>
    </w:p>
    <w:p w14:paraId="2EF289EF" w14:textId="734ADE87" w:rsidR="00446CE6" w:rsidRPr="001033EB" w:rsidRDefault="00B0607C" w:rsidP="00115D05">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w:t>
      </w:r>
      <w:proofErr w:type="gramStart"/>
      <w:r w:rsidRPr="001033EB">
        <w:rPr>
          <w:spacing w:val="-1"/>
        </w:rPr>
        <w:t>sufficient</w:t>
      </w:r>
      <w:proofErr w:type="gramEnd"/>
      <w:r w:rsidRPr="001033EB">
        <w:rPr>
          <w:spacing w:val="-1"/>
        </w:rPr>
        <w:t xml:space="preserve">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4C0125CC" w14:textId="77777777" w:rsidR="00635AC0" w:rsidRPr="001033EB" w:rsidRDefault="00635AC0" w:rsidP="00635AC0">
      <w:pPr>
        <w:pStyle w:val="ListParagraph"/>
      </w:pPr>
    </w:p>
    <w:p w14:paraId="2A1A3F75" w14:textId="5AC41108" w:rsidR="00635AC0" w:rsidRPr="001033EB" w:rsidRDefault="00635AC0" w:rsidP="00115D05">
      <w:pPr>
        <w:pStyle w:val="BodyText"/>
        <w:numPr>
          <w:ilvl w:val="2"/>
          <w:numId w:val="17"/>
        </w:numPr>
        <w:tabs>
          <w:tab w:val="left" w:pos="1541"/>
        </w:tabs>
        <w:ind w:right="118"/>
        <w:jc w:val="both"/>
      </w:pPr>
      <w:r w:rsidRPr="001033EB">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BBF54B4" w14:textId="57957F16" w:rsidR="00CE181E" w:rsidRPr="00CE181E" w:rsidRDefault="00CE181E" w:rsidP="00115D05">
      <w:pPr>
        <w:pStyle w:val="BodyText"/>
        <w:numPr>
          <w:ilvl w:val="2"/>
          <w:numId w:val="17"/>
        </w:numPr>
        <w:tabs>
          <w:tab w:val="left" w:pos="1541"/>
        </w:tabs>
        <w:ind w:right="118"/>
        <w:jc w:val="both"/>
      </w:pPr>
      <w:r w:rsidRPr="00CE181E">
        <w:t xml:space="preserve">Exhibits are provided as samples for convenience of Parties and </w:t>
      </w:r>
      <w:r>
        <w:t xml:space="preserve">the actual forms and reports issued under this Agreement may </w:t>
      </w:r>
      <w:r w:rsidRPr="00CE181E">
        <w:t xml:space="preserve">reflect </w:t>
      </w:r>
      <w:r>
        <w:t xml:space="preserve">differences </w:t>
      </w:r>
      <w:r w:rsidR="00635AC0">
        <w:t xml:space="preserve">that are </w:t>
      </w:r>
      <w:r w:rsidR="00635AC0" w:rsidRPr="00CE181E">
        <w:t xml:space="preserve">non-material </w:t>
      </w:r>
      <w:r w:rsidR="00635AC0">
        <w:t xml:space="preserve">in nature </w:t>
      </w:r>
      <w:r w:rsidRPr="00CE181E">
        <w:t xml:space="preserve">to </w:t>
      </w:r>
      <w:r w:rsidR="00635AC0">
        <w:t xml:space="preserve">facilitate the administration of </w:t>
      </w:r>
      <w:r w:rsidRPr="00CE181E">
        <w:t xml:space="preserve">this Agreement, and if </w:t>
      </w:r>
      <w:proofErr w:type="gramStart"/>
      <w:r w:rsidRPr="00CE181E">
        <w:t>necessary</w:t>
      </w:r>
      <w:proofErr w:type="gramEnd"/>
      <w:r w:rsidRPr="00CE181E">
        <w:t xml:space="preserve"> to correct typographical errors, cure inconsistencies in the provisions of this Agreement or clarify the intent of the provisions of this Agreement.</w:t>
      </w:r>
    </w:p>
    <w:p w14:paraId="11156644" w14:textId="58F10227" w:rsidR="00446CE6" w:rsidRDefault="00446CE6">
      <w:pPr>
        <w:rPr>
          <w:spacing w:val="-1"/>
        </w:rPr>
      </w:pPr>
      <w:r w:rsidRPr="004F15D6">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proofErr w:type="gramStart"/>
      <w:r>
        <w:rPr>
          <w:spacing w:val="-1"/>
        </w:rPr>
        <w:t>IN</w:t>
      </w:r>
      <w:r>
        <w:t xml:space="preserve"> </w:t>
      </w:r>
      <w:r>
        <w:rPr>
          <w:spacing w:val="11"/>
        </w:rPr>
        <w:t xml:space="preserve"> </w:t>
      </w:r>
      <w:r>
        <w:rPr>
          <w:spacing w:val="-1"/>
        </w:rPr>
        <w:t>WITNESS</w:t>
      </w:r>
      <w:proofErr w:type="gramEnd"/>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53DC05"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7MQogMAADEJAAAOAAAAZHJzL2Uyb0RvYy54bWysVtuO2zYQfS+QfyD4GMCry0qyV1hvEPiy&#10;KJC2AeJ+AC1RF0QiVZK2vC367x0OJVv2dtsijR7koWc4M2euevxwahty5ErXUixpcOdTwkUm81qU&#10;S/rrbjtbUKINEzlrpOBL+sI1/fD07ofHvkt5KCvZ5FwRUCJ02ndLWhnTpZ6ns4q3TN/JjgtgFlK1&#10;zMBRlV6uWA/a28YLfT/xeqnyTsmMaw3/rh2TPqH+ouCZ+aUoNDekWVLwzeBb4Xtv397TI0tLxbqq&#10;zgY32Dd40bJagNGzqjUzjBxU/UpVW2dKalmYu0y2niyKOuOIAdAE/g2aZyUPHWIp077szmGC0N7E&#10;6ZvVZj8fPytS55C7hBLBWsgRmiVRhNHpuzIFoWfVfek+KwcRyE8y+6oheN4t355LJ0z2/U8yB4Xs&#10;YCRG51So1qoA3OSESXg5J4GfDMngz2ARhlEMucqAF8+D2OUoqyCRry5l1Wa4Fi7mw50He8FjqTOG&#10;Dg4O2aoYvHPkBP38Fn1g1dyiswn+XugjSgBh5OCN6MNFEjjo4Q3uK/Ep7qsLb+KG9tKXCtL/r4K+&#10;VKzjWJjaFsdYQdDrroK2inPbs1BECKPvUG6sID0tnwnHimmosn8tnKtYvBG6cyRYmh20eeYSS48d&#10;P2njuj4HCgs6H9zeQQUVbQMD4L1HfNITzMYgPMpAeiYyFRnyVJ6VhBMBq+ANPfcTMZ/8jR4AOTGU&#10;+PCQJI7vE1cYF4PxPwlCGMoRKKtG7NlJDOCBIswO612ELdpJbbvMhgKqc4ddADpAzIbqIh1fSQNm&#10;K31vXRul3e9gRsEkvp3BihKYwXsHp2PGemeNWJL0S+p6oQICbbXyyHcSBczNIABTF24jplJOCTiH&#10;0wwEHRsIawa9PZu2Hk9KRcht3TSY/kZYh+LEX6ArWjZ1bpnWG63K/apR5MjsjsFnCMOVGMxykaOy&#10;irN8M9CG1Y2j0TWrD+p5CIStbFwifzz4D5vFZhHNojDZzCJ/vZ593K6iWbIN5vH6fr1arYM/rWtB&#10;lFZ1nnNhvRsXWhD9t3YfVqtbReeVdoXiCuwWn9dgvWs3MMiAZfxFdDCXXbPbIavTvcxfoPGVdBsa&#10;viiAqKT6nZIetvOS6t8OTHFKmh8FDK+HwK4nYvAQxfMQDmrK2U85TGSgakkNhVK35Mq4T4BDp+qy&#10;AksBplXIj7CpitrOB/TPeTUcYH4idd4guFpgLyOu4RvCLv7pGW9cvnSe/gIAAP//AwBQSwMEFAAG&#10;AAgAAAAhAO5Xv+jZAAAAAgEAAA8AAABkcnMvZG93bnJldi54bWxMj0FLw0AQhe+C/2EZwZvdpKLW&#10;mE0pRT0VwVYQb9PsNAnNzobsNkn/vaMXvTx4vOG9b/Ll5Fo1UB8azwbSWQKKuPS24crAx+7lZgEq&#10;RGSLrWcycKYAy+LyIsfM+pHfadjGSkkJhwwN1DF2mdahrMlhmPmOWLKD7x1GsX2lbY+jlLtWz5Pk&#10;XjtsWBZq7GhdU3ncnpyB1xHH1W36PGyOh/X5a3f39rlJyZjrq2n1BCrSFP+O4Qdf0KEQpr0/sQ2q&#10;NSCPxF+VbL54ELs38Ai6yPV/9OIbAAD//wMAUEsBAi0AFAAGAAgAAAAhALaDOJL+AAAA4QEAABMA&#10;AAAAAAAAAAAAAAAAAAAAAFtDb250ZW50X1R5cGVzXS54bWxQSwECLQAUAAYACAAAACEAOP0h/9YA&#10;AACUAQAACwAAAAAAAAAAAAAAAAAvAQAAX3JlbHMvLnJlbHNQSwECLQAUAAYACAAAACEAKO+zEKID&#10;AAAxCQAADgAAAAAAAAAAAAAAAAAuAgAAZHJzL2Uyb0RvYy54bWxQSwECLQAUAAYACAAAACEA7le/&#10;6NkAAAACAQAADwAAAAAAAAAAAAAAAAD8BQAAZHJzL2Rvd25yZXYueG1sUEsFBgAAAAAEAAQA8wAA&#10;AAIH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C69BFE"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lRnAMAADEJAAAOAAAAZHJzL2Uyb0RvYy54bWy0VtuO4zYMfS/QfxD0WCBjO3EyiTGZxSKX&#10;QYFtu8CmH6DY8gW1JVdS4kwX/feStOPYmQ5abNE8OJRJkTy8+unDpSrZWRpbaLXmwYPPmVSxTgqV&#10;rfmvh/1kyZl1QiWi1Equ+au0/MPz9989NXUkpzrXZSINAyXKRk295rlzdeR5Ns5lJeyDrqUCZqpN&#10;JRwcTeYlRjSgvSq9qe8vvEabpDY6ltbC223L5M+kP01l7H5JUysdK9ccfHP0NPQ84tN7fhJRZkSd&#10;F3HnhvgGLypRKDDaq9oKJ9jJFG9UVUVstNWpe4h15ek0LWJJGABN4N+heTH6VBOWLGqyug8ThPYu&#10;Tt+sNv75/NmwIoHcrThTooIckVkWzh4xOk2dRSD0Yuov9WfTQgTyk45/s8D27vl4zlphdmx+0gko&#10;FCenKTqX1FSoAnCzCyXhtU+CvDgWw8tgsZwGwZyzGHjzR6AoR3EOiXxzKc533bXpIgQAeGeFFzwR&#10;tcbIwc6hFg0demAd+ikUxxj98v9GH3IG3oYtvCt6gAGeIIzpHe6R+Aj38MK7uKG97K2C7H+roC+5&#10;qCUVpsXiuMYwuMZwb6TEnoUiomw0NcldK8gOy2fAQTELVfaPhTOKxTuh6yMhovhk3YvUVHri/Mk6&#10;qqgsAYoKOulSf4BIplUJA+AHj/msYZSNTvgqAyAHMjnr8pT1SqYDAVTwjp7ZQMxnf6MHQA4MLXz4&#10;scV8Plu0hXEzCL3yviCEoQcq8iv2+KI68EAxgcP6EFKL1tpil2EooAgPARoDHSCGobpJz0fSgBml&#10;Z0Pp9lZnxsAkvp/BhjOYwccWTi0ceodGkGQNdAD1Qo6tgK8rfZYHTQLubhCAqRu3VEOpVgk4R7Me&#10;BFs2EGiGsPWm0eNBqSi9L8qS0l8qdGi+8JfkitVlkSATvbEmO25Kw84Cdwz9ujCMxGCWq4SU5VIk&#10;u452oihbmlxDfVDPXSCwsmmJfF35q91ytwwn4XSxm4T+djv5uN+Ek8U+eJxvZ9vNZhv8ia4FYZQX&#10;SSIVenddaEH479q9W63tKupX2gjFCOyefm/BemM3KMiA5fpP6GAut82Ok9hGR528QuMb3W5o+KIA&#10;ItfmD84a2M5rbn8/CSM5K39UMLxWQYhz0tEhnD/i+DZDznHIESoGVWvuOJQ6khvXfgKcalNkOVgK&#10;KK1Kf4RNlRY4H8i/1qvuAPOTqG6/dTTsZaBGi394Jqnbl87zXwAAAP//AwBQSwMEFAAGAAgAAAAh&#10;AOIys+3bAAAAAgEAAA8AAABkcnMvZG93bnJldi54bWxMj09rwkAQxe+FfodlCr3VTbSVGrMREduT&#10;FPwDxduYHZNgdjZk1yR++257qZeBx3u895t0MZhadNS6yrKCeBSBIM6trrhQcNh/vLyDcB5ZY22Z&#10;FNzIwSJ7fEgx0bbnLXU7X4hQwi5BBaX3TSKly0sy6Ea2IQ7e2bYGfZBtIXWLfSg3tRxH0VQarDgs&#10;lNjQqqT8srsaBZ899stJvO42l/Pqdty/fX1vYlLq+WlYzkF4Gvx/GH7xAzpkgelkr6ydqBWER/zf&#10;Dd54+joDcVIwA5ml8h49+wEAAP//AwBQSwECLQAUAAYACAAAACEAtoM4kv4AAADhAQAAEwAAAAAA&#10;AAAAAAAAAAAAAAAAW0NvbnRlbnRfVHlwZXNdLnhtbFBLAQItABQABgAIAAAAIQA4/SH/1gAAAJQB&#10;AAALAAAAAAAAAAAAAAAAAC8BAABfcmVscy8ucmVsc1BLAQItABQABgAIAAAAIQAtTYlRnAMAADEJ&#10;AAAOAAAAAAAAAAAAAAAAAC4CAABkcnMvZTJvRG9jLnhtbFBLAQItABQABgAIAAAAIQDiMrPt2wAA&#10;AAIBAAAPAAAAAAAAAAAAAAAAAPYFAABkcnMvZG93bnJldi54bWxQSwUGAAAAAAQABADzAAAA/gYA&#10;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7777777"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52A64EE4"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Pr>
          <w:spacing w:val="-2"/>
        </w:rPr>
        <w:tab/>
      </w:r>
      <w:r>
        <w:rPr>
          <w:spacing w:val="-2"/>
        </w:rPr>
        <w:tab/>
        <w:t>By:</w:t>
      </w:r>
    </w:p>
    <w:p w14:paraId="77F1781E" w14:textId="1D2C6F5E"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Pr>
          <w:spacing w:val="-2"/>
          <w:w w:val="95"/>
        </w:rPr>
        <w:tab/>
      </w:r>
      <w:r>
        <w:rPr>
          <w:spacing w:val="-2"/>
          <w:w w:val="95"/>
        </w:rPr>
        <w:tab/>
      </w:r>
      <w:r>
        <w:rPr>
          <w:spacing w:val="-2"/>
        </w:rPr>
        <w:t>Name:</w:t>
      </w:r>
      <w:r>
        <w:rPr>
          <w:spacing w:val="1"/>
        </w:rPr>
        <w:t xml:space="preserve"> </w:t>
      </w:r>
    </w:p>
    <w:p w14:paraId="7E61C420" w14:textId="7D365427" w:rsidR="002F037D" w:rsidRDefault="009F766D" w:rsidP="002F037D">
      <w:pPr>
        <w:pStyle w:val="BodyText"/>
        <w:tabs>
          <w:tab w:val="left" w:pos="4490"/>
          <w:tab w:val="left" w:pos="5160"/>
          <w:tab w:val="left" w:pos="9531"/>
        </w:tabs>
        <w:spacing w:before="1"/>
        <w:ind w:left="120" w:right="265"/>
        <w:jc w:val="both"/>
      </w:pPr>
      <w:r>
        <w:rPr>
          <w:spacing w:val="1"/>
        </w:rPr>
        <w:t>T</w:t>
      </w:r>
      <w:r w:rsidR="002F037D">
        <w:rPr>
          <w:spacing w:val="-1"/>
        </w:rPr>
        <w:t>itle:</w:t>
      </w:r>
      <w:r>
        <w:rPr>
          <w:spacing w:val="-1"/>
        </w:rPr>
        <w:tab/>
      </w:r>
      <w:r w:rsidR="002F037D">
        <w:rPr>
          <w:spacing w:val="-1"/>
        </w:rPr>
        <w:tab/>
        <w:t>Tit</w:t>
      </w:r>
      <w:r>
        <w:rPr>
          <w:spacing w:val="-1"/>
        </w:rPr>
        <w:t xml:space="preserve">le: </w:t>
      </w:r>
    </w:p>
    <w:p w14:paraId="00191594" w14:textId="7A5ED97A" w:rsidR="002F037D" w:rsidRDefault="002F037D">
      <w:pPr>
        <w:rPr>
          <w:rFonts w:eastAsia="Times New Roman"/>
          <w:spacing w:val="-1"/>
        </w:rPr>
      </w:pPr>
      <w:r>
        <w:rPr>
          <w:rFonts w:eastAsia="Times New Roman"/>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272" w:name="_Toc42120147"/>
      <w:bookmarkStart w:id="273" w:name="_Toc42245476"/>
      <w:bookmarkStart w:id="274" w:name="_Toc42217374"/>
      <w:bookmarkStart w:id="275" w:name="_Toc46495340"/>
      <w:bookmarkStart w:id="276" w:name="_Hlk42859153"/>
      <w:r>
        <w:rPr>
          <w:u w:val="none"/>
        </w:rPr>
        <w:lastRenderedPageBreak/>
        <w:t>LIST: ACCOMPANYING EXHIBITS</w:t>
      </w:r>
      <w:bookmarkEnd w:id="272"/>
      <w:bookmarkEnd w:id="273"/>
      <w:bookmarkEnd w:id="274"/>
      <w:bookmarkEnd w:id="275"/>
    </w:p>
    <w:p w14:paraId="35FC3D42" w14:textId="77777777" w:rsidR="00E842CF" w:rsidRPr="008E45C7" w:rsidRDefault="00E842CF" w:rsidP="00E842CF"/>
    <w:p w14:paraId="28C6EF6F" w14:textId="609BFB8D" w:rsidR="00E842CF" w:rsidRPr="00CD1F4D" w:rsidRDefault="00E842CF" w:rsidP="00E842CF">
      <w:pPr>
        <w:pStyle w:val="BodyText"/>
        <w:spacing w:before="240"/>
        <w:ind w:right="112" w:firstLine="719"/>
        <w:jc w:val="both"/>
      </w:pPr>
      <w:bookmarkStart w:id="277" w:name="_Hlk41065779"/>
      <w:r w:rsidRPr="00CD1F4D">
        <w:t xml:space="preserve">Exhibit A – </w:t>
      </w:r>
      <w:bookmarkStart w:id="278" w:name="_Hlk41060193"/>
      <w:r>
        <w:rPr>
          <w:spacing w:val="-1"/>
          <w:sz w:val="24"/>
          <w:szCs w:val="24"/>
        </w:rPr>
        <w:t>Form of Product Order</w:t>
      </w:r>
    </w:p>
    <w:p w14:paraId="72DC42B9" w14:textId="77777777" w:rsidR="00E842CF" w:rsidRPr="00CD1F4D" w:rsidRDefault="00E842CF" w:rsidP="00E842CF">
      <w:pPr>
        <w:pStyle w:val="BodyText"/>
        <w:spacing w:before="240"/>
        <w:ind w:right="112" w:firstLine="719"/>
        <w:jc w:val="both"/>
      </w:pPr>
      <w:r w:rsidRPr="00CD1F4D">
        <w:rPr>
          <w:spacing w:val="-1"/>
          <w:sz w:val="24"/>
          <w:szCs w:val="24"/>
        </w:rPr>
        <w:t xml:space="preserve">Exhibit B – </w:t>
      </w:r>
      <w:r w:rsidRPr="005A55FC">
        <w:rPr>
          <w:spacing w:val="-1"/>
          <w:sz w:val="24"/>
          <w:szCs w:val="24"/>
        </w:rPr>
        <w:t>Contact Information for Notices</w:t>
      </w:r>
    </w:p>
    <w:p w14:paraId="06F8A567" w14:textId="77777777" w:rsidR="00E842CF" w:rsidRPr="00CD1F4D" w:rsidRDefault="00E842CF" w:rsidP="00E842CF">
      <w:pPr>
        <w:pStyle w:val="BodyText"/>
        <w:spacing w:before="240"/>
        <w:ind w:right="112" w:firstLine="719"/>
        <w:jc w:val="both"/>
      </w:pPr>
      <w:r w:rsidRPr="00CD1F4D">
        <w:rPr>
          <w:spacing w:val="-1"/>
          <w:sz w:val="24"/>
          <w:szCs w:val="24"/>
        </w:rPr>
        <w:t>Exhibit C – Form of Reports</w:t>
      </w:r>
      <w:r>
        <w:rPr>
          <w:spacing w:val="-1"/>
          <w:sz w:val="24"/>
          <w:szCs w:val="24"/>
        </w:rPr>
        <w:t xml:space="preserve"> and Notices</w:t>
      </w:r>
    </w:p>
    <w:p w14:paraId="0BEE0D01" w14:textId="60124A4E" w:rsidR="00E842CF" w:rsidRPr="008F58FD" w:rsidRDefault="00E842CF" w:rsidP="00E842CF">
      <w:pPr>
        <w:pStyle w:val="BodyText"/>
        <w:spacing w:before="240"/>
        <w:ind w:left="721" w:right="112" w:firstLine="719"/>
        <w:jc w:val="both"/>
        <w:rPr>
          <w:sz w:val="24"/>
        </w:rPr>
      </w:pPr>
      <w:r w:rsidRPr="00C11782">
        <w:rPr>
          <w:spacing w:val="-1"/>
          <w:sz w:val="24"/>
          <w:szCs w:val="24"/>
        </w:rPr>
        <w:t xml:space="preserve">Exhibit C-1 – Bi-Annual System Status </w:t>
      </w:r>
      <w:r w:rsidR="00A36E58">
        <w:rPr>
          <w:spacing w:val="-1"/>
          <w:sz w:val="24"/>
          <w:szCs w:val="24"/>
        </w:rPr>
        <w:t>Report</w:t>
      </w:r>
    </w:p>
    <w:p w14:paraId="467595C3" w14:textId="77777777" w:rsidR="00E842CF" w:rsidRPr="00C11782" w:rsidRDefault="00E842CF" w:rsidP="00E842CF">
      <w:pPr>
        <w:pStyle w:val="BodyText"/>
        <w:spacing w:before="240"/>
        <w:ind w:left="721" w:right="112" w:firstLine="719"/>
        <w:jc w:val="both"/>
        <w:rPr>
          <w:spacing w:val="-1"/>
          <w:sz w:val="24"/>
          <w:szCs w:val="24"/>
        </w:rPr>
      </w:pPr>
      <w:r w:rsidRPr="00C11782">
        <w:rPr>
          <w:spacing w:val="-1"/>
          <w:sz w:val="24"/>
          <w:szCs w:val="24"/>
        </w:rPr>
        <w:t>Exhibit C-2 – Community Solar Quarterly Report</w:t>
      </w:r>
    </w:p>
    <w:p w14:paraId="27FF2EBC" w14:textId="77777777" w:rsidR="00E842CF" w:rsidRPr="008F58FD" w:rsidRDefault="00E842CF" w:rsidP="00E842CF">
      <w:pPr>
        <w:pStyle w:val="BodyText"/>
        <w:spacing w:before="240"/>
        <w:ind w:left="721" w:right="112" w:firstLine="719"/>
        <w:jc w:val="both"/>
        <w:rPr>
          <w:sz w:val="24"/>
        </w:rPr>
      </w:pPr>
      <w:r w:rsidRPr="00C11782">
        <w:rPr>
          <w:spacing w:val="-1"/>
          <w:sz w:val="24"/>
          <w:szCs w:val="24"/>
        </w:rPr>
        <w:t>Exhibit C-3 – REC Annual Report</w:t>
      </w:r>
      <w:r w:rsidRPr="008F58FD">
        <w:rPr>
          <w:sz w:val="24"/>
        </w:rPr>
        <w:t xml:space="preserve"> </w:t>
      </w:r>
    </w:p>
    <w:p w14:paraId="535E10C8" w14:textId="327FAB60" w:rsidR="00342471" w:rsidRPr="002E65AE" w:rsidRDefault="00342471" w:rsidP="00342471">
      <w:pPr>
        <w:pStyle w:val="BodyText"/>
        <w:spacing w:before="240"/>
        <w:ind w:left="721" w:right="112" w:firstLine="719"/>
        <w:jc w:val="both"/>
        <w:rPr>
          <w:sz w:val="24"/>
          <w:szCs w:val="24"/>
        </w:rPr>
      </w:pPr>
      <w:r w:rsidRPr="00C11782">
        <w:rPr>
          <w:spacing w:val="-1"/>
          <w:sz w:val="24"/>
          <w:szCs w:val="24"/>
        </w:rPr>
        <w:t>Exhibit C-</w:t>
      </w:r>
      <w:r w:rsidR="00FA5B73">
        <w:rPr>
          <w:sz w:val="24"/>
          <w:szCs w:val="24"/>
        </w:rPr>
        <w:t>4</w:t>
      </w:r>
      <w:r w:rsidRPr="005A55FC">
        <w:rPr>
          <w:sz w:val="24"/>
          <w:szCs w:val="24"/>
        </w:rPr>
        <w:t xml:space="preserve"> – Form of </w:t>
      </w:r>
      <w:r w:rsidRPr="002E65AE">
        <w:rPr>
          <w:sz w:val="24"/>
          <w:szCs w:val="24"/>
        </w:rPr>
        <w:t>Acknowledgement of Assignment Notice</w:t>
      </w:r>
    </w:p>
    <w:p w14:paraId="5AB6A830" w14:textId="77F3555F" w:rsidR="00342471" w:rsidRDefault="00342471" w:rsidP="00342471">
      <w:pPr>
        <w:pStyle w:val="BodyText"/>
        <w:spacing w:before="240"/>
        <w:ind w:left="721" w:right="112" w:firstLine="719"/>
        <w:jc w:val="both"/>
        <w:rPr>
          <w:sz w:val="24"/>
          <w:szCs w:val="24"/>
        </w:rPr>
      </w:pPr>
      <w:r w:rsidRPr="002E65AE">
        <w:rPr>
          <w:spacing w:val="-1"/>
          <w:sz w:val="24"/>
          <w:szCs w:val="24"/>
        </w:rPr>
        <w:t>Exhibit C-</w:t>
      </w:r>
      <w:r w:rsidR="00FA5B73">
        <w:rPr>
          <w:sz w:val="24"/>
          <w:szCs w:val="24"/>
        </w:rPr>
        <w:t>5</w:t>
      </w:r>
      <w:r w:rsidRPr="002E65AE">
        <w:rPr>
          <w:sz w:val="24"/>
          <w:szCs w:val="24"/>
        </w:rPr>
        <w:t xml:space="preserve"> – Form of Acknowledgement of Assignment and Consent Notice</w:t>
      </w:r>
    </w:p>
    <w:p w14:paraId="6546809D" w14:textId="77777777" w:rsidR="00E842CF" w:rsidRPr="008F58FD" w:rsidRDefault="00E842CF" w:rsidP="00E842CF">
      <w:pPr>
        <w:pStyle w:val="BodyText"/>
        <w:spacing w:before="240"/>
        <w:ind w:right="112" w:firstLine="719"/>
        <w:jc w:val="both"/>
      </w:pPr>
      <w:r w:rsidRPr="008F58FD">
        <w:t>Exhibit</w:t>
      </w:r>
      <w:r w:rsidRPr="008F58FD">
        <w:rPr>
          <w:spacing w:val="-1"/>
          <w:sz w:val="24"/>
        </w:rPr>
        <w:t xml:space="preserve"> D – Form of Invoice</w:t>
      </w:r>
    </w:p>
    <w:p w14:paraId="5CC0FB66" w14:textId="77777777" w:rsidR="00E842CF" w:rsidRPr="00535F45" w:rsidRDefault="00E842CF" w:rsidP="00E842CF">
      <w:pPr>
        <w:pStyle w:val="BodyText"/>
        <w:spacing w:before="240"/>
        <w:ind w:right="112" w:firstLine="719"/>
        <w:jc w:val="both"/>
        <w:rPr>
          <w:highlight w:val="yellow"/>
        </w:rPr>
      </w:pPr>
      <w:r w:rsidRPr="00F52F20">
        <w:rPr>
          <w:spacing w:val="-1"/>
          <w:sz w:val="24"/>
          <w:szCs w:val="24"/>
        </w:rPr>
        <w:t>Exhibit E – Form of Security Instruments</w:t>
      </w:r>
    </w:p>
    <w:p w14:paraId="72795543" w14:textId="77777777" w:rsidR="00E842CF" w:rsidRPr="00CD1F4D" w:rsidRDefault="00E842CF" w:rsidP="00E842CF">
      <w:pPr>
        <w:pStyle w:val="BodyText"/>
        <w:spacing w:before="240"/>
        <w:ind w:right="112" w:firstLine="719"/>
        <w:jc w:val="both"/>
        <w:rPr>
          <w:spacing w:val="-1"/>
          <w:sz w:val="24"/>
          <w:szCs w:val="24"/>
        </w:rPr>
      </w:pPr>
      <w:r w:rsidRPr="00CD1F4D">
        <w:rPr>
          <w:spacing w:val="-1"/>
          <w:sz w:val="24"/>
          <w:szCs w:val="24"/>
        </w:rPr>
        <w:t xml:space="preserve">Exhibit </w:t>
      </w:r>
      <w:r>
        <w:rPr>
          <w:spacing w:val="-1"/>
          <w:sz w:val="24"/>
          <w:szCs w:val="24"/>
        </w:rPr>
        <w:t>F</w:t>
      </w:r>
      <w:r w:rsidRPr="00CD1F4D">
        <w:rPr>
          <w:spacing w:val="-1"/>
          <w:sz w:val="24"/>
          <w:szCs w:val="24"/>
        </w:rPr>
        <w:t xml:space="preserve"> – Examples</w:t>
      </w:r>
    </w:p>
    <w:p w14:paraId="33C8EA0B" w14:textId="77777777" w:rsidR="00E842CF" w:rsidRPr="008F58FD" w:rsidRDefault="00E842CF" w:rsidP="00E842CF">
      <w:pPr>
        <w:pStyle w:val="BodyText"/>
        <w:spacing w:before="240"/>
        <w:ind w:left="721" w:right="112" w:firstLine="719"/>
        <w:jc w:val="both"/>
        <w:rPr>
          <w:sz w:val="24"/>
        </w:rPr>
      </w:pPr>
      <w:r w:rsidRPr="00C11782">
        <w:rPr>
          <w:spacing w:val="-1"/>
          <w:sz w:val="24"/>
          <w:szCs w:val="24"/>
        </w:rPr>
        <w:t xml:space="preserve">Exhibit </w:t>
      </w:r>
      <w:r>
        <w:rPr>
          <w:spacing w:val="-1"/>
          <w:sz w:val="24"/>
          <w:szCs w:val="24"/>
        </w:rPr>
        <w:t>F</w:t>
      </w:r>
      <w:r w:rsidRPr="00C11782">
        <w:rPr>
          <w:spacing w:val="-1"/>
          <w:sz w:val="24"/>
          <w:szCs w:val="24"/>
        </w:rPr>
        <w:t>-</w:t>
      </w:r>
      <w:r>
        <w:rPr>
          <w:sz w:val="24"/>
          <w:szCs w:val="24"/>
        </w:rPr>
        <w:t>1</w:t>
      </w:r>
      <w:r w:rsidRPr="005A55FC">
        <w:rPr>
          <w:sz w:val="24"/>
          <w:szCs w:val="24"/>
        </w:rPr>
        <w:t xml:space="preserve"> – </w:t>
      </w:r>
      <w:r w:rsidRPr="00C11782">
        <w:rPr>
          <w:spacing w:val="-1"/>
          <w:sz w:val="24"/>
          <w:szCs w:val="24"/>
        </w:rPr>
        <w:t>Delivery Schedule Example</w:t>
      </w:r>
    </w:p>
    <w:p w14:paraId="3DC787D4" w14:textId="77777777" w:rsidR="00E842CF" w:rsidRPr="008F58FD" w:rsidRDefault="00E842CF" w:rsidP="00E842CF">
      <w:pPr>
        <w:pStyle w:val="BodyText"/>
        <w:spacing w:before="240"/>
        <w:ind w:left="721" w:right="112" w:firstLine="719"/>
        <w:jc w:val="both"/>
        <w:rPr>
          <w:sz w:val="24"/>
        </w:rPr>
      </w:pPr>
      <w:r w:rsidRPr="00C11782">
        <w:rPr>
          <w:spacing w:val="-1"/>
          <w:sz w:val="24"/>
          <w:szCs w:val="24"/>
        </w:rPr>
        <w:t xml:space="preserve">Exhibit </w:t>
      </w:r>
      <w:r>
        <w:rPr>
          <w:spacing w:val="-1"/>
          <w:sz w:val="24"/>
          <w:szCs w:val="24"/>
        </w:rPr>
        <w:t>F</w:t>
      </w:r>
      <w:r w:rsidRPr="00C11782">
        <w:rPr>
          <w:spacing w:val="-1"/>
          <w:sz w:val="24"/>
          <w:szCs w:val="24"/>
        </w:rPr>
        <w:t>-</w:t>
      </w:r>
      <w:r>
        <w:rPr>
          <w:sz w:val="24"/>
          <w:szCs w:val="24"/>
        </w:rPr>
        <w:t>2</w:t>
      </w:r>
      <w:r w:rsidRPr="005A55FC">
        <w:rPr>
          <w:sz w:val="24"/>
          <w:szCs w:val="24"/>
        </w:rPr>
        <w:t xml:space="preserve"> – </w:t>
      </w:r>
      <w:r w:rsidRPr="00C11782">
        <w:rPr>
          <w:spacing w:val="-1"/>
          <w:sz w:val="24"/>
          <w:szCs w:val="24"/>
        </w:rPr>
        <w:t>Surplus RECs and Drawdown Payments Example</w:t>
      </w:r>
    </w:p>
    <w:p w14:paraId="6A6402BF" w14:textId="7C9EF068" w:rsidR="0017614B" w:rsidRDefault="00E842CF" w:rsidP="00E842CF">
      <w:pPr>
        <w:pStyle w:val="BodyText"/>
        <w:spacing w:before="240"/>
        <w:ind w:left="721" w:right="112" w:firstLine="719"/>
        <w:jc w:val="both"/>
        <w:rPr>
          <w:spacing w:val="-1"/>
          <w:sz w:val="24"/>
          <w:szCs w:val="24"/>
        </w:rPr>
      </w:pPr>
      <w:r w:rsidRPr="00C11782">
        <w:rPr>
          <w:spacing w:val="-1"/>
          <w:sz w:val="24"/>
          <w:szCs w:val="24"/>
        </w:rPr>
        <w:t xml:space="preserve">Exhibit </w:t>
      </w:r>
      <w:r>
        <w:rPr>
          <w:spacing w:val="-1"/>
          <w:sz w:val="24"/>
          <w:szCs w:val="24"/>
        </w:rPr>
        <w:t>F</w:t>
      </w:r>
      <w:r w:rsidRPr="00C11782">
        <w:rPr>
          <w:spacing w:val="-1"/>
          <w:sz w:val="24"/>
          <w:szCs w:val="24"/>
        </w:rPr>
        <w:t>-</w:t>
      </w:r>
      <w:r>
        <w:rPr>
          <w:sz w:val="24"/>
          <w:szCs w:val="24"/>
        </w:rPr>
        <w:t>3</w:t>
      </w:r>
      <w:r w:rsidRPr="005A55FC">
        <w:rPr>
          <w:sz w:val="24"/>
          <w:szCs w:val="24"/>
        </w:rPr>
        <w:t xml:space="preserve"> – </w:t>
      </w:r>
      <w:r w:rsidRPr="00C11782">
        <w:rPr>
          <w:spacing w:val="-1"/>
          <w:sz w:val="24"/>
          <w:szCs w:val="24"/>
        </w:rPr>
        <w:t>Community Solar First Year Quarterly Payment Adjustment</w:t>
      </w:r>
    </w:p>
    <w:p w14:paraId="2AB2B612" w14:textId="192C9489" w:rsidR="00E842CF" w:rsidRPr="008F58FD" w:rsidRDefault="00E842CF" w:rsidP="002E5398">
      <w:pPr>
        <w:pStyle w:val="BodyText"/>
        <w:ind w:left="721" w:right="112" w:firstLine="2159"/>
        <w:jc w:val="both"/>
        <w:rPr>
          <w:spacing w:val="-1"/>
          <w:sz w:val="24"/>
        </w:rPr>
      </w:pPr>
      <w:r w:rsidRPr="00C11782">
        <w:rPr>
          <w:spacing w:val="-1"/>
          <w:sz w:val="24"/>
          <w:szCs w:val="24"/>
        </w:rPr>
        <w:t>Example</w:t>
      </w:r>
      <w:bookmarkEnd w:id="277"/>
    </w:p>
    <w:p w14:paraId="24FF9327" w14:textId="77777777" w:rsidR="00E842CF" w:rsidRPr="005A55FC" w:rsidRDefault="00E842CF" w:rsidP="00E842CF">
      <w:pPr>
        <w:pStyle w:val="BodyText"/>
        <w:spacing w:before="240"/>
        <w:ind w:left="721" w:right="112" w:firstLine="719"/>
        <w:jc w:val="both"/>
        <w:rPr>
          <w:sz w:val="24"/>
          <w:szCs w:val="24"/>
        </w:rPr>
      </w:pPr>
      <w:r>
        <w:rPr>
          <w:sz w:val="24"/>
          <w:szCs w:val="24"/>
        </w:rPr>
        <w:t xml:space="preserve">Exhibit F-4 – Quarterly </w:t>
      </w:r>
      <w:r w:rsidRPr="00C36FC1">
        <w:rPr>
          <w:sz w:val="24"/>
          <w:szCs w:val="24"/>
        </w:rPr>
        <w:t>Netting Statement</w:t>
      </w:r>
      <w:r>
        <w:rPr>
          <w:sz w:val="24"/>
          <w:szCs w:val="24"/>
        </w:rPr>
        <w:t xml:space="preserve"> Calculations</w:t>
      </w:r>
      <w:r w:rsidRPr="00C36FC1">
        <w:rPr>
          <w:sz w:val="24"/>
          <w:szCs w:val="24"/>
        </w:rPr>
        <w:t xml:space="preserve"> Example</w:t>
      </w:r>
    </w:p>
    <w:p w14:paraId="4B73D7B4" w14:textId="77777777" w:rsidR="00955DC9" w:rsidRPr="0029405B" w:rsidRDefault="00955DC9" w:rsidP="0029405B">
      <w:pPr>
        <w:pStyle w:val="BodyText"/>
        <w:spacing w:before="240"/>
        <w:ind w:left="721" w:right="112" w:firstLine="719"/>
        <w:jc w:val="both"/>
        <w:rPr>
          <w:sz w:val="24"/>
          <w:szCs w:val="24"/>
        </w:rPr>
      </w:pPr>
      <w:r w:rsidRPr="0029405B">
        <w:rPr>
          <w:sz w:val="24"/>
          <w:szCs w:val="24"/>
        </w:rPr>
        <w:t>Exhibit F-5 – Net Out of Settlement Amount Calculation</w:t>
      </w:r>
      <w:r w:rsidR="005E70A8">
        <w:rPr>
          <w:sz w:val="24"/>
          <w:szCs w:val="24"/>
        </w:rPr>
        <w:t>s</w:t>
      </w:r>
      <w:r w:rsidRPr="0029405B">
        <w:rPr>
          <w:sz w:val="24"/>
          <w:szCs w:val="24"/>
        </w:rPr>
        <w:t xml:space="preserve"> Example</w:t>
      </w: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273154DD" w:rsidR="00E842CF" w:rsidRPr="00E02885" w:rsidRDefault="00E842CF" w:rsidP="00E842CF">
      <w:pPr>
        <w:pStyle w:val="Heading2"/>
        <w:numPr>
          <w:ilvl w:val="0"/>
          <w:numId w:val="0"/>
        </w:numPr>
        <w:spacing w:before="146" w:line="465" w:lineRule="auto"/>
        <w:jc w:val="center"/>
        <w:rPr>
          <w:spacing w:val="-1"/>
          <w:sz w:val="28"/>
          <w:szCs w:val="28"/>
        </w:rPr>
      </w:pPr>
      <w:bookmarkStart w:id="279" w:name="_Toc42120148"/>
      <w:bookmarkStart w:id="280" w:name="_Toc42245477"/>
      <w:bookmarkStart w:id="281" w:name="_Toc42217375"/>
      <w:bookmarkStart w:id="282" w:name="_Toc46495341"/>
      <w:bookmarkEnd w:id="278"/>
      <w:r>
        <w:rPr>
          <w:spacing w:val="-1"/>
          <w:sz w:val="28"/>
          <w:szCs w:val="28"/>
        </w:rPr>
        <w:lastRenderedPageBreak/>
        <w:t xml:space="preserve">EXHIBIT A     </w:t>
      </w:r>
      <w:r>
        <w:rPr>
          <w:spacing w:val="-1"/>
          <w:sz w:val="28"/>
          <w:szCs w:val="28"/>
        </w:rPr>
        <w:br/>
      </w:r>
      <w:r w:rsidRPr="00F52F20">
        <w:rPr>
          <w:spacing w:val="-1"/>
          <w:sz w:val="28"/>
          <w:szCs w:val="28"/>
        </w:rPr>
        <w:t>Form of Product Order</w:t>
      </w:r>
      <w:bookmarkEnd w:id="279"/>
      <w:bookmarkEnd w:id="280"/>
      <w:bookmarkEnd w:id="281"/>
      <w:bookmarkEnd w:id="282"/>
    </w:p>
    <w:p w14:paraId="47D138B6" w14:textId="2A916725" w:rsidR="00E842CF" w:rsidRDefault="00E842CF" w:rsidP="00E842CF">
      <w:pPr>
        <w:pStyle w:val="BodyText"/>
        <w:ind w:left="460"/>
        <w:jc w:val="center"/>
        <w:rPr>
          <w:rFonts w:cs="Times New Roman"/>
          <w:i/>
        </w:rPr>
      </w:pPr>
      <w:r>
        <w:rPr>
          <w:rFonts w:cs="Times New Roman"/>
          <w:i/>
        </w:rPr>
        <w:t xml:space="preserve">(One Product Order to be completed for </w:t>
      </w:r>
      <w:r>
        <w:rPr>
          <w:rFonts w:cs="Times New Roman"/>
          <w:i/>
          <w:u w:val="single"/>
        </w:rPr>
        <w:t xml:space="preserve">each </w:t>
      </w:r>
      <w:r w:rsidR="00616724">
        <w:rPr>
          <w:rFonts w:cs="Times New Roman"/>
          <w:i/>
          <w:u w:val="single"/>
        </w:rPr>
        <w:t>b</w:t>
      </w:r>
      <w:r>
        <w:rPr>
          <w:rFonts w:cs="Times New Roman"/>
          <w:i/>
          <w:u w:val="single"/>
        </w:rPr>
        <w:t>atch</w:t>
      </w:r>
      <w:r>
        <w:rPr>
          <w:rFonts w:cs="Times New Roman"/>
          <w:i/>
        </w:rPr>
        <w:t xml:space="preserve"> of Designated Systems approved by the ICC)</w:t>
      </w:r>
    </w:p>
    <w:p w14:paraId="4079825F" w14:textId="77777777" w:rsidR="00E842CF" w:rsidRPr="00E02885" w:rsidRDefault="00E842CF" w:rsidP="00E842CF">
      <w:pPr>
        <w:pStyle w:val="BodyText"/>
        <w:ind w:left="460"/>
        <w:jc w:val="center"/>
        <w:rPr>
          <w:rFonts w:cs="Times New Roman"/>
          <w:i/>
        </w:rPr>
      </w:pPr>
    </w:p>
    <w:p w14:paraId="6DE0A43B" w14:textId="272ECD83" w:rsidR="001D2E90" w:rsidRDefault="001D2E90" w:rsidP="001D2E90">
      <w:pPr>
        <w:widowControl/>
        <w:rPr>
          <w:rFonts w:cs="Times New Roman"/>
          <w:sz w:val="24"/>
          <w:szCs w:val="24"/>
        </w:rPr>
      </w:pPr>
      <w:r>
        <w:t>Contract Number: _______________________</w:t>
      </w:r>
      <w:r>
        <w:rPr>
          <w:rFonts w:cs="Times New Roman"/>
          <w:sz w:val="24"/>
          <w:szCs w:val="24"/>
        </w:rPr>
        <w:t xml:space="preserve"> </w:t>
      </w:r>
    </w:p>
    <w:p w14:paraId="108B51B4" w14:textId="55F140E0" w:rsidR="00E842CF" w:rsidRDefault="00AE59A0" w:rsidP="00E842CF">
      <w:r>
        <w:t>Agreement</w:t>
      </w:r>
      <w:r w:rsidR="00E842CF">
        <w:t xml:space="preserve"> Effective Date: _______________________</w:t>
      </w:r>
    </w:p>
    <w:p w14:paraId="4BCA1C0A" w14:textId="77777777" w:rsidR="00E842CF" w:rsidRDefault="00E842CF" w:rsidP="00E842CF">
      <w:r>
        <w:t>Trade Date: ________________</w:t>
      </w:r>
    </w:p>
    <w:p w14:paraId="23A28792" w14:textId="77777777" w:rsidR="00E842CF" w:rsidRDefault="00E842CF" w:rsidP="00E842CF"/>
    <w:p w14:paraId="2D37C102" w14:textId="77777777" w:rsidR="00E842CF" w:rsidRDefault="00E842CF" w:rsidP="00E842CF">
      <w:r>
        <w:t>Buyer: _________________</w:t>
      </w:r>
    </w:p>
    <w:p w14:paraId="4EF442D1" w14:textId="77777777" w:rsidR="00E842CF" w:rsidRDefault="00E842CF" w:rsidP="00E842CF"/>
    <w:p w14:paraId="0BB424A5" w14:textId="77777777" w:rsidR="00E842CF" w:rsidRDefault="00E842CF" w:rsidP="00E842CF">
      <w:r>
        <w:t>Seller: _________________</w:t>
      </w:r>
    </w:p>
    <w:p w14:paraId="18EE83D1" w14:textId="77777777" w:rsidR="00E842CF" w:rsidRDefault="00E842CF" w:rsidP="00E842CF">
      <w:r>
        <w:t>Approved Vendor ID: ______________</w:t>
      </w:r>
    </w:p>
    <w:p w14:paraId="1143B368" w14:textId="77777777" w:rsidR="00E842CF" w:rsidRDefault="00E842CF" w:rsidP="00E842CF"/>
    <w:p w14:paraId="6D466562" w14:textId="77777777" w:rsidR="00E842CF" w:rsidRDefault="00E842CF" w:rsidP="00E842CF">
      <w:r>
        <w:t>Batch ID: ______________</w:t>
      </w:r>
    </w:p>
    <w:p w14:paraId="47B6B612" w14:textId="77777777" w:rsidR="00E842CF" w:rsidRDefault="00E842CF" w:rsidP="00E842CF"/>
    <w:p w14:paraId="4773A0A3" w14:textId="77777777" w:rsidR="00E842CF" w:rsidRDefault="00E842CF" w:rsidP="00E842CF">
      <w:pPr>
        <w:jc w:val="center"/>
        <w:rPr>
          <w:b/>
        </w:rPr>
      </w:pPr>
      <w:r>
        <w:rPr>
          <w:b/>
        </w:rPr>
        <w:t>Designated Systems included in Batch</w:t>
      </w:r>
    </w:p>
    <w:p w14:paraId="39E66DB9" w14:textId="77777777" w:rsidR="00E842CF" w:rsidRDefault="00E842CF" w:rsidP="00E842CF">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14:paraId="1F8FF2F8" w14:textId="77777777" w:rsidTr="008F58FD">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Default="00E842CF" w:rsidP="00F00469">
            <w:pPr>
              <w:pStyle w:val="ListParagraph"/>
              <w:jc w:val="center"/>
            </w:pPr>
            <w: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Default="00E842CF" w:rsidP="00F00469">
            <w:pPr>
              <w:pStyle w:val="ListParagraph"/>
              <w:jc w:val="center"/>
            </w:pPr>
            <w: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Default="00E842CF" w:rsidP="00F00469">
            <w:pPr>
              <w:pStyle w:val="ListParagraph"/>
              <w:jc w:val="center"/>
            </w:pPr>
            <w:r>
              <w:t>Collateral Requirement</w:t>
            </w:r>
          </w:p>
        </w:tc>
      </w:tr>
      <w:tr w:rsidR="00E842CF" w14:paraId="3D1507FA" w14:textId="77777777" w:rsidTr="008F58FD">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Default="00E842CF" w:rsidP="00F00469">
            <w:pPr>
              <w:pStyle w:val="ListParagraph"/>
              <w:ind w:left="250"/>
            </w:pPr>
            <w:r>
              <w:t>$</w:t>
            </w:r>
          </w:p>
        </w:tc>
      </w:tr>
      <w:tr w:rsidR="00E842CF" w14:paraId="22203B49" w14:textId="77777777" w:rsidTr="008F58FD">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Default="00E842CF" w:rsidP="00F00469">
            <w:pPr>
              <w:pStyle w:val="ListParagraph"/>
              <w:ind w:left="250"/>
            </w:pPr>
            <w:r>
              <w:t>$</w:t>
            </w:r>
          </w:p>
        </w:tc>
      </w:tr>
      <w:tr w:rsidR="00E842CF" w14:paraId="72A0EE31" w14:textId="77777777" w:rsidTr="008F58FD">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Default="00E842CF" w:rsidP="00F00469">
            <w:pPr>
              <w:pStyle w:val="ListParagraph"/>
              <w:ind w:left="250"/>
            </w:pPr>
            <w:r>
              <w:t>$</w:t>
            </w:r>
          </w:p>
        </w:tc>
      </w:tr>
      <w:tr w:rsidR="00E842CF"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Default="00E842CF" w:rsidP="00F00469">
            <w:pPr>
              <w:pStyle w:val="ListParagraph"/>
              <w:ind w:left="250"/>
            </w:pPr>
            <w:r>
              <w:t>$</w:t>
            </w:r>
          </w:p>
        </w:tc>
      </w:tr>
      <w:tr w:rsidR="00E842CF"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Default="00E842CF" w:rsidP="00F00469">
            <w:pPr>
              <w:pStyle w:val="ListParagraph"/>
              <w:ind w:left="250"/>
            </w:pPr>
            <w:r>
              <w:t>$</w:t>
            </w:r>
          </w:p>
        </w:tc>
      </w:tr>
      <w:tr w:rsidR="00E842CF"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Default="00E842CF" w:rsidP="00F00469">
            <w:pPr>
              <w:pStyle w:val="ListParagraph"/>
              <w:ind w:left="250"/>
            </w:pPr>
            <w:r>
              <w:t>$</w:t>
            </w:r>
          </w:p>
        </w:tc>
      </w:tr>
      <w:tr w:rsidR="00E842CF"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Default="00E842CF" w:rsidP="00F00469">
            <w:pPr>
              <w:pStyle w:val="ListParagraph"/>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Default="00E842CF" w:rsidP="00F00469">
            <w:pPr>
              <w:pStyle w:val="ListParagraph"/>
              <w:ind w:right="430"/>
              <w:jc w:val="right"/>
            </w:pPr>
            <w: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Default="00E842CF" w:rsidP="00F00469">
            <w:pPr>
              <w:pStyle w:val="ListParagraph"/>
              <w:ind w:left="250"/>
            </w:pPr>
            <w:r>
              <w:t>$</w:t>
            </w:r>
          </w:p>
        </w:tc>
      </w:tr>
    </w:tbl>
    <w:p w14:paraId="24E2C02A" w14:textId="77777777" w:rsidR="00E842CF" w:rsidRDefault="00E842CF" w:rsidP="00E842CF">
      <w:pPr>
        <w:pStyle w:val="ListParagraph"/>
      </w:pPr>
    </w:p>
    <w:p w14:paraId="29F2CBEC" w14:textId="77777777" w:rsidR="00E842CF" w:rsidRDefault="00E842CF" w:rsidP="00E842CF">
      <w:pPr>
        <w:pStyle w:val="ListParagraph"/>
      </w:pPr>
    </w:p>
    <w:p w14:paraId="6285ED35" w14:textId="77777777" w:rsidR="00E842CF" w:rsidRDefault="00E842CF" w:rsidP="00E842CF">
      <w:r>
        <w:t>Batch sum of Proposed Nameplate Capacity = _________kW</w:t>
      </w:r>
    </w:p>
    <w:p w14:paraId="46E9E73D" w14:textId="77777777" w:rsidR="00E842CF" w:rsidRDefault="00E842CF" w:rsidP="00E842CF"/>
    <w:p w14:paraId="1658F8F6" w14:textId="7F7A8978" w:rsidR="00E842CF" w:rsidRDefault="00E842CF" w:rsidP="00E842CF">
      <w:r>
        <w:t xml:space="preserve">Initial Performance Assurance </w:t>
      </w:r>
      <w:r w:rsidR="008163DD">
        <w:t>Requirement</w:t>
      </w:r>
      <w:r>
        <w:t>= sum of Collateral Requirement</w:t>
      </w:r>
      <w:r w:rsidR="00016F2A">
        <w:t xml:space="preserve"> under this Product Order</w:t>
      </w:r>
    </w:p>
    <w:p w14:paraId="6E53BB1F" w14:textId="77777777" w:rsidR="00E842CF" w:rsidRDefault="00E842CF" w:rsidP="00E842CF">
      <w:r>
        <w:t xml:space="preserve"> </w:t>
      </w:r>
      <w:r>
        <w:tab/>
      </w:r>
      <w:r>
        <w:tab/>
      </w:r>
      <w:r>
        <w:tab/>
      </w:r>
      <w:r>
        <w:tab/>
      </w:r>
      <w:r>
        <w:tab/>
        <w:t xml:space="preserve">= $___________________ </w:t>
      </w:r>
    </w:p>
    <w:p w14:paraId="1D3E9896" w14:textId="77777777" w:rsidR="00E842CF" w:rsidRDefault="00E842CF" w:rsidP="00E842CF"/>
    <w:p w14:paraId="057083F1" w14:textId="6C166DAB" w:rsidR="00E842CF" w:rsidRDefault="00E842CF" w:rsidP="00E842CF">
      <w:r>
        <w:t>(Seller’s Performance Assurance is due to Buyer within</w:t>
      </w:r>
      <w:r w:rsidR="00CC0759">
        <w:t xml:space="preserve"> thirty</w:t>
      </w:r>
      <w:r>
        <w:t xml:space="preserve"> </w:t>
      </w:r>
      <w:r w:rsidR="00CC0759">
        <w:t>(</w:t>
      </w:r>
      <w:r>
        <w:t>30</w:t>
      </w:r>
      <w:r w:rsidR="00CC0759">
        <w:t>)</w:t>
      </w:r>
      <w:r>
        <w:t xml:space="preserve"> Business Days of Trade Date).</w:t>
      </w:r>
    </w:p>
    <w:p w14:paraId="48827909" w14:textId="77777777" w:rsidR="00E842CF" w:rsidRDefault="00E842CF" w:rsidP="00E842CF">
      <w:pPr>
        <w:pStyle w:val="ListParagraph"/>
      </w:pPr>
    </w:p>
    <w:tbl>
      <w:tblPr>
        <w:tblW w:w="0" w:type="auto"/>
        <w:tblLook w:val="0000" w:firstRow="0" w:lastRow="0" w:firstColumn="0" w:lastColumn="0" w:noHBand="0" w:noVBand="0"/>
      </w:tblPr>
      <w:tblGrid>
        <w:gridCol w:w="4708"/>
        <w:gridCol w:w="4652"/>
      </w:tblGrid>
      <w:tr w:rsidR="00D3160F" w14:paraId="2E4096E9" w14:textId="77777777" w:rsidTr="007E1348">
        <w:tc>
          <w:tcPr>
            <w:tcW w:w="4795" w:type="dxa"/>
          </w:tcPr>
          <w:p w14:paraId="3E46F0AA" w14:textId="77777777" w:rsidR="00D3160F" w:rsidRPr="005A3DD7" w:rsidRDefault="00D3160F" w:rsidP="007E1348">
            <w:pPr>
              <w:pStyle w:val="ListParagraph"/>
            </w:pPr>
            <w:r w:rsidRPr="005A3DD7">
              <w:t>____________________________________</w:t>
            </w:r>
          </w:p>
          <w:p w14:paraId="428B7489" w14:textId="77777777" w:rsidR="00D3160F" w:rsidRPr="005A3DD7" w:rsidRDefault="00D3160F" w:rsidP="007E1348">
            <w:pPr>
              <w:pStyle w:val="ListParagraph"/>
            </w:pPr>
          </w:p>
          <w:p w14:paraId="7B02903F" w14:textId="77777777" w:rsidR="00D3160F" w:rsidRPr="005A3DD7" w:rsidRDefault="00D3160F" w:rsidP="007E1348">
            <w:pPr>
              <w:pStyle w:val="ListParagraph"/>
            </w:pPr>
            <w:r w:rsidRPr="005A3DD7">
              <w:t xml:space="preserve">(“Party A” or “Seller”) </w:t>
            </w:r>
            <w:r w:rsidRPr="005A3DD7">
              <w:tab/>
            </w:r>
            <w:r w:rsidRPr="005A3DD7">
              <w:tab/>
            </w:r>
            <w:r w:rsidRPr="005A3DD7">
              <w:tab/>
            </w:r>
            <w:r w:rsidRPr="005A3DD7">
              <w:tab/>
            </w:r>
          </w:p>
          <w:p w14:paraId="2C64B0FB" w14:textId="77777777" w:rsidR="00D3160F" w:rsidRPr="005A3DD7" w:rsidRDefault="00D3160F" w:rsidP="007E1348">
            <w:pPr>
              <w:pStyle w:val="ListParagraph"/>
            </w:pPr>
          </w:p>
          <w:p w14:paraId="2DE65CD5" w14:textId="77777777" w:rsidR="00D3160F" w:rsidRPr="005A3DD7" w:rsidRDefault="00D3160F" w:rsidP="007E1348">
            <w:pPr>
              <w:pStyle w:val="ListParagraph"/>
            </w:pPr>
            <w:proofErr w:type="gramStart"/>
            <w:r w:rsidRPr="005A3DD7">
              <w:t>Signed:_</w:t>
            </w:r>
            <w:proofErr w:type="gramEnd"/>
            <w:r w:rsidRPr="005A3DD7">
              <w:t xml:space="preserve">___________________________ </w:t>
            </w:r>
            <w:r w:rsidRPr="005A3DD7">
              <w:tab/>
            </w:r>
          </w:p>
          <w:p w14:paraId="79843470" w14:textId="77777777" w:rsidR="00D3160F" w:rsidRPr="005A3DD7" w:rsidRDefault="00D3160F" w:rsidP="007E1348">
            <w:pPr>
              <w:pStyle w:val="ListParagraph"/>
            </w:pPr>
            <w:r w:rsidRPr="005A3DD7">
              <w:t xml:space="preserve"> </w:t>
            </w:r>
          </w:p>
          <w:p w14:paraId="5FDC9D74" w14:textId="77777777" w:rsidR="00D3160F" w:rsidRPr="005A3DD7" w:rsidRDefault="00D3160F" w:rsidP="007E1348">
            <w:pPr>
              <w:pStyle w:val="ListParagraph"/>
            </w:pPr>
            <w:proofErr w:type="gramStart"/>
            <w:r w:rsidRPr="005A3DD7">
              <w:t>Name:_</w:t>
            </w:r>
            <w:proofErr w:type="gramEnd"/>
            <w:r w:rsidRPr="005A3DD7">
              <w:t xml:space="preserve">____________________________  </w:t>
            </w:r>
            <w:r w:rsidRPr="005A3DD7">
              <w:tab/>
            </w:r>
          </w:p>
          <w:p w14:paraId="2D915338" w14:textId="77777777" w:rsidR="00D3160F" w:rsidRPr="005A3DD7" w:rsidRDefault="00D3160F" w:rsidP="007E1348">
            <w:pPr>
              <w:pStyle w:val="ListParagraph"/>
            </w:pPr>
            <w:r w:rsidRPr="005A3DD7">
              <w:t xml:space="preserve"> </w:t>
            </w:r>
          </w:p>
          <w:p w14:paraId="3B324A49" w14:textId="77777777" w:rsidR="00D3160F" w:rsidRPr="005A3DD7" w:rsidRDefault="00D3160F" w:rsidP="007E1348">
            <w:pPr>
              <w:pStyle w:val="ListParagraph"/>
            </w:pPr>
            <w:proofErr w:type="gramStart"/>
            <w:r w:rsidRPr="005A3DD7">
              <w:t>Title:_</w:t>
            </w:r>
            <w:proofErr w:type="gramEnd"/>
            <w:r w:rsidRPr="005A3DD7">
              <w:t xml:space="preserve">_____________________________ </w:t>
            </w:r>
          </w:p>
        </w:tc>
        <w:tc>
          <w:tcPr>
            <w:tcW w:w="4795" w:type="dxa"/>
          </w:tcPr>
          <w:p w14:paraId="13589C2D" w14:textId="77777777" w:rsidR="00D3160F" w:rsidRPr="005A3DD7" w:rsidRDefault="00D3160F" w:rsidP="007E1348">
            <w:pPr>
              <w:pStyle w:val="ListParagraph"/>
            </w:pPr>
            <w:r w:rsidRPr="005A3DD7">
              <w:t>________________________________</w:t>
            </w:r>
          </w:p>
          <w:p w14:paraId="496C3307" w14:textId="77777777" w:rsidR="00D3160F" w:rsidRPr="005A3DD7" w:rsidRDefault="00D3160F" w:rsidP="007E1348">
            <w:pPr>
              <w:pStyle w:val="ListParagraph"/>
            </w:pPr>
          </w:p>
          <w:p w14:paraId="56EE74B9" w14:textId="77777777" w:rsidR="00D3160F" w:rsidRPr="005A3DD7" w:rsidRDefault="00D3160F" w:rsidP="007E1348">
            <w:pPr>
              <w:pStyle w:val="ListParagraph"/>
            </w:pPr>
            <w:r w:rsidRPr="005A3DD7">
              <w:t xml:space="preserve">(“Party B” or “Buyer”) </w:t>
            </w:r>
            <w:r w:rsidRPr="005A3DD7">
              <w:tab/>
            </w:r>
            <w:r w:rsidRPr="005A3DD7">
              <w:tab/>
            </w:r>
            <w:r w:rsidRPr="005A3DD7">
              <w:tab/>
            </w:r>
            <w:r w:rsidRPr="005A3DD7">
              <w:tab/>
            </w:r>
          </w:p>
          <w:p w14:paraId="1500CD9A" w14:textId="77777777" w:rsidR="00D3160F" w:rsidRPr="005A3DD7" w:rsidRDefault="00D3160F" w:rsidP="007E1348">
            <w:pPr>
              <w:pStyle w:val="ListParagraph"/>
            </w:pPr>
          </w:p>
          <w:p w14:paraId="5ADC521A" w14:textId="77777777" w:rsidR="00D3160F" w:rsidRPr="005A3DD7" w:rsidRDefault="00D3160F" w:rsidP="007E1348">
            <w:pPr>
              <w:pStyle w:val="ListParagraph"/>
            </w:pPr>
            <w:proofErr w:type="gramStart"/>
            <w:r w:rsidRPr="005A3DD7">
              <w:t>Signed:_</w:t>
            </w:r>
            <w:proofErr w:type="gramEnd"/>
            <w:r w:rsidRPr="005A3DD7">
              <w:t xml:space="preserve">_________________________ </w:t>
            </w:r>
            <w:r w:rsidRPr="005A3DD7">
              <w:tab/>
            </w:r>
          </w:p>
          <w:p w14:paraId="5146A262" w14:textId="77777777" w:rsidR="00D3160F" w:rsidRPr="005A3DD7" w:rsidRDefault="00D3160F" w:rsidP="007E1348">
            <w:pPr>
              <w:pStyle w:val="ListParagraph"/>
            </w:pPr>
            <w:r w:rsidRPr="005A3DD7">
              <w:t xml:space="preserve"> </w:t>
            </w:r>
          </w:p>
          <w:p w14:paraId="1DD07BDF" w14:textId="77777777" w:rsidR="00D3160F" w:rsidRPr="005A3DD7" w:rsidRDefault="00D3160F" w:rsidP="007E1348">
            <w:pPr>
              <w:pStyle w:val="ListParagraph"/>
            </w:pPr>
            <w:proofErr w:type="gramStart"/>
            <w:r w:rsidRPr="005A3DD7">
              <w:t>Name:_</w:t>
            </w:r>
            <w:proofErr w:type="gramEnd"/>
            <w:r w:rsidRPr="005A3DD7">
              <w:t xml:space="preserve">__________________________  </w:t>
            </w:r>
            <w:r w:rsidRPr="005A3DD7">
              <w:tab/>
            </w:r>
          </w:p>
          <w:p w14:paraId="622CCD90" w14:textId="77777777" w:rsidR="00D3160F" w:rsidRPr="005A3DD7" w:rsidRDefault="00D3160F" w:rsidP="007E1348">
            <w:pPr>
              <w:pStyle w:val="ListParagraph"/>
            </w:pPr>
            <w:r w:rsidRPr="005A3DD7">
              <w:t xml:space="preserve"> </w:t>
            </w:r>
          </w:p>
          <w:p w14:paraId="6BD6E5F3" w14:textId="77777777" w:rsidR="00D3160F" w:rsidRDefault="00D3160F" w:rsidP="007E1348">
            <w:pPr>
              <w:pStyle w:val="ListParagraph"/>
            </w:pPr>
            <w:proofErr w:type="gramStart"/>
            <w:r w:rsidRPr="005A3DD7">
              <w:t>Title:_</w:t>
            </w:r>
            <w:proofErr w:type="gramEnd"/>
            <w:r w:rsidRPr="005A3DD7">
              <w:t>___________________________</w:t>
            </w:r>
          </w:p>
        </w:tc>
      </w:tr>
    </w:tbl>
    <w:p w14:paraId="506A28DB" w14:textId="77777777" w:rsidR="00E842CF" w:rsidRDefault="00E842CF" w:rsidP="00E842CF">
      <w:pPr>
        <w:rPr>
          <w:rFonts w:eastAsia="Times New Roman" w:cs="Times New Roman"/>
          <w:b/>
        </w:rPr>
      </w:pPr>
      <w:r>
        <w:rPr>
          <w:rFonts w:cs="Times New Roman"/>
          <w:b/>
        </w:rPr>
        <w:br w:type="page"/>
      </w:r>
    </w:p>
    <w:p w14:paraId="13AE4A8E" w14:textId="77777777" w:rsidR="00E842CF" w:rsidRPr="008F58FD" w:rsidRDefault="00E842CF" w:rsidP="00E842CF">
      <w:pPr>
        <w:pStyle w:val="BodyText"/>
        <w:ind w:left="460"/>
        <w:jc w:val="center"/>
        <w:rPr>
          <w:b/>
          <w:sz w:val="24"/>
        </w:rPr>
      </w:pPr>
      <w:r w:rsidRPr="008F58FD">
        <w:rPr>
          <w:b/>
          <w:sz w:val="24"/>
        </w:rPr>
        <w:lastRenderedPageBreak/>
        <w:t>Schedule A to Exhibit A</w:t>
      </w:r>
    </w:p>
    <w:p w14:paraId="206ED9C4" w14:textId="77777777" w:rsidR="00E842CF" w:rsidRDefault="00E842CF" w:rsidP="00E842CF">
      <w:pPr>
        <w:pStyle w:val="BodyText"/>
        <w:ind w:left="460"/>
        <w:jc w:val="center"/>
        <w:rPr>
          <w:rFonts w:cs="Times New Roman"/>
          <w:i/>
        </w:rPr>
      </w:pPr>
    </w:p>
    <w:p w14:paraId="57A5062C" w14:textId="77777777" w:rsidR="00E842CF" w:rsidRDefault="00E842CF" w:rsidP="00E842CF">
      <w:pPr>
        <w:pStyle w:val="BodyText"/>
        <w:ind w:left="460"/>
        <w:jc w:val="center"/>
        <w:rPr>
          <w:rFonts w:cs="Times New Roman"/>
          <w:i/>
        </w:rPr>
      </w:pPr>
      <w:r>
        <w:rPr>
          <w:rFonts w:cs="Times New Roman"/>
          <w:i/>
        </w:rPr>
        <w:t xml:space="preserve">(One Schedule A form to be completed for </w:t>
      </w:r>
      <w:r>
        <w:rPr>
          <w:rFonts w:cs="Times New Roman"/>
          <w:i/>
          <w:u w:val="single"/>
        </w:rPr>
        <w:t>each Designated System</w:t>
      </w:r>
      <w:r>
        <w:rPr>
          <w:rFonts w:cs="Times New Roman"/>
          <w:i/>
        </w:rPr>
        <w:t xml:space="preserve"> on Trade Date)</w:t>
      </w:r>
    </w:p>
    <w:p w14:paraId="70EABB3F" w14:textId="77777777" w:rsidR="00E842CF" w:rsidRDefault="00E842CF" w:rsidP="00E842CF">
      <w:pPr>
        <w:pStyle w:val="BodyText"/>
        <w:ind w:left="1440"/>
        <w:rPr>
          <w:rFonts w:cs="Times New Roman"/>
        </w:rPr>
      </w:pPr>
    </w:p>
    <w:p w14:paraId="781E43FD" w14:textId="77777777" w:rsidR="00E842CF" w:rsidRDefault="00E842CF" w:rsidP="00E842CF">
      <w:r>
        <w:t>Date of Schedule A Creation or Update: ______________</w:t>
      </w:r>
    </w:p>
    <w:p w14:paraId="3C233486" w14:textId="77777777" w:rsidR="00E842CF" w:rsidRDefault="00E842CF" w:rsidP="008F58FD"/>
    <w:p w14:paraId="2DA2DD03" w14:textId="271AB0EE" w:rsidR="00E842CF" w:rsidRPr="005A3DD7" w:rsidRDefault="00E842CF" w:rsidP="005A3DD7">
      <w:pPr>
        <w:widowControl/>
        <w:rPr>
          <w:rFonts w:cs="Times New Roman"/>
          <w:sz w:val="24"/>
          <w:szCs w:val="24"/>
        </w:rPr>
      </w:pPr>
      <w:r>
        <w:t xml:space="preserve">Trade Date: ________________ </w:t>
      </w:r>
    </w:p>
    <w:p w14:paraId="5C0577E2" w14:textId="6920ACC4" w:rsidR="00E842CF" w:rsidRDefault="00E842CF" w:rsidP="00E842CF">
      <w:pPr>
        <w:pStyle w:val="BodyText"/>
        <w:ind w:left="0"/>
        <w:rPr>
          <w:rFonts w:cs="Times New Roman"/>
        </w:rPr>
      </w:pPr>
    </w:p>
    <w:p w14:paraId="405800CD" w14:textId="6D43779C" w:rsidR="00CE5EFD" w:rsidRPr="005A3DD7" w:rsidRDefault="00CE5EFD" w:rsidP="005A3DD7">
      <w:pPr>
        <w:widowControl/>
        <w:rPr>
          <w:rFonts w:cs="Times New Roman"/>
          <w:sz w:val="24"/>
          <w:szCs w:val="24"/>
        </w:rPr>
      </w:pPr>
      <w:r>
        <w:t>Batch ID: ______________</w:t>
      </w:r>
      <w:r>
        <w:rPr>
          <w:rFonts w:cs="Times New Roman"/>
          <w:sz w:val="24"/>
          <w:szCs w:val="24"/>
        </w:rPr>
        <w:t xml:space="preserve"> </w:t>
      </w:r>
    </w:p>
    <w:p w14:paraId="2590D56A" w14:textId="77777777" w:rsidR="00CE5EFD" w:rsidRDefault="00CE5EFD" w:rsidP="00E842CF">
      <w:pPr>
        <w:pStyle w:val="BodyText"/>
        <w:ind w:left="0"/>
        <w:rPr>
          <w:rFonts w:cs="Times New Roman"/>
        </w:rPr>
      </w:pPr>
    </w:p>
    <w:p w14:paraId="58D4F0FE" w14:textId="77777777" w:rsidR="00E842CF" w:rsidRDefault="00E842CF" w:rsidP="00E842CF">
      <w:pPr>
        <w:pStyle w:val="BodyText"/>
        <w:numPr>
          <w:ilvl w:val="0"/>
          <w:numId w:val="37"/>
        </w:numPr>
        <w:rPr>
          <w:rFonts w:cs="Times New Roman"/>
        </w:rPr>
      </w:pPr>
      <w:r>
        <w:rPr>
          <w:rFonts w:cs="Times New Roman"/>
        </w:rPr>
        <w:t>Designated System ID: ___________________</w:t>
      </w:r>
    </w:p>
    <w:p w14:paraId="7C2E1C95" w14:textId="77777777" w:rsidR="00E842CF" w:rsidRDefault="00E842CF" w:rsidP="00E842CF">
      <w:pPr>
        <w:pStyle w:val="BodyText"/>
        <w:ind w:left="460"/>
        <w:rPr>
          <w:rFonts w:cs="Times New Roman"/>
        </w:rPr>
      </w:pPr>
    </w:p>
    <w:p w14:paraId="100B77F1" w14:textId="77777777" w:rsidR="00E842CF" w:rsidRDefault="00E842CF" w:rsidP="00E842CF">
      <w:pPr>
        <w:pStyle w:val="BodyText"/>
        <w:numPr>
          <w:ilvl w:val="0"/>
          <w:numId w:val="37"/>
        </w:numPr>
        <w:rPr>
          <w:rFonts w:cs="Times New Roman"/>
        </w:rPr>
      </w:pPr>
      <w:r>
        <w:rPr>
          <w:rFonts w:cs="Times New Roman"/>
        </w:rPr>
        <w:t>System Address: ___________________</w:t>
      </w:r>
    </w:p>
    <w:p w14:paraId="23051D1D" w14:textId="77777777" w:rsidR="00E842CF" w:rsidRDefault="00E842CF" w:rsidP="00E842CF">
      <w:pPr>
        <w:pStyle w:val="BodyText"/>
        <w:ind w:left="460"/>
        <w:rPr>
          <w:rFonts w:cs="Times New Roman"/>
        </w:rPr>
      </w:pPr>
    </w:p>
    <w:p w14:paraId="163A9CBB" w14:textId="77777777" w:rsidR="00E842CF" w:rsidRDefault="00E842CF" w:rsidP="00E842CF">
      <w:pPr>
        <w:pStyle w:val="BodyText"/>
        <w:numPr>
          <w:ilvl w:val="0"/>
          <w:numId w:val="37"/>
        </w:numPr>
        <w:rPr>
          <w:rFonts w:cs="Times New Roman"/>
        </w:rPr>
      </w:pPr>
      <w:r>
        <w:rPr>
          <w:rFonts w:cs="Times New Roman"/>
        </w:rPr>
        <w:t>Group, Category, Block: ___________________</w:t>
      </w:r>
    </w:p>
    <w:p w14:paraId="619B7870" w14:textId="77777777" w:rsidR="00E842CF" w:rsidRDefault="00E842CF" w:rsidP="00E842CF">
      <w:pPr>
        <w:pStyle w:val="BodyText"/>
        <w:ind w:left="460"/>
        <w:rPr>
          <w:rFonts w:cs="Times New Roman"/>
        </w:rPr>
      </w:pPr>
    </w:p>
    <w:p w14:paraId="24685DF8" w14:textId="77777777" w:rsidR="00E842CF" w:rsidRDefault="00E842CF" w:rsidP="00E842CF">
      <w:pPr>
        <w:pStyle w:val="BlockText"/>
        <w:numPr>
          <w:ilvl w:val="0"/>
          <w:numId w:val="37"/>
        </w:numPr>
        <w:rPr>
          <w:spacing w:val="-2"/>
          <w:sz w:val="22"/>
          <w:szCs w:val="22"/>
        </w:rPr>
      </w:pPr>
      <w:r>
        <w:rPr>
          <w:spacing w:val="-2"/>
          <w:sz w:val="22"/>
          <w:szCs w:val="22"/>
        </w:rPr>
        <w:t>Class of Resource:</w:t>
      </w:r>
    </w:p>
    <w:p w14:paraId="52E9C18B" w14:textId="77777777" w:rsidR="00E842CF" w:rsidRDefault="00E842CF" w:rsidP="00E842CF">
      <w:pPr>
        <w:pStyle w:val="BlockText"/>
        <w:ind w:left="1180"/>
        <w:rPr>
          <w:spacing w:val="-2"/>
          <w:sz w:val="22"/>
          <w:szCs w:val="22"/>
        </w:rPr>
      </w:pPr>
      <w:proofErr w:type="gramStart"/>
      <w:r>
        <w:rPr>
          <w:spacing w:val="-2"/>
          <w:sz w:val="22"/>
          <w:szCs w:val="22"/>
        </w:rPr>
        <w:t>[ ]</w:t>
      </w:r>
      <w:proofErr w:type="gramEnd"/>
      <w:r>
        <w:rPr>
          <w:spacing w:val="-2"/>
          <w:sz w:val="22"/>
          <w:szCs w:val="22"/>
        </w:rPr>
        <w:t xml:space="preserve"> Distributed Renewable Energy Generation Device</w:t>
      </w:r>
    </w:p>
    <w:p w14:paraId="6CB2D227" w14:textId="77777777" w:rsidR="00E842CF" w:rsidRDefault="00E842CF" w:rsidP="00E842CF">
      <w:pPr>
        <w:pStyle w:val="BlockText"/>
        <w:ind w:left="1180"/>
        <w:rPr>
          <w:spacing w:val="-2"/>
          <w:sz w:val="22"/>
          <w:szCs w:val="22"/>
        </w:rPr>
      </w:pPr>
      <w:proofErr w:type="gramStart"/>
      <w:r>
        <w:rPr>
          <w:spacing w:val="-2"/>
          <w:sz w:val="22"/>
          <w:szCs w:val="22"/>
        </w:rPr>
        <w:t>[ ]</w:t>
      </w:r>
      <w:proofErr w:type="gramEnd"/>
      <w:r>
        <w:rPr>
          <w:spacing w:val="-2"/>
          <w:sz w:val="22"/>
          <w:szCs w:val="22"/>
        </w:rPr>
        <w:t xml:space="preserve"> Community Renewable Energy Generation Project</w:t>
      </w:r>
    </w:p>
    <w:p w14:paraId="23350826" w14:textId="77777777" w:rsidR="00E842CF" w:rsidRDefault="00E842CF" w:rsidP="00E842CF">
      <w:pPr>
        <w:pStyle w:val="BodyText"/>
        <w:numPr>
          <w:ilvl w:val="0"/>
          <w:numId w:val="37"/>
        </w:numPr>
        <w:rPr>
          <w:rFonts w:cs="Times New Roman"/>
        </w:rPr>
      </w:pPr>
      <w:r>
        <w:rPr>
          <w:rFonts w:cs="Times New Roman"/>
        </w:rPr>
        <w:t>Scheduled Energized Date: ___________</w:t>
      </w:r>
    </w:p>
    <w:p w14:paraId="44865586" w14:textId="77777777" w:rsidR="00E842CF" w:rsidRDefault="00E842CF" w:rsidP="00E842CF">
      <w:pPr>
        <w:pStyle w:val="BodyText"/>
        <w:ind w:left="460"/>
        <w:rPr>
          <w:rFonts w:cs="Times New Roman"/>
        </w:rPr>
      </w:pPr>
    </w:p>
    <w:p w14:paraId="708BC699" w14:textId="77777777" w:rsidR="00E842CF" w:rsidRDefault="00E842CF" w:rsidP="00E842CF">
      <w:pPr>
        <w:pStyle w:val="BodyText"/>
        <w:numPr>
          <w:ilvl w:val="0"/>
          <w:numId w:val="37"/>
        </w:numPr>
        <w:rPr>
          <w:rFonts w:cs="Times New Roman"/>
        </w:rPr>
      </w:pPr>
      <w:r>
        <w:rPr>
          <w:rFonts w:cs="Times New Roman"/>
        </w:rPr>
        <w:t>Proposed Price = $____/REC</w:t>
      </w:r>
    </w:p>
    <w:p w14:paraId="3D4EE261" w14:textId="77777777" w:rsidR="00E842CF" w:rsidRDefault="00E842CF" w:rsidP="00E842CF">
      <w:pPr>
        <w:pStyle w:val="BodyText"/>
        <w:ind w:left="460"/>
        <w:rPr>
          <w:rFonts w:cs="Times New Roman"/>
        </w:rPr>
      </w:pPr>
    </w:p>
    <w:p w14:paraId="164F7463" w14:textId="205FB7D2" w:rsidR="00E842CF" w:rsidRDefault="00625A1F" w:rsidP="00E842CF">
      <w:pPr>
        <w:pStyle w:val="BodyText"/>
        <w:numPr>
          <w:ilvl w:val="0"/>
          <w:numId w:val="37"/>
        </w:numPr>
        <w:rPr>
          <w:rFonts w:cs="Times New Roman"/>
        </w:rPr>
      </w:pPr>
      <w:r>
        <w:t xml:space="preserve">Proposed </w:t>
      </w:r>
      <w:r w:rsidR="00E842CF">
        <w:t>Capacity Factor: _____%</w:t>
      </w:r>
    </w:p>
    <w:p w14:paraId="0130C8F2" w14:textId="77777777" w:rsidR="00E842CF" w:rsidRDefault="00E842CF" w:rsidP="00E842CF">
      <w:pPr>
        <w:pStyle w:val="BodyText"/>
        <w:ind w:left="460"/>
        <w:rPr>
          <w:rFonts w:cs="Times New Roman"/>
        </w:rPr>
      </w:pPr>
    </w:p>
    <w:p w14:paraId="47998A43" w14:textId="77777777" w:rsidR="00E842CF" w:rsidRDefault="00E842CF" w:rsidP="00E842CF">
      <w:pPr>
        <w:pStyle w:val="BodyText"/>
        <w:numPr>
          <w:ilvl w:val="0"/>
          <w:numId w:val="37"/>
        </w:numPr>
        <w:rPr>
          <w:rFonts w:cs="Times New Roman"/>
        </w:rPr>
      </w:pPr>
      <w:r>
        <w:rPr>
          <w:spacing w:val="-2"/>
        </w:rPr>
        <w:t>Proposed Nameplate Capacity: _______kW (AC Rating)</w:t>
      </w:r>
    </w:p>
    <w:p w14:paraId="6859F578" w14:textId="77777777" w:rsidR="00E842CF" w:rsidRDefault="00E842CF" w:rsidP="00E842CF">
      <w:pPr>
        <w:pStyle w:val="BodyText"/>
        <w:ind w:left="460"/>
        <w:rPr>
          <w:rFonts w:cs="Times New Roman"/>
        </w:rPr>
      </w:pPr>
    </w:p>
    <w:p w14:paraId="5E2AECAF" w14:textId="77777777" w:rsidR="00E842CF" w:rsidRDefault="00E842CF" w:rsidP="00E842CF">
      <w:pPr>
        <w:pStyle w:val="BodyText"/>
        <w:numPr>
          <w:ilvl w:val="0"/>
          <w:numId w:val="37"/>
        </w:numPr>
        <w:rPr>
          <w:rFonts w:cs="Times New Roman"/>
        </w:rPr>
      </w:pPr>
      <w:r>
        <w:t>Designated System Expected Maximum REC Quantity = _______RECs</w:t>
      </w:r>
    </w:p>
    <w:p w14:paraId="2FC6EB96" w14:textId="77777777" w:rsidR="00E842CF" w:rsidRDefault="00E842CF" w:rsidP="00E842CF">
      <w:pPr>
        <w:pStyle w:val="BodyText"/>
        <w:ind w:left="460"/>
        <w:rPr>
          <w:rFonts w:cs="Times New Roman"/>
        </w:rPr>
      </w:pPr>
    </w:p>
    <w:p w14:paraId="7D48B68D" w14:textId="77777777" w:rsidR="00E842CF" w:rsidRDefault="00E842CF" w:rsidP="00E842CF">
      <w:pPr>
        <w:pStyle w:val="BodyText"/>
        <w:numPr>
          <w:ilvl w:val="0"/>
          <w:numId w:val="37"/>
        </w:numPr>
        <w:rPr>
          <w:rFonts w:cs="Times New Roman"/>
        </w:rPr>
      </w:pPr>
      <w:r>
        <w:rPr>
          <w:rFonts w:cs="Times New Roman"/>
        </w:rPr>
        <w:t xml:space="preserve">Collateral Requirement </w:t>
      </w:r>
    </w:p>
    <w:p w14:paraId="69902FFD" w14:textId="77777777" w:rsidR="00E842CF" w:rsidRDefault="00E842CF" w:rsidP="00E842CF">
      <w:pPr>
        <w:pStyle w:val="BodyText"/>
        <w:ind w:left="460"/>
        <w:rPr>
          <w:rFonts w:cs="Times New Roman"/>
        </w:rPr>
      </w:pPr>
      <w:r>
        <w:rPr>
          <w:rFonts w:cs="Times New Roman"/>
        </w:rPr>
        <w:t xml:space="preserve">= 5% x Proposed Price x </w:t>
      </w:r>
      <w:r>
        <w:t>Designated System Expected Maximum REC Quantity</w:t>
      </w:r>
    </w:p>
    <w:p w14:paraId="5B8DE4FC" w14:textId="77777777" w:rsidR="00E842CF" w:rsidRDefault="00E842CF" w:rsidP="00E842CF">
      <w:pPr>
        <w:pStyle w:val="BodyText"/>
        <w:ind w:left="460"/>
        <w:rPr>
          <w:rFonts w:cs="Times New Roman"/>
        </w:rPr>
      </w:pPr>
      <w:r>
        <w:rPr>
          <w:rFonts w:cs="Times New Roman"/>
        </w:rPr>
        <w:t>= $________________</w:t>
      </w:r>
    </w:p>
    <w:p w14:paraId="6D967CD9" w14:textId="77777777" w:rsidR="00E842CF" w:rsidRDefault="00E842CF" w:rsidP="00E842CF">
      <w:pPr>
        <w:pStyle w:val="BodyText"/>
        <w:ind w:left="460"/>
        <w:rPr>
          <w:rFonts w:cs="Times New Roman"/>
        </w:rPr>
      </w:pPr>
    </w:p>
    <w:p w14:paraId="414080DA" w14:textId="77777777" w:rsidR="00E842CF" w:rsidRDefault="00E842CF" w:rsidP="00E842CF">
      <w:pPr>
        <w:pStyle w:val="BlockText"/>
        <w:rPr>
          <w:spacing w:val="-2"/>
          <w:sz w:val="22"/>
          <w:szCs w:val="22"/>
        </w:rPr>
      </w:pPr>
    </w:p>
    <w:p w14:paraId="629BF3F3"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13EA996E" w14:textId="77777777" w:rsidR="00E842CF" w:rsidRDefault="00E842CF" w:rsidP="00E842CF">
      <w:pPr>
        <w:pStyle w:val="ListParagraph"/>
        <w:widowControl/>
        <w:numPr>
          <w:ilvl w:val="0"/>
          <w:numId w:val="38"/>
        </w:numPr>
        <w:contextualSpacing/>
      </w:pPr>
      <w:r>
        <w:t xml:space="preserve">Small Subscriber Lottery Claim: </w:t>
      </w:r>
      <w:r>
        <w:rPr>
          <w:u w:val="single"/>
        </w:rPr>
        <w:t>[Y/N]</w:t>
      </w:r>
    </w:p>
    <w:p w14:paraId="2A0CD6DF" w14:textId="77777777" w:rsidR="00E842CF" w:rsidRDefault="00E842CF" w:rsidP="00E842CF">
      <w:pPr>
        <w:pStyle w:val="ListParagraph"/>
        <w:widowControl/>
        <w:numPr>
          <w:ilvl w:val="0"/>
          <w:numId w:val="38"/>
        </w:numPr>
        <w:contextualSpacing/>
      </w:pPr>
      <w:r>
        <w:t>% Small Subscriber (Intended): __________</w:t>
      </w:r>
    </w:p>
    <w:p w14:paraId="499BEE8B" w14:textId="77777777" w:rsidR="00E842CF" w:rsidRDefault="00E842CF" w:rsidP="00E842CF">
      <w:pPr>
        <w:pStyle w:val="ListParagraph"/>
        <w:ind w:left="1080"/>
      </w:pPr>
    </w:p>
    <w:p w14:paraId="7E1B39E9" w14:textId="77777777" w:rsidR="00E842CF" w:rsidRDefault="00E842CF" w:rsidP="00E842CF">
      <w:pPr>
        <w:pStyle w:val="BodyText"/>
        <w:ind w:left="0"/>
        <w:rPr>
          <w:rFonts w:cs="Times New Roman"/>
          <w:u w:val="single"/>
        </w:rPr>
      </w:pPr>
    </w:p>
    <w:p w14:paraId="7589A3AA" w14:textId="77777777" w:rsidR="00E842CF" w:rsidRDefault="00E842CF" w:rsidP="00E842CF">
      <w:pPr>
        <w:pStyle w:val="BodyText"/>
        <w:ind w:left="0"/>
        <w:rPr>
          <w:rFonts w:cs="Times New Roman"/>
          <w:u w:val="single"/>
        </w:rPr>
      </w:pPr>
      <w:r>
        <w:rPr>
          <w:rFonts w:cs="Times New Roman"/>
          <w:u w:val="single"/>
        </w:rPr>
        <w:t>TO BE USED IN CASE OF SYSTEM REMOVAL</w:t>
      </w:r>
    </w:p>
    <w:p w14:paraId="3C58B30F" w14:textId="77777777" w:rsidR="00E842CF" w:rsidRDefault="00E842CF" w:rsidP="00E842CF">
      <w:pPr>
        <w:pStyle w:val="BodyText"/>
        <w:ind w:left="0"/>
        <w:rPr>
          <w:rFonts w:cs="Times New Roman"/>
        </w:rPr>
      </w:pPr>
    </w:p>
    <w:p w14:paraId="31DA1B7E" w14:textId="66CFFC1F" w:rsidR="00E842CF" w:rsidRDefault="00E842CF" w:rsidP="00E842CF">
      <w:pPr>
        <w:pStyle w:val="BodyText"/>
        <w:ind w:left="0"/>
        <w:rPr>
          <w:rFonts w:cs="Times New Roman"/>
        </w:rPr>
      </w:pPr>
      <w:r>
        <w:rPr>
          <w:rFonts w:cs="Times New Roman"/>
        </w:rPr>
        <w:t xml:space="preserve">Date of removal from </w:t>
      </w:r>
      <w:r w:rsidR="00AE59A0">
        <w:rPr>
          <w:rFonts w:cs="Times New Roman"/>
        </w:rPr>
        <w:t>Agreement</w:t>
      </w:r>
      <w:r>
        <w:rPr>
          <w:rFonts w:cs="Times New Roman"/>
        </w:rPr>
        <w:t>: ____________</w:t>
      </w:r>
    </w:p>
    <w:p w14:paraId="175D90D6" w14:textId="77777777" w:rsidR="00E842CF" w:rsidRDefault="00E842CF" w:rsidP="00E842CF">
      <w:pPr>
        <w:pStyle w:val="BodyText"/>
        <w:ind w:left="0"/>
        <w:rPr>
          <w:rFonts w:cs="Times New Roman"/>
        </w:rPr>
      </w:pPr>
    </w:p>
    <w:p w14:paraId="7B8A0FF8" w14:textId="55CC5D07" w:rsidR="00E842CF" w:rsidRDefault="00E842CF" w:rsidP="00E842CF">
      <w:pPr>
        <w:pStyle w:val="BodyText"/>
        <w:ind w:left="0"/>
        <w:rPr>
          <w:rFonts w:cs="Times New Roman"/>
        </w:rPr>
      </w:pPr>
      <w:r>
        <w:rPr>
          <w:rFonts w:cs="Times New Roman"/>
        </w:rPr>
        <w:t xml:space="preserve">Basis for removal from </w:t>
      </w:r>
      <w:r w:rsidR="00AE59A0">
        <w:rPr>
          <w:rFonts w:cs="Times New Roman"/>
        </w:rPr>
        <w:t>Agreement</w:t>
      </w:r>
      <w:r>
        <w:rPr>
          <w:rFonts w:cs="Times New Roman"/>
        </w:rPr>
        <w:t xml:space="preserve"> (including authorizing Section of </w:t>
      </w:r>
      <w:r w:rsidR="00AE59A0">
        <w:rPr>
          <w:rFonts w:cs="Times New Roman"/>
        </w:rPr>
        <w:t>Agreement</w:t>
      </w:r>
      <w:r>
        <w:rPr>
          <w:rFonts w:cs="Times New Roman"/>
        </w:rPr>
        <w:t>): _____________</w:t>
      </w:r>
    </w:p>
    <w:p w14:paraId="7A93A011" w14:textId="77777777" w:rsidR="00E842CF" w:rsidRDefault="00E842CF" w:rsidP="00E842CF">
      <w:pPr>
        <w:pStyle w:val="BodyText"/>
        <w:ind w:left="0"/>
        <w:rPr>
          <w:rFonts w:cs="Times New Roman"/>
        </w:rPr>
      </w:pPr>
    </w:p>
    <w:p w14:paraId="0C709980" w14:textId="77777777" w:rsidR="00E842CF" w:rsidRDefault="00E842CF" w:rsidP="00E842CF">
      <w:pPr>
        <w:pStyle w:val="BodyText"/>
        <w:ind w:left="0"/>
        <w:rPr>
          <w:rFonts w:cs="Times New Roman"/>
        </w:rPr>
      </w:pPr>
      <w:r>
        <w:rPr>
          <w:rFonts w:cs="Times New Roman"/>
        </w:rPr>
        <w:t>Disposition of Collateral Requirement upon removal: _____________</w:t>
      </w:r>
    </w:p>
    <w:p w14:paraId="56BD7793" w14:textId="77777777" w:rsidR="00E842CF" w:rsidRDefault="00E842CF" w:rsidP="00E842CF"/>
    <w:p w14:paraId="3DA12575" w14:textId="77777777" w:rsidR="00E842CF" w:rsidRDefault="00E842CF" w:rsidP="00E842CF">
      <w:pPr>
        <w:pStyle w:val="ListParagraph"/>
      </w:pPr>
    </w:p>
    <w:p w14:paraId="6A26D849" w14:textId="77777777" w:rsidR="00E842CF" w:rsidRDefault="00E842CF" w:rsidP="00E842CF">
      <w:pPr>
        <w:pStyle w:val="BodyText"/>
        <w:ind w:left="460"/>
        <w:rPr>
          <w:rFonts w:cs="Times New Roman"/>
        </w:rPr>
      </w:pPr>
    </w:p>
    <w:p w14:paraId="6F44601A" w14:textId="77777777" w:rsidR="00E842CF" w:rsidRDefault="00E842CF" w:rsidP="00E842CF">
      <w:pPr>
        <w:pStyle w:val="BodyText"/>
        <w:ind w:left="460"/>
        <w:rPr>
          <w:rFonts w:cs="Times New Roman"/>
        </w:rPr>
      </w:pPr>
    </w:p>
    <w:p w14:paraId="2D27C1C1" w14:textId="77777777" w:rsidR="00E842CF" w:rsidRPr="008F58FD" w:rsidRDefault="00E842CF" w:rsidP="008F58FD">
      <w:pPr>
        <w:rPr>
          <w:b/>
        </w:rPr>
      </w:pPr>
    </w:p>
    <w:p w14:paraId="7589A7C3" w14:textId="77777777" w:rsidR="00E842CF" w:rsidRPr="008F58FD" w:rsidRDefault="00E842CF" w:rsidP="00E842CF">
      <w:pPr>
        <w:pStyle w:val="BodyText"/>
        <w:ind w:left="460"/>
        <w:jc w:val="center"/>
        <w:rPr>
          <w:b/>
          <w:sz w:val="24"/>
        </w:rPr>
      </w:pPr>
      <w:r w:rsidRPr="008F58FD">
        <w:rPr>
          <w:b/>
          <w:sz w:val="24"/>
        </w:rPr>
        <w:t>Schedule B to Exhibit A</w:t>
      </w:r>
    </w:p>
    <w:p w14:paraId="3CF5E731" w14:textId="77777777" w:rsidR="00E842CF" w:rsidRDefault="00E842CF" w:rsidP="00E842CF">
      <w:pPr>
        <w:pStyle w:val="BodyText"/>
        <w:ind w:left="460"/>
        <w:jc w:val="center"/>
        <w:rPr>
          <w:rFonts w:cs="Times New Roman"/>
          <w:i/>
        </w:rPr>
      </w:pPr>
    </w:p>
    <w:p w14:paraId="40B30650" w14:textId="1C19B514" w:rsidR="00E842CF" w:rsidRDefault="00E842CF" w:rsidP="00E842CF">
      <w:pPr>
        <w:pStyle w:val="BodyText"/>
        <w:ind w:left="460"/>
        <w:jc w:val="center"/>
        <w:rPr>
          <w:rFonts w:cs="Times New Roman"/>
          <w:i/>
        </w:rPr>
      </w:pPr>
      <w:r>
        <w:rPr>
          <w:rFonts w:cs="Times New Roman"/>
          <w:i/>
        </w:rPr>
        <w:t xml:space="preserve">(One Schedule B form to be completed for </w:t>
      </w:r>
      <w:r>
        <w:rPr>
          <w:rFonts w:cs="Times New Roman"/>
          <w:i/>
          <w:u w:val="single"/>
        </w:rPr>
        <w:t>each Designated System</w:t>
      </w:r>
      <w:r>
        <w:rPr>
          <w:rFonts w:cs="Times New Roman"/>
          <w:i/>
        </w:rPr>
        <w:t xml:space="preserve"> on </w:t>
      </w:r>
      <w:r w:rsidR="00CC0759">
        <w:rPr>
          <w:rFonts w:cs="Times New Roman"/>
          <w:i/>
        </w:rPr>
        <w:t>d</w:t>
      </w:r>
      <w:r>
        <w:rPr>
          <w:rFonts w:cs="Times New Roman"/>
          <w:i/>
        </w:rPr>
        <w:t>ate of Energization)</w:t>
      </w:r>
    </w:p>
    <w:p w14:paraId="2F05F7CA" w14:textId="77777777" w:rsidR="00E842CF" w:rsidRDefault="00E842CF" w:rsidP="00E842CF">
      <w:pPr>
        <w:pStyle w:val="BodyText"/>
        <w:ind w:left="460"/>
        <w:jc w:val="center"/>
        <w:rPr>
          <w:rFonts w:cs="Times New Roman"/>
          <w:b/>
        </w:rPr>
      </w:pPr>
    </w:p>
    <w:p w14:paraId="12FFDA3A" w14:textId="47BC2EE4" w:rsidR="00E842CF" w:rsidRDefault="00E842CF" w:rsidP="00E842CF">
      <w:r>
        <w:t>Date of Schedule B Creation or Update: ______________</w:t>
      </w:r>
    </w:p>
    <w:p w14:paraId="0603C490" w14:textId="77777777" w:rsidR="00AF06D1" w:rsidRDefault="00AF06D1" w:rsidP="00AF06D1">
      <w:pPr>
        <w:widowControl/>
      </w:pPr>
    </w:p>
    <w:p w14:paraId="0A2F90C9" w14:textId="5CD22C8B" w:rsidR="00AF06D1" w:rsidRPr="005A3DD7" w:rsidRDefault="00AF06D1" w:rsidP="00AF06D1">
      <w:pPr>
        <w:widowControl/>
        <w:rPr>
          <w:rFonts w:cs="Times New Roman"/>
          <w:sz w:val="24"/>
          <w:szCs w:val="24"/>
        </w:rPr>
      </w:pPr>
      <w:r>
        <w:t xml:space="preserve">Trade Date: ________________ </w:t>
      </w:r>
    </w:p>
    <w:p w14:paraId="5DD22A10" w14:textId="77777777" w:rsidR="00AF06D1" w:rsidRDefault="00AF06D1" w:rsidP="00AF06D1">
      <w:pPr>
        <w:pStyle w:val="BodyText"/>
        <w:ind w:left="0"/>
        <w:rPr>
          <w:rFonts w:cs="Times New Roman"/>
        </w:rPr>
      </w:pPr>
    </w:p>
    <w:p w14:paraId="62A486BF" w14:textId="77777777" w:rsidR="00AF06D1" w:rsidRPr="005A3DD7" w:rsidRDefault="00AF06D1" w:rsidP="00AF06D1">
      <w:pPr>
        <w:widowControl/>
        <w:rPr>
          <w:rFonts w:cs="Times New Roman"/>
          <w:sz w:val="24"/>
          <w:szCs w:val="24"/>
        </w:rPr>
      </w:pPr>
      <w:r>
        <w:t>Batch ID: ______________</w:t>
      </w:r>
      <w:r>
        <w:rPr>
          <w:rFonts w:cs="Times New Roman"/>
          <w:sz w:val="24"/>
          <w:szCs w:val="24"/>
        </w:rPr>
        <w:t xml:space="preserve"> </w:t>
      </w:r>
    </w:p>
    <w:p w14:paraId="195FC5AF" w14:textId="77777777" w:rsidR="00AF06D1" w:rsidRDefault="00AF06D1" w:rsidP="00E842CF"/>
    <w:p w14:paraId="7C638E60" w14:textId="77777777" w:rsidR="00E842CF" w:rsidRDefault="00E842CF" w:rsidP="00E842CF">
      <w:pPr>
        <w:pStyle w:val="BodyText"/>
        <w:ind w:left="0"/>
        <w:rPr>
          <w:rFonts w:cs="Times New Roman"/>
          <w:b/>
        </w:rPr>
      </w:pPr>
    </w:p>
    <w:p w14:paraId="1259F8A1" w14:textId="77777777" w:rsidR="00E842CF" w:rsidRDefault="00E842CF" w:rsidP="00E842CF">
      <w:pPr>
        <w:pStyle w:val="BodyText"/>
        <w:numPr>
          <w:ilvl w:val="0"/>
          <w:numId w:val="39"/>
        </w:numPr>
        <w:rPr>
          <w:rFonts w:cs="Times New Roman"/>
        </w:rPr>
      </w:pPr>
      <w:r>
        <w:rPr>
          <w:rFonts w:cs="Times New Roman"/>
        </w:rPr>
        <w:t xml:space="preserve">Designated System ID: </w:t>
      </w:r>
    </w:p>
    <w:p w14:paraId="20A406CA" w14:textId="77777777" w:rsidR="00E842CF" w:rsidRDefault="00E842CF" w:rsidP="00E842CF">
      <w:pPr>
        <w:pStyle w:val="BodyText"/>
        <w:ind w:left="460"/>
        <w:rPr>
          <w:rFonts w:cs="Times New Roman"/>
        </w:rPr>
      </w:pPr>
    </w:p>
    <w:p w14:paraId="4FA5461A" w14:textId="77777777" w:rsidR="00E842CF" w:rsidRDefault="00E842CF" w:rsidP="00E842CF">
      <w:pPr>
        <w:pStyle w:val="BodyText"/>
        <w:numPr>
          <w:ilvl w:val="0"/>
          <w:numId w:val="39"/>
        </w:numPr>
        <w:rPr>
          <w:rFonts w:cs="Times New Roman"/>
        </w:rPr>
      </w:pPr>
      <w:r>
        <w:rPr>
          <w:rFonts w:cs="Times New Roman"/>
        </w:rPr>
        <w:t xml:space="preserve">Tracking System: </w:t>
      </w:r>
    </w:p>
    <w:p w14:paraId="127F41AB" w14:textId="77777777" w:rsidR="00E842CF" w:rsidRDefault="00E842CF" w:rsidP="00E842CF">
      <w:pPr>
        <w:pStyle w:val="BodyText"/>
        <w:ind w:left="460"/>
        <w:rPr>
          <w:rFonts w:cs="Times New Roman"/>
        </w:rPr>
      </w:pPr>
    </w:p>
    <w:p w14:paraId="3706F804" w14:textId="77777777" w:rsidR="00E842CF" w:rsidRDefault="00E842CF" w:rsidP="00E842CF">
      <w:pPr>
        <w:pStyle w:val="BodyText"/>
        <w:ind w:left="1180" w:firstLine="260"/>
        <w:rPr>
          <w:rFonts w:cs="Times New Roman"/>
        </w:rPr>
      </w:pPr>
      <w:proofErr w:type="gramStart"/>
      <w:r>
        <w:rPr>
          <w:rFonts w:cs="Times New Roman"/>
        </w:rPr>
        <w:t>[ ]</w:t>
      </w:r>
      <w:proofErr w:type="gramEnd"/>
      <w:r>
        <w:rPr>
          <w:rFonts w:cs="Times New Roman"/>
        </w:rPr>
        <w:t xml:space="preserve"> PJM-EIS GATS </w:t>
      </w:r>
    </w:p>
    <w:p w14:paraId="21658274" w14:textId="77777777" w:rsidR="00E842CF" w:rsidRDefault="00E842CF" w:rsidP="00E842CF">
      <w:pPr>
        <w:pStyle w:val="BodyText"/>
        <w:ind w:left="1180" w:firstLine="260"/>
        <w:rPr>
          <w:rFonts w:cs="Times New Roman"/>
        </w:rPr>
      </w:pPr>
    </w:p>
    <w:p w14:paraId="4E4A5D2E" w14:textId="77777777" w:rsidR="00E842CF" w:rsidRDefault="00E842CF" w:rsidP="00E842CF">
      <w:pPr>
        <w:pStyle w:val="BodyText"/>
        <w:ind w:left="1180" w:firstLine="260"/>
        <w:rPr>
          <w:rFonts w:cs="Times New Roman"/>
        </w:rPr>
      </w:pPr>
      <w:proofErr w:type="gramStart"/>
      <w:r>
        <w:rPr>
          <w:rFonts w:cs="Times New Roman"/>
        </w:rPr>
        <w:t>[ ]</w:t>
      </w:r>
      <w:proofErr w:type="gramEnd"/>
      <w:r>
        <w:rPr>
          <w:rFonts w:cs="Times New Roman"/>
        </w:rPr>
        <w:t xml:space="preserve"> M-RETS ID:</w:t>
      </w:r>
    </w:p>
    <w:p w14:paraId="15E57AAA" w14:textId="77777777" w:rsidR="00E842CF" w:rsidRDefault="00E842CF" w:rsidP="00E842CF">
      <w:pPr>
        <w:pStyle w:val="BodyText"/>
        <w:ind w:left="1180" w:firstLine="260"/>
        <w:rPr>
          <w:rFonts w:cs="Times New Roman"/>
        </w:rPr>
      </w:pPr>
      <w:r>
        <w:rPr>
          <w:rFonts w:cs="Times New Roman"/>
        </w:rPr>
        <w:t xml:space="preserve"> </w:t>
      </w:r>
    </w:p>
    <w:p w14:paraId="1F9F9424" w14:textId="77777777" w:rsidR="00E842CF" w:rsidRDefault="00E842CF" w:rsidP="00E842CF">
      <w:pPr>
        <w:pStyle w:val="BodyText"/>
        <w:numPr>
          <w:ilvl w:val="0"/>
          <w:numId w:val="39"/>
        </w:numPr>
        <w:rPr>
          <w:rFonts w:cs="Times New Roman"/>
        </w:rPr>
      </w:pPr>
      <w:r>
        <w:rPr>
          <w:rFonts w:cs="Times New Roman"/>
        </w:rPr>
        <w:t xml:space="preserve">System Address: </w:t>
      </w:r>
    </w:p>
    <w:p w14:paraId="4802EE63" w14:textId="77777777" w:rsidR="00E842CF" w:rsidRDefault="00E842CF" w:rsidP="00E842CF">
      <w:pPr>
        <w:pStyle w:val="BodyText"/>
        <w:ind w:left="460"/>
        <w:rPr>
          <w:rFonts w:cs="Times New Roman"/>
        </w:rPr>
      </w:pPr>
    </w:p>
    <w:p w14:paraId="3380267B" w14:textId="77777777" w:rsidR="00E842CF" w:rsidRDefault="00E842CF" w:rsidP="00E842CF">
      <w:pPr>
        <w:pStyle w:val="BodyText"/>
        <w:numPr>
          <w:ilvl w:val="0"/>
          <w:numId w:val="39"/>
        </w:numPr>
        <w:rPr>
          <w:rFonts w:cs="Times New Roman"/>
        </w:rPr>
      </w:pPr>
      <w:r>
        <w:rPr>
          <w:rFonts w:cs="Times New Roman"/>
        </w:rPr>
        <w:t xml:space="preserve">Group, Category, Block: </w:t>
      </w:r>
    </w:p>
    <w:p w14:paraId="56510058" w14:textId="77777777" w:rsidR="00E842CF" w:rsidRDefault="00E842CF" w:rsidP="00E842CF">
      <w:pPr>
        <w:pStyle w:val="ListParagraph"/>
        <w:rPr>
          <w:spacing w:val="-2"/>
        </w:rPr>
      </w:pPr>
    </w:p>
    <w:p w14:paraId="7C870AA1" w14:textId="77777777" w:rsidR="00E842CF" w:rsidRDefault="00E842CF" w:rsidP="00E842CF">
      <w:pPr>
        <w:pStyle w:val="BodyText"/>
        <w:numPr>
          <w:ilvl w:val="0"/>
          <w:numId w:val="39"/>
        </w:numPr>
        <w:rPr>
          <w:rFonts w:cs="Times New Roman"/>
        </w:rPr>
      </w:pPr>
      <w:r>
        <w:rPr>
          <w:spacing w:val="-2"/>
        </w:rPr>
        <w:t>Class of Resource:</w:t>
      </w:r>
    </w:p>
    <w:p w14:paraId="63AFBA72" w14:textId="77777777" w:rsidR="00E842CF" w:rsidRDefault="00E842CF" w:rsidP="00E842CF">
      <w:pPr>
        <w:pStyle w:val="BodyText"/>
        <w:ind w:left="0"/>
        <w:rPr>
          <w:rFonts w:cs="Times New Roman"/>
        </w:rPr>
      </w:pPr>
    </w:p>
    <w:p w14:paraId="6790A045" w14:textId="77777777" w:rsidR="00E842CF" w:rsidRDefault="00E842CF" w:rsidP="00E842CF">
      <w:pPr>
        <w:pStyle w:val="BlockText"/>
        <w:ind w:left="1180"/>
        <w:rPr>
          <w:spacing w:val="-2"/>
          <w:sz w:val="22"/>
          <w:szCs w:val="22"/>
        </w:rPr>
      </w:pPr>
      <w:proofErr w:type="gramStart"/>
      <w:r>
        <w:rPr>
          <w:spacing w:val="-2"/>
          <w:sz w:val="22"/>
          <w:szCs w:val="22"/>
        </w:rPr>
        <w:t>[ ]</w:t>
      </w:r>
      <w:proofErr w:type="gramEnd"/>
      <w:r>
        <w:rPr>
          <w:spacing w:val="-2"/>
          <w:sz w:val="22"/>
          <w:szCs w:val="22"/>
        </w:rPr>
        <w:t xml:space="preserve"> Distributed Renewable Energy Generation Device</w:t>
      </w:r>
    </w:p>
    <w:p w14:paraId="326176BF" w14:textId="77777777" w:rsidR="00E842CF" w:rsidRDefault="00E842CF" w:rsidP="00E842CF">
      <w:pPr>
        <w:pStyle w:val="BlockText"/>
        <w:ind w:left="1180"/>
        <w:rPr>
          <w:spacing w:val="-2"/>
          <w:sz w:val="22"/>
          <w:szCs w:val="22"/>
        </w:rPr>
      </w:pPr>
      <w:proofErr w:type="gramStart"/>
      <w:r>
        <w:rPr>
          <w:spacing w:val="-2"/>
          <w:sz w:val="22"/>
          <w:szCs w:val="22"/>
        </w:rPr>
        <w:t>[ ]</w:t>
      </w:r>
      <w:proofErr w:type="gramEnd"/>
      <w:r>
        <w:rPr>
          <w:spacing w:val="-2"/>
          <w:sz w:val="22"/>
          <w:szCs w:val="22"/>
        </w:rPr>
        <w:t xml:space="preserve"> Community Renewable Energy Generation Project</w:t>
      </w:r>
    </w:p>
    <w:p w14:paraId="601544A4" w14:textId="77777777" w:rsidR="00E842CF" w:rsidRDefault="00E842CF" w:rsidP="00E842CF">
      <w:pPr>
        <w:pStyle w:val="BodyText"/>
        <w:numPr>
          <w:ilvl w:val="0"/>
          <w:numId w:val="39"/>
        </w:numPr>
      </w:pPr>
      <w:r>
        <w:t xml:space="preserve">Date of Final Interconnection </w:t>
      </w:r>
      <w:proofErr w:type="gramStart"/>
      <w:r>
        <w:t>Approval:_</w:t>
      </w:r>
      <w:proofErr w:type="gramEnd"/>
      <w:r>
        <w:t>_______________</w:t>
      </w:r>
    </w:p>
    <w:p w14:paraId="2AF73DD1" w14:textId="77777777" w:rsidR="00E842CF" w:rsidRDefault="00E842CF" w:rsidP="00E842CF">
      <w:pPr>
        <w:pStyle w:val="BodyText"/>
        <w:ind w:left="460"/>
      </w:pPr>
    </w:p>
    <w:p w14:paraId="6A0B4687" w14:textId="77777777" w:rsidR="00E842CF" w:rsidRDefault="00E842CF" w:rsidP="00E842CF">
      <w:pPr>
        <w:pStyle w:val="BodyText"/>
        <w:numPr>
          <w:ilvl w:val="0"/>
          <w:numId w:val="39"/>
        </w:numPr>
        <w:rPr>
          <w:rFonts w:cs="Times New Roman"/>
        </w:rPr>
      </w:pPr>
      <w:r>
        <w:rPr>
          <w:rFonts w:cs="Times New Roman"/>
        </w:rPr>
        <w:t>Date of Energization: ___________</w:t>
      </w:r>
    </w:p>
    <w:p w14:paraId="4D9D8D72" w14:textId="77777777" w:rsidR="00E842CF" w:rsidRDefault="00E842CF" w:rsidP="00E842CF">
      <w:pPr>
        <w:pStyle w:val="ListParagraph"/>
        <w:rPr>
          <w:rFonts w:cs="Times New Roman"/>
        </w:rPr>
      </w:pPr>
    </w:p>
    <w:p w14:paraId="31CF869B" w14:textId="77777777" w:rsidR="00E842CF" w:rsidRDefault="00E842CF" w:rsidP="00E842CF">
      <w:pPr>
        <w:pStyle w:val="BodyText"/>
        <w:numPr>
          <w:ilvl w:val="0"/>
          <w:numId w:val="39"/>
        </w:numPr>
        <w:rPr>
          <w:rFonts w:cs="Times New Roman"/>
        </w:rPr>
      </w:pPr>
      <w:r>
        <w:rPr>
          <w:rFonts w:cs="Times New Roman"/>
        </w:rPr>
        <w:t>Quarterly Payment Cycle (Check only one)</w:t>
      </w:r>
    </w:p>
    <w:p w14:paraId="016BB63D" w14:textId="77777777" w:rsidR="00E842CF" w:rsidRDefault="00E842CF" w:rsidP="005A3DD7">
      <w:pPr>
        <w:pStyle w:val="ListParagraph"/>
        <w:rPr>
          <w:rFonts w:cs="Times New Roman"/>
        </w:rPr>
      </w:pPr>
    </w:p>
    <w:p w14:paraId="1C3AF20B" w14:textId="5AF813B3" w:rsidR="00E842CF" w:rsidRPr="008E0ABC" w:rsidRDefault="00E842CF" w:rsidP="005A3DD7">
      <w:pPr>
        <w:pStyle w:val="BodyText"/>
        <w:ind w:left="460"/>
        <w:rPr>
          <w:rFonts w:cs="Times New Roman"/>
        </w:rPr>
      </w:pPr>
      <w:r w:rsidRPr="008E0ABC">
        <w:rPr>
          <w:rFonts w:cs="Times New Roman"/>
        </w:rPr>
        <w:t xml:space="preserve">[ </w:t>
      </w:r>
      <w:r>
        <w:rPr>
          <w:rFonts w:cs="Times New Roman"/>
        </w:rPr>
        <w:t xml:space="preserve"> </w:t>
      </w:r>
      <w:r w:rsidRPr="008E0ABC">
        <w:rPr>
          <w:rFonts w:cs="Times New Roman"/>
        </w:rPr>
        <w:t xml:space="preserve">] Payment Cycle A: consists of the following </w:t>
      </w:r>
      <w:r w:rsidR="00943253">
        <w:rPr>
          <w:rFonts w:cs="Times New Roman"/>
        </w:rPr>
        <w:t>Q</w:t>
      </w:r>
      <w:r w:rsidRPr="008E0ABC">
        <w:rPr>
          <w:rFonts w:cs="Times New Roman"/>
        </w:rPr>
        <w:t xml:space="preserve">uarterly </w:t>
      </w:r>
      <w:r w:rsidR="00943253">
        <w:rPr>
          <w:rFonts w:cs="Times New Roman"/>
        </w:rPr>
        <w:t>P</w:t>
      </w:r>
      <w:r w:rsidRPr="008E0ABC">
        <w:rPr>
          <w:rFonts w:cs="Times New Roman"/>
        </w:rPr>
        <w:t xml:space="preserve">eriods: </w:t>
      </w:r>
      <w:r>
        <w:rPr>
          <w:rFonts w:cs="Times New Roman"/>
        </w:rPr>
        <w:t xml:space="preserve">starting on 1 </w:t>
      </w:r>
      <w:r w:rsidRPr="008E0ABC">
        <w:rPr>
          <w:rFonts w:cs="Times New Roman"/>
        </w:rPr>
        <w:t xml:space="preserve">January </w:t>
      </w:r>
      <w:r>
        <w:rPr>
          <w:rFonts w:cs="Times New Roman"/>
        </w:rPr>
        <w:t>and ending on 31</w:t>
      </w:r>
      <w:r w:rsidRPr="008E0ABC">
        <w:rPr>
          <w:rFonts w:cs="Times New Roman"/>
        </w:rPr>
        <w:t xml:space="preserve"> March, </w:t>
      </w:r>
      <w:r>
        <w:rPr>
          <w:rFonts w:cs="Times New Roman"/>
        </w:rPr>
        <w:t xml:space="preserve">starting on 1 </w:t>
      </w:r>
      <w:r w:rsidRPr="008E0ABC">
        <w:rPr>
          <w:rFonts w:cs="Times New Roman"/>
        </w:rPr>
        <w:t xml:space="preserve">April </w:t>
      </w:r>
      <w:r>
        <w:rPr>
          <w:rFonts w:cs="Times New Roman"/>
        </w:rPr>
        <w:t>and ending on 30</w:t>
      </w:r>
      <w:r w:rsidRPr="008E0ABC">
        <w:rPr>
          <w:rFonts w:cs="Times New Roman"/>
        </w:rPr>
        <w:t xml:space="preserve"> June, </w:t>
      </w:r>
      <w:r>
        <w:rPr>
          <w:rFonts w:cs="Times New Roman"/>
        </w:rPr>
        <w:t xml:space="preserve">starting on 1 </w:t>
      </w:r>
      <w:r w:rsidRPr="008E0ABC">
        <w:rPr>
          <w:rFonts w:cs="Times New Roman"/>
        </w:rPr>
        <w:t xml:space="preserve">July </w:t>
      </w:r>
      <w:r>
        <w:rPr>
          <w:rFonts w:cs="Times New Roman"/>
        </w:rPr>
        <w:t>and ending on 30</w:t>
      </w:r>
      <w:r w:rsidRPr="008E0ABC">
        <w:rPr>
          <w:rFonts w:cs="Times New Roman"/>
        </w:rPr>
        <w:t xml:space="preserve"> September and </w:t>
      </w:r>
      <w:r>
        <w:rPr>
          <w:rFonts w:cs="Times New Roman"/>
        </w:rPr>
        <w:t xml:space="preserve">starting on 1 </w:t>
      </w:r>
      <w:r w:rsidRPr="008E0ABC">
        <w:rPr>
          <w:rFonts w:cs="Times New Roman"/>
        </w:rPr>
        <w:t xml:space="preserve">October </w:t>
      </w:r>
      <w:r>
        <w:rPr>
          <w:rFonts w:cs="Times New Roman"/>
        </w:rPr>
        <w:t>and ending on 31</w:t>
      </w:r>
      <w:r w:rsidRPr="008E0ABC">
        <w:rPr>
          <w:rFonts w:cs="Times New Roman"/>
        </w:rPr>
        <w:t xml:space="preserve"> December.</w:t>
      </w:r>
      <w:r>
        <w:rPr>
          <w:rFonts w:cs="Times New Roman"/>
        </w:rPr>
        <w:br/>
      </w:r>
      <w:r>
        <w:rPr>
          <w:rFonts w:cs="Times New Roman"/>
        </w:rPr>
        <w:br/>
      </w:r>
      <w:r w:rsidRPr="008E0ABC">
        <w:rPr>
          <w:rFonts w:cs="Times New Roman"/>
        </w:rPr>
        <w:t xml:space="preserve">[ </w:t>
      </w:r>
      <w:r>
        <w:rPr>
          <w:rFonts w:cs="Times New Roman"/>
        </w:rPr>
        <w:t xml:space="preserve"> </w:t>
      </w:r>
      <w:r w:rsidRPr="008E0ABC">
        <w:rPr>
          <w:rFonts w:cs="Times New Roman"/>
        </w:rPr>
        <w:t xml:space="preserve">] Payment Cycle B: consists of the following </w:t>
      </w:r>
      <w:r w:rsidR="00943253">
        <w:rPr>
          <w:rFonts w:cs="Times New Roman"/>
        </w:rPr>
        <w:t>Q</w:t>
      </w:r>
      <w:r w:rsidRPr="008E0ABC">
        <w:rPr>
          <w:rFonts w:cs="Times New Roman"/>
        </w:rPr>
        <w:t xml:space="preserve">uarterly </w:t>
      </w:r>
      <w:r w:rsidR="00943253">
        <w:rPr>
          <w:rFonts w:cs="Times New Roman"/>
        </w:rPr>
        <w:t>P</w:t>
      </w:r>
      <w:r w:rsidRPr="008E0ABC">
        <w:rPr>
          <w:rFonts w:cs="Times New Roman"/>
        </w:rPr>
        <w:t xml:space="preserve">eriods: </w:t>
      </w:r>
      <w:r>
        <w:rPr>
          <w:rFonts w:cs="Times New Roman"/>
        </w:rPr>
        <w:t xml:space="preserve">starting on 1 </w:t>
      </w:r>
      <w:r w:rsidRPr="008E0ABC">
        <w:rPr>
          <w:rFonts w:cs="Times New Roman"/>
        </w:rPr>
        <w:t xml:space="preserve">February </w:t>
      </w:r>
      <w:r>
        <w:rPr>
          <w:rFonts w:cs="Times New Roman"/>
        </w:rPr>
        <w:t>and ending on 30</w:t>
      </w:r>
      <w:r w:rsidRPr="008E0ABC">
        <w:rPr>
          <w:rFonts w:cs="Times New Roman"/>
        </w:rPr>
        <w:t xml:space="preserve"> April, </w:t>
      </w:r>
      <w:r>
        <w:rPr>
          <w:rFonts w:cs="Times New Roman"/>
        </w:rPr>
        <w:t xml:space="preserve">starting on 1 </w:t>
      </w:r>
      <w:r w:rsidRPr="008E0ABC">
        <w:rPr>
          <w:rFonts w:cs="Times New Roman"/>
        </w:rPr>
        <w:t xml:space="preserve">May </w:t>
      </w:r>
      <w:r>
        <w:rPr>
          <w:rFonts w:cs="Times New Roman"/>
        </w:rPr>
        <w:t>and ending on 31</w:t>
      </w:r>
      <w:r w:rsidRPr="008E0ABC">
        <w:rPr>
          <w:rFonts w:cs="Times New Roman"/>
        </w:rPr>
        <w:t xml:space="preserve"> July, </w:t>
      </w:r>
      <w:r>
        <w:rPr>
          <w:rFonts w:cs="Times New Roman"/>
        </w:rPr>
        <w:t xml:space="preserve">starting on 1 </w:t>
      </w:r>
      <w:r w:rsidRPr="008E0ABC">
        <w:rPr>
          <w:rFonts w:cs="Times New Roman"/>
        </w:rPr>
        <w:t xml:space="preserve">August </w:t>
      </w:r>
      <w:r>
        <w:rPr>
          <w:rFonts w:cs="Times New Roman"/>
        </w:rPr>
        <w:t xml:space="preserve">and ending on 31 </w:t>
      </w:r>
      <w:r w:rsidRPr="008E0ABC">
        <w:rPr>
          <w:rFonts w:cs="Times New Roman"/>
        </w:rPr>
        <w:t xml:space="preserve">October and </w:t>
      </w:r>
      <w:r>
        <w:rPr>
          <w:rFonts w:cs="Times New Roman"/>
        </w:rPr>
        <w:t xml:space="preserve">starting on 1 </w:t>
      </w:r>
      <w:r w:rsidRPr="008E0ABC">
        <w:rPr>
          <w:rFonts w:cs="Times New Roman"/>
        </w:rPr>
        <w:t xml:space="preserve">November </w:t>
      </w:r>
      <w:r>
        <w:rPr>
          <w:rFonts w:cs="Times New Roman"/>
        </w:rPr>
        <w:t xml:space="preserve">and ending on 31 </w:t>
      </w:r>
      <w:r w:rsidRPr="008E0ABC">
        <w:rPr>
          <w:rFonts w:cs="Times New Roman"/>
        </w:rPr>
        <w:t>January.</w:t>
      </w:r>
      <w:r>
        <w:rPr>
          <w:rFonts w:cs="Times New Roman"/>
        </w:rPr>
        <w:br/>
      </w:r>
      <w:r>
        <w:rPr>
          <w:rFonts w:cs="Times New Roman"/>
        </w:rPr>
        <w:br/>
      </w:r>
      <w:r w:rsidRPr="008E0ABC">
        <w:rPr>
          <w:rFonts w:cs="Times New Roman"/>
        </w:rPr>
        <w:t xml:space="preserve">[ </w:t>
      </w:r>
      <w:r>
        <w:rPr>
          <w:rFonts w:cs="Times New Roman"/>
        </w:rPr>
        <w:t xml:space="preserve"> </w:t>
      </w:r>
      <w:r w:rsidRPr="008E0ABC">
        <w:rPr>
          <w:rFonts w:cs="Times New Roman"/>
        </w:rPr>
        <w:t xml:space="preserve">] Payment Cycle C: consists of the following </w:t>
      </w:r>
      <w:r w:rsidR="00943253">
        <w:rPr>
          <w:rFonts w:cs="Times New Roman"/>
        </w:rPr>
        <w:t>Q</w:t>
      </w:r>
      <w:r w:rsidRPr="008E0ABC">
        <w:rPr>
          <w:rFonts w:cs="Times New Roman"/>
        </w:rPr>
        <w:t xml:space="preserve">uarterly </w:t>
      </w:r>
      <w:r w:rsidR="00943253">
        <w:rPr>
          <w:rFonts w:cs="Times New Roman"/>
        </w:rPr>
        <w:t>P</w:t>
      </w:r>
      <w:r w:rsidRPr="008E0ABC">
        <w:rPr>
          <w:rFonts w:cs="Times New Roman"/>
        </w:rPr>
        <w:t xml:space="preserve">eriods: </w:t>
      </w:r>
      <w:r>
        <w:rPr>
          <w:rFonts w:cs="Times New Roman"/>
        </w:rPr>
        <w:t xml:space="preserve">starting on 1 </w:t>
      </w:r>
      <w:r w:rsidRPr="008E0ABC">
        <w:rPr>
          <w:rFonts w:cs="Times New Roman"/>
        </w:rPr>
        <w:t xml:space="preserve">March </w:t>
      </w:r>
      <w:r>
        <w:rPr>
          <w:rFonts w:cs="Times New Roman"/>
        </w:rPr>
        <w:t>and ending on 31</w:t>
      </w:r>
      <w:r w:rsidRPr="008E0ABC">
        <w:rPr>
          <w:rFonts w:cs="Times New Roman"/>
        </w:rPr>
        <w:t xml:space="preserve">May, </w:t>
      </w:r>
      <w:r>
        <w:rPr>
          <w:rFonts w:cs="Times New Roman"/>
        </w:rPr>
        <w:t xml:space="preserve">starting on 1 </w:t>
      </w:r>
      <w:r w:rsidRPr="008E0ABC">
        <w:rPr>
          <w:rFonts w:cs="Times New Roman"/>
        </w:rPr>
        <w:t xml:space="preserve">June </w:t>
      </w:r>
      <w:r>
        <w:rPr>
          <w:rFonts w:cs="Times New Roman"/>
        </w:rPr>
        <w:t xml:space="preserve">and ending on 31 </w:t>
      </w:r>
      <w:r w:rsidRPr="008E0ABC">
        <w:rPr>
          <w:rFonts w:cs="Times New Roman"/>
        </w:rPr>
        <w:t xml:space="preserve">August, </w:t>
      </w:r>
      <w:r>
        <w:rPr>
          <w:rFonts w:cs="Times New Roman"/>
        </w:rPr>
        <w:t xml:space="preserve">starting on 1 </w:t>
      </w:r>
      <w:r w:rsidRPr="008E0ABC">
        <w:rPr>
          <w:rFonts w:cs="Times New Roman"/>
        </w:rPr>
        <w:t xml:space="preserve">September </w:t>
      </w:r>
      <w:r>
        <w:rPr>
          <w:rFonts w:cs="Times New Roman"/>
        </w:rPr>
        <w:t xml:space="preserve">and ending on 30 </w:t>
      </w:r>
      <w:r w:rsidRPr="008E0ABC">
        <w:rPr>
          <w:rFonts w:cs="Times New Roman"/>
        </w:rPr>
        <w:t>November and</w:t>
      </w:r>
      <w:r w:rsidRPr="002E2681">
        <w:rPr>
          <w:rFonts w:cs="Times New Roman"/>
        </w:rPr>
        <w:t xml:space="preserve"> </w:t>
      </w:r>
      <w:r>
        <w:rPr>
          <w:rFonts w:cs="Times New Roman"/>
        </w:rPr>
        <w:t xml:space="preserve">starting on 1 </w:t>
      </w:r>
      <w:r w:rsidRPr="008E0ABC">
        <w:rPr>
          <w:rFonts w:cs="Times New Roman"/>
        </w:rPr>
        <w:t xml:space="preserve"> December </w:t>
      </w:r>
      <w:r>
        <w:rPr>
          <w:rFonts w:cs="Times New Roman"/>
        </w:rPr>
        <w:t xml:space="preserve">and ending on </w:t>
      </w:r>
      <w:r w:rsidRPr="008E0ABC">
        <w:rPr>
          <w:rFonts w:cs="Times New Roman"/>
        </w:rPr>
        <w:t xml:space="preserve"> </w:t>
      </w:r>
      <w:r>
        <w:rPr>
          <w:rFonts w:cs="Times New Roman"/>
        </w:rPr>
        <w:t xml:space="preserve">28/29 </w:t>
      </w:r>
      <w:r w:rsidRPr="008E0ABC">
        <w:rPr>
          <w:rFonts w:cs="Times New Roman"/>
        </w:rPr>
        <w:t>February</w:t>
      </w:r>
      <w:r>
        <w:rPr>
          <w:rFonts w:cs="Times New Roman"/>
        </w:rPr>
        <w:t xml:space="preserve"> as applicable</w:t>
      </w:r>
      <w:r w:rsidRPr="008E0ABC">
        <w:rPr>
          <w:rFonts w:cs="Times New Roman"/>
        </w:rPr>
        <w:t>.</w:t>
      </w:r>
    </w:p>
    <w:p w14:paraId="1C644619" w14:textId="77777777" w:rsidR="00E842CF" w:rsidRDefault="00E842CF" w:rsidP="00E842CF">
      <w:pPr>
        <w:pStyle w:val="BodyText"/>
        <w:ind w:left="460"/>
        <w:rPr>
          <w:rFonts w:cs="Times New Roman"/>
        </w:rPr>
      </w:pPr>
      <w:r>
        <w:rPr>
          <w:rFonts w:cs="Times New Roman"/>
        </w:rPr>
        <w:lastRenderedPageBreak/>
        <w:t xml:space="preserve"> </w:t>
      </w:r>
    </w:p>
    <w:p w14:paraId="4DE1F19A" w14:textId="77777777" w:rsidR="00E842CF" w:rsidRDefault="00E842CF" w:rsidP="00E842CF">
      <w:pPr>
        <w:pStyle w:val="BodyText"/>
        <w:numPr>
          <w:ilvl w:val="0"/>
          <w:numId w:val="39"/>
        </w:numPr>
        <w:rPr>
          <w:rFonts w:cs="Times New Roman"/>
        </w:rPr>
      </w:pPr>
      <w:r>
        <w:rPr>
          <w:rFonts w:cs="Times New Roman"/>
        </w:rPr>
        <w:t>Contract Price = $____/REC</w:t>
      </w:r>
    </w:p>
    <w:p w14:paraId="6FFE9232" w14:textId="77777777" w:rsidR="00E842CF" w:rsidRDefault="00E842CF" w:rsidP="00E842CF">
      <w:pPr>
        <w:pStyle w:val="BodyText"/>
        <w:ind w:left="0"/>
        <w:rPr>
          <w:rFonts w:cs="Times New Roman"/>
        </w:rPr>
      </w:pPr>
    </w:p>
    <w:p w14:paraId="143B8A3E" w14:textId="656B63F6" w:rsidR="00E842CF" w:rsidRDefault="00625A1F" w:rsidP="00E842CF">
      <w:pPr>
        <w:pStyle w:val="BodyText"/>
        <w:numPr>
          <w:ilvl w:val="0"/>
          <w:numId w:val="39"/>
        </w:numPr>
        <w:rPr>
          <w:rFonts w:cs="Times New Roman"/>
        </w:rPr>
      </w:pPr>
      <w:r>
        <w:t>Actual</w:t>
      </w:r>
      <w:r w:rsidR="000A2C5A">
        <w:t xml:space="preserve"> </w:t>
      </w:r>
      <w:r w:rsidR="00E842CF">
        <w:t>Capacity Factor: _____%</w:t>
      </w:r>
    </w:p>
    <w:p w14:paraId="4B332C96" w14:textId="77777777" w:rsidR="00E842CF" w:rsidRDefault="00E842CF" w:rsidP="00E842CF">
      <w:pPr>
        <w:pStyle w:val="BodyText"/>
        <w:ind w:left="0"/>
        <w:rPr>
          <w:rFonts w:cs="Times New Roman"/>
        </w:rPr>
      </w:pPr>
    </w:p>
    <w:p w14:paraId="2FB5E732" w14:textId="77777777" w:rsidR="00625A1F" w:rsidRDefault="00625A1F" w:rsidP="00625A1F">
      <w:pPr>
        <w:pStyle w:val="BodyText"/>
        <w:numPr>
          <w:ilvl w:val="0"/>
          <w:numId w:val="39"/>
        </w:numPr>
        <w:rPr>
          <w:rFonts w:cs="Times New Roman"/>
        </w:rPr>
      </w:pPr>
      <w:r>
        <w:t>Contract Capacity Factor: _____%</w:t>
      </w:r>
    </w:p>
    <w:p w14:paraId="72B03712" w14:textId="77777777" w:rsidR="00625A1F" w:rsidRPr="00625A1F" w:rsidRDefault="00625A1F" w:rsidP="00814D27">
      <w:pPr>
        <w:pStyle w:val="BodyText"/>
        <w:ind w:left="460"/>
        <w:rPr>
          <w:rFonts w:cs="Times New Roman"/>
        </w:rPr>
      </w:pPr>
    </w:p>
    <w:p w14:paraId="05425BF3" w14:textId="6752E88C" w:rsidR="00E842CF" w:rsidRDefault="00E842CF" w:rsidP="00E842CF">
      <w:pPr>
        <w:pStyle w:val="BodyText"/>
        <w:numPr>
          <w:ilvl w:val="0"/>
          <w:numId w:val="39"/>
        </w:numPr>
        <w:rPr>
          <w:rFonts w:cs="Times New Roman"/>
        </w:rPr>
      </w:pPr>
      <w:r>
        <w:t>Actual Nameplate Capacity</w:t>
      </w:r>
      <w:r>
        <w:rPr>
          <w:spacing w:val="-2"/>
        </w:rPr>
        <w:t>: _______kW (AC Rating)</w:t>
      </w:r>
    </w:p>
    <w:p w14:paraId="5DCE2A81" w14:textId="77777777" w:rsidR="00E842CF" w:rsidRDefault="00E842CF" w:rsidP="00E842CF">
      <w:pPr>
        <w:pStyle w:val="ListParagraph"/>
        <w:rPr>
          <w:spacing w:val="-2"/>
        </w:rPr>
      </w:pPr>
    </w:p>
    <w:p w14:paraId="49417DAA" w14:textId="77777777" w:rsidR="00E842CF" w:rsidRDefault="00E842CF" w:rsidP="00E842CF">
      <w:pPr>
        <w:pStyle w:val="BodyText"/>
        <w:numPr>
          <w:ilvl w:val="0"/>
          <w:numId w:val="39"/>
        </w:numPr>
        <w:rPr>
          <w:rFonts w:cs="Times New Roman"/>
        </w:rPr>
      </w:pPr>
      <w:r>
        <w:rPr>
          <w:spacing w:val="-2"/>
        </w:rPr>
        <w:t>Contract Nameplate Capacity: _______kW (AC Rating)</w:t>
      </w:r>
    </w:p>
    <w:p w14:paraId="707EC4B0" w14:textId="77777777" w:rsidR="00E842CF" w:rsidRDefault="00E842CF" w:rsidP="00E842CF">
      <w:pPr>
        <w:pStyle w:val="ListParagraph"/>
      </w:pPr>
    </w:p>
    <w:p w14:paraId="4A4C7D49" w14:textId="77777777" w:rsidR="00E842CF" w:rsidRDefault="00E842CF" w:rsidP="00E842CF">
      <w:pPr>
        <w:pStyle w:val="BodyText"/>
        <w:numPr>
          <w:ilvl w:val="0"/>
          <w:numId w:val="39"/>
        </w:numPr>
        <w:rPr>
          <w:rFonts w:cs="Times New Roman"/>
        </w:rPr>
      </w:pPr>
      <w:r>
        <w:t>Designated System Contract Maximum REC Quantity = _______RECs</w:t>
      </w:r>
    </w:p>
    <w:p w14:paraId="736F4257" w14:textId="77777777" w:rsidR="00E842CF" w:rsidRDefault="00E842CF" w:rsidP="00E842CF">
      <w:pPr>
        <w:pStyle w:val="BodyText"/>
        <w:ind w:left="460"/>
        <w:rPr>
          <w:rFonts w:cs="Times New Roman"/>
        </w:rPr>
      </w:pPr>
    </w:p>
    <w:p w14:paraId="0E51083B" w14:textId="77777777" w:rsidR="00E842CF" w:rsidRDefault="00E842CF" w:rsidP="00E842CF">
      <w:pPr>
        <w:pStyle w:val="BodyText"/>
        <w:numPr>
          <w:ilvl w:val="0"/>
          <w:numId w:val="39"/>
        </w:numPr>
        <w:rPr>
          <w:rFonts w:cs="Times New Roman"/>
        </w:rPr>
      </w:pPr>
      <w:r>
        <w:rPr>
          <w:rFonts w:cs="Times New Roman"/>
        </w:rPr>
        <w:t xml:space="preserve">REC Purchase Payment Amount = Contract Price x </w:t>
      </w:r>
      <w:r>
        <w:t>Designated System Contract Maximum REC Quantity</w:t>
      </w:r>
      <w:r>
        <w:rPr>
          <w:rFonts w:cs="Times New Roman"/>
        </w:rPr>
        <w:t>.</w:t>
      </w:r>
    </w:p>
    <w:p w14:paraId="55B58664" w14:textId="77777777" w:rsidR="00E842CF" w:rsidRDefault="00E842CF" w:rsidP="00E842CF">
      <w:pPr>
        <w:pStyle w:val="ListParagraph"/>
        <w:rPr>
          <w:rFonts w:cs="Times New Roman"/>
        </w:rPr>
      </w:pPr>
    </w:p>
    <w:p w14:paraId="2FF184B1" w14:textId="77777777" w:rsidR="00E842CF" w:rsidRDefault="00E842CF" w:rsidP="00E842CF">
      <w:pPr>
        <w:pStyle w:val="BodyText"/>
        <w:numPr>
          <w:ilvl w:val="0"/>
          <w:numId w:val="39"/>
        </w:numPr>
        <w:rPr>
          <w:rFonts w:cs="Times New Roman"/>
        </w:rPr>
      </w:pPr>
      <w:r>
        <w:rPr>
          <w:rFonts w:cs="Times New Roman"/>
        </w:rPr>
        <w:t xml:space="preserve">Collateral Requirement </w:t>
      </w:r>
    </w:p>
    <w:p w14:paraId="5F7C5663" w14:textId="77777777" w:rsidR="00E842CF" w:rsidRDefault="00E842CF" w:rsidP="00E842CF">
      <w:pPr>
        <w:pStyle w:val="BodyText"/>
        <w:ind w:left="460"/>
        <w:rPr>
          <w:rFonts w:cs="Times New Roman"/>
        </w:rPr>
      </w:pPr>
      <w:r>
        <w:rPr>
          <w:rFonts w:cs="Times New Roman"/>
        </w:rPr>
        <w:t xml:space="preserve">= 5% x Contract Price x </w:t>
      </w:r>
      <w:r>
        <w:t>Designated System Contract Maximum REC Quantity</w:t>
      </w:r>
    </w:p>
    <w:p w14:paraId="400AF6DF" w14:textId="77777777" w:rsidR="00E842CF" w:rsidRDefault="00E842CF" w:rsidP="00E842CF">
      <w:pPr>
        <w:pStyle w:val="BodyText"/>
        <w:ind w:left="460"/>
        <w:rPr>
          <w:rFonts w:cs="Times New Roman"/>
        </w:rPr>
      </w:pPr>
      <w:r>
        <w:rPr>
          <w:rFonts w:cs="Times New Roman"/>
        </w:rPr>
        <w:t>= $________________</w:t>
      </w:r>
    </w:p>
    <w:p w14:paraId="3C7AAE7D" w14:textId="4984D1B1" w:rsidR="00F77887" w:rsidRDefault="00F77887" w:rsidP="00F77887">
      <w:pPr>
        <w:pStyle w:val="BodyText"/>
        <w:ind w:left="0"/>
        <w:rPr>
          <w:rFonts w:cs="Times New Roman"/>
        </w:rPr>
      </w:pPr>
    </w:p>
    <w:p w14:paraId="076D5CCE" w14:textId="2F6BF8DE" w:rsidR="00F77887" w:rsidRDefault="00F77887" w:rsidP="00F77887">
      <w:pPr>
        <w:pStyle w:val="BodyText"/>
        <w:ind w:left="0"/>
        <w:rPr>
          <w:spacing w:val="-2"/>
        </w:rPr>
      </w:pPr>
      <w:r>
        <w:rPr>
          <w:rFonts w:cs="Times New Roman"/>
        </w:rPr>
        <w:t xml:space="preserve">If the Designated System is a </w:t>
      </w:r>
      <w:r>
        <w:rPr>
          <w:spacing w:val="-2"/>
        </w:rPr>
        <w:t xml:space="preserve">Community Renewable Energy Generation Project, then the following </w:t>
      </w:r>
      <w:r w:rsidR="00A57772">
        <w:rPr>
          <w:spacing w:val="-2"/>
        </w:rPr>
        <w:t xml:space="preserve">Subscriber information </w:t>
      </w:r>
      <w:r>
        <w:rPr>
          <w:spacing w:val="-2"/>
        </w:rPr>
        <w:t xml:space="preserve">must be completed: </w:t>
      </w:r>
    </w:p>
    <w:p w14:paraId="5C742804" w14:textId="77777777" w:rsidR="00F77887" w:rsidRDefault="00F77887" w:rsidP="00F77887">
      <w:pPr>
        <w:pStyle w:val="BodyText"/>
        <w:ind w:left="0"/>
        <w:rPr>
          <w:spacing w:val="-2"/>
        </w:rPr>
      </w:pPr>
    </w:p>
    <w:p w14:paraId="5DFEFC58" w14:textId="30C84AB4" w:rsidR="00F77887" w:rsidRPr="002E5398" w:rsidRDefault="00F77887" w:rsidP="00F77887">
      <w:pPr>
        <w:pStyle w:val="BodyText"/>
        <w:numPr>
          <w:ilvl w:val="0"/>
          <w:numId w:val="39"/>
        </w:numPr>
        <w:rPr>
          <w:rFonts w:cs="Times New Roman"/>
        </w:rPr>
      </w:pPr>
      <w:r w:rsidRPr="002E5398">
        <w:rPr>
          <w:rFonts w:cs="Times New Roman"/>
        </w:rPr>
        <w:t xml:space="preserve">Percent of Actual Nameplate Capacity being </w:t>
      </w:r>
      <w:r w:rsidR="00FA2101">
        <w:rPr>
          <w:rFonts w:cs="Times New Roman"/>
        </w:rPr>
        <w:t>S</w:t>
      </w:r>
      <w:r w:rsidRPr="002E5398">
        <w:rPr>
          <w:rFonts w:cs="Times New Roman"/>
        </w:rPr>
        <w:t>ubscribed = ____%</w:t>
      </w:r>
      <w:r w:rsidR="005068DC" w:rsidRPr="002E5398">
        <w:rPr>
          <w:rFonts w:cs="Times New Roman"/>
        </w:rPr>
        <w:t xml:space="preserve">  </w:t>
      </w:r>
    </w:p>
    <w:p w14:paraId="61009675" w14:textId="77777777" w:rsidR="00F77887" w:rsidRPr="002E5398" w:rsidRDefault="00F77887" w:rsidP="00F77887">
      <w:pPr>
        <w:pStyle w:val="BodyText"/>
        <w:ind w:left="460"/>
        <w:rPr>
          <w:rFonts w:cs="Times New Roman"/>
        </w:rPr>
      </w:pPr>
    </w:p>
    <w:p w14:paraId="77416570" w14:textId="77777777" w:rsidR="005068DC" w:rsidRPr="002E5398" w:rsidRDefault="00F77887" w:rsidP="00F77887">
      <w:pPr>
        <w:pStyle w:val="BodyText"/>
        <w:numPr>
          <w:ilvl w:val="0"/>
          <w:numId w:val="39"/>
        </w:numPr>
        <w:rPr>
          <w:rFonts w:cs="Times New Roman"/>
        </w:rPr>
      </w:pPr>
      <w:r w:rsidRPr="002E5398">
        <w:rPr>
          <w:rFonts w:cs="Times New Roman"/>
        </w:rPr>
        <w:t>Community Solar Subscription Mix = ____%</w:t>
      </w:r>
      <w:r w:rsidR="005068DC" w:rsidRPr="002E5398">
        <w:rPr>
          <w:rFonts w:cs="Times New Roman"/>
        </w:rPr>
        <w:t xml:space="preserve"> </w:t>
      </w:r>
    </w:p>
    <w:p w14:paraId="309BC981" w14:textId="7C06E9DF" w:rsidR="00F77887" w:rsidRDefault="00F77887" w:rsidP="005068DC">
      <w:pPr>
        <w:pStyle w:val="BodyText"/>
        <w:ind w:left="0"/>
        <w:rPr>
          <w:rFonts w:cs="Times New Roman"/>
          <w:highlight w:val="cyan"/>
        </w:rPr>
      </w:pPr>
    </w:p>
    <w:p w14:paraId="4BF840B5" w14:textId="5ACAE112" w:rsidR="00A57772" w:rsidRDefault="00A57772" w:rsidP="00A57772">
      <w:pPr>
        <w:pStyle w:val="BodyText"/>
        <w:ind w:left="0"/>
        <w:jc w:val="center"/>
        <w:rPr>
          <w:b/>
        </w:rPr>
      </w:pPr>
      <w:r w:rsidRPr="00A57772">
        <w:rPr>
          <w:b/>
        </w:rPr>
        <w:t xml:space="preserve"> </w:t>
      </w:r>
      <w:r w:rsidRPr="00831323">
        <w:rPr>
          <w:b/>
        </w:rPr>
        <w:t>Subscriber Information</w:t>
      </w:r>
    </w:p>
    <w:p w14:paraId="0DD72B83" w14:textId="77777777" w:rsidR="00A57772" w:rsidRPr="00831323" w:rsidRDefault="00A57772" w:rsidP="00A57772">
      <w:pPr>
        <w:pStyle w:val="BodyText"/>
        <w:ind w:left="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799"/>
        <w:gridCol w:w="1799"/>
        <w:gridCol w:w="1799"/>
        <w:gridCol w:w="1799"/>
      </w:tblGrid>
      <w:tr w:rsidR="00A57772" w14:paraId="0D60EAED" w14:textId="77777777" w:rsidTr="00C471C6">
        <w:tc>
          <w:tcPr>
            <w:tcW w:w="1799" w:type="dxa"/>
            <w:tcBorders>
              <w:top w:val="single" w:sz="4" w:space="0" w:color="auto"/>
              <w:left w:val="single" w:sz="4" w:space="0" w:color="auto"/>
              <w:bottom w:val="single" w:sz="4" w:space="0" w:color="auto"/>
              <w:right w:val="single" w:sz="4" w:space="0" w:color="auto"/>
            </w:tcBorders>
            <w:vAlign w:val="bottom"/>
            <w:hideMark/>
          </w:tcPr>
          <w:p w14:paraId="12ACE635" w14:textId="11D2106C" w:rsidR="00A57772" w:rsidRPr="00C6541E" w:rsidRDefault="00AC6ED5" w:rsidP="00C471C6">
            <w:pPr>
              <w:pStyle w:val="BodyText"/>
              <w:jc w:val="center"/>
              <w:rPr>
                <w:rFonts w:cs="Times New Roman"/>
                <w:b/>
                <w:spacing w:val="-1"/>
              </w:rPr>
            </w:pPr>
            <w:r w:rsidRPr="00C6541E">
              <w:rPr>
                <w:rStyle w:val="BodyTextChar"/>
                <w:rFonts w:cs="Times New Roman"/>
                <w:b/>
              </w:rPr>
              <w:t>Unique Subscriber Identifier</w:t>
            </w:r>
          </w:p>
        </w:tc>
        <w:tc>
          <w:tcPr>
            <w:tcW w:w="1799" w:type="dxa"/>
            <w:tcBorders>
              <w:top w:val="single" w:sz="4" w:space="0" w:color="auto"/>
              <w:left w:val="single" w:sz="4" w:space="0" w:color="auto"/>
              <w:bottom w:val="single" w:sz="4" w:space="0" w:color="auto"/>
              <w:right w:val="single" w:sz="4" w:space="0" w:color="auto"/>
            </w:tcBorders>
            <w:vAlign w:val="bottom"/>
            <w:hideMark/>
          </w:tcPr>
          <w:p w14:paraId="0E0839C7" w14:textId="77777777" w:rsidR="00A57772" w:rsidRPr="00C6541E" w:rsidRDefault="00A57772" w:rsidP="00C471C6">
            <w:pPr>
              <w:pStyle w:val="BodyText"/>
              <w:jc w:val="center"/>
              <w:rPr>
                <w:rFonts w:cs="Times New Roman"/>
                <w:b/>
                <w:spacing w:val="-1"/>
              </w:rPr>
            </w:pPr>
            <w:r w:rsidRPr="00C6541E">
              <w:rPr>
                <w:rFonts w:cs="Times New Roman"/>
                <w:b/>
              </w:rPr>
              <w:t>Subscription Size (kW)</w:t>
            </w:r>
            <w:r w:rsidRPr="00C6541E">
              <w:rPr>
                <w:rStyle w:val="FootnoteReference"/>
                <w:b/>
              </w:rPr>
              <w:footnoteReference w:id="75"/>
            </w:r>
          </w:p>
        </w:tc>
        <w:tc>
          <w:tcPr>
            <w:tcW w:w="1799" w:type="dxa"/>
            <w:tcBorders>
              <w:top w:val="single" w:sz="4" w:space="0" w:color="auto"/>
              <w:left w:val="single" w:sz="4" w:space="0" w:color="auto"/>
              <w:bottom w:val="single" w:sz="4" w:space="0" w:color="auto"/>
              <w:right w:val="single" w:sz="4" w:space="0" w:color="auto"/>
            </w:tcBorders>
            <w:vAlign w:val="bottom"/>
            <w:hideMark/>
          </w:tcPr>
          <w:p w14:paraId="6C9D3572" w14:textId="77777777" w:rsidR="00A57772" w:rsidRPr="00A57772" w:rsidRDefault="00A57772" w:rsidP="00C471C6">
            <w:pPr>
              <w:pStyle w:val="BodyText"/>
              <w:jc w:val="center"/>
              <w:rPr>
                <w:rFonts w:cs="Times New Roman"/>
                <w:b/>
                <w:spacing w:val="-1"/>
              </w:rPr>
            </w:pPr>
            <w:r w:rsidRPr="002E5398">
              <w:rPr>
                <w:rFonts w:cs="Times New Roman"/>
                <w:b/>
                <w:color w:val="000000"/>
              </w:rPr>
              <w:t>Qualified Small Subscriber (Y/N)</w:t>
            </w:r>
          </w:p>
        </w:tc>
        <w:tc>
          <w:tcPr>
            <w:tcW w:w="1799" w:type="dxa"/>
            <w:tcBorders>
              <w:top w:val="single" w:sz="4" w:space="0" w:color="auto"/>
              <w:left w:val="single" w:sz="4" w:space="0" w:color="auto"/>
              <w:bottom w:val="single" w:sz="4" w:space="0" w:color="auto"/>
              <w:right w:val="single" w:sz="4" w:space="0" w:color="auto"/>
            </w:tcBorders>
            <w:vAlign w:val="bottom"/>
            <w:hideMark/>
          </w:tcPr>
          <w:p w14:paraId="6618526B" w14:textId="77777777" w:rsidR="00A57772" w:rsidRPr="00A57772" w:rsidRDefault="00A57772" w:rsidP="00C471C6">
            <w:pPr>
              <w:pStyle w:val="BodyText"/>
              <w:jc w:val="center"/>
              <w:rPr>
                <w:rFonts w:cs="Times New Roman"/>
                <w:b/>
                <w:spacing w:val="-1"/>
              </w:rPr>
            </w:pPr>
            <w:r w:rsidRPr="002E5398">
              <w:rPr>
                <w:rFonts w:cs="Times New Roman"/>
                <w:b/>
                <w:color w:val="000000"/>
              </w:rPr>
              <w:t>Subscription Start Date</w:t>
            </w:r>
          </w:p>
        </w:tc>
        <w:tc>
          <w:tcPr>
            <w:tcW w:w="1799" w:type="dxa"/>
            <w:tcBorders>
              <w:top w:val="single" w:sz="4" w:space="0" w:color="auto"/>
              <w:left w:val="single" w:sz="4" w:space="0" w:color="auto"/>
              <w:bottom w:val="single" w:sz="4" w:space="0" w:color="auto"/>
              <w:right w:val="single" w:sz="4" w:space="0" w:color="auto"/>
            </w:tcBorders>
            <w:hideMark/>
          </w:tcPr>
          <w:p w14:paraId="4E1EC463" w14:textId="77777777" w:rsidR="00A57772" w:rsidRPr="002E5398" w:rsidRDefault="00A57772" w:rsidP="00C471C6">
            <w:pPr>
              <w:pStyle w:val="BodyText"/>
              <w:jc w:val="center"/>
              <w:rPr>
                <w:rFonts w:cs="Times New Roman"/>
                <w:b/>
                <w:color w:val="000000"/>
              </w:rPr>
            </w:pPr>
            <w:r w:rsidRPr="002E5398">
              <w:rPr>
                <w:rFonts w:cs="Times New Roman"/>
                <w:b/>
                <w:color w:val="000000"/>
              </w:rPr>
              <w:t>Subscription End Date (if applicable)</w:t>
            </w:r>
          </w:p>
        </w:tc>
      </w:tr>
      <w:tr w:rsidR="00A57772" w14:paraId="621FB5C7" w14:textId="77777777" w:rsidTr="00C471C6">
        <w:tc>
          <w:tcPr>
            <w:tcW w:w="1799" w:type="dxa"/>
            <w:tcBorders>
              <w:top w:val="single" w:sz="4" w:space="0" w:color="auto"/>
              <w:left w:val="single" w:sz="4" w:space="0" w:color="auto"/>
              <w:bottom w:val="single" w:sz="4" w:space="0" w:color="auto"/>
              <w:right w:val="single" w:sz="4" w:space="0" w:color="auto"/>
            </w:tcBorders>
          </w:tcPr>
          <w:p w14:paraId="5A213B38" w14:textId="77777777" w:rsidR="00A57772" w:rsidRPr="00C6541E" w:rsidRDefault="00A57772" w:rsidP="00C471C6">
            <w:pPr>
              <w:pStyle w:val="Heading2"/>
              <w:numPr>
                <w:ilvl w:val="0"/>
                <w:numId w:val="0"/>
              </w:numPr>
              <w:ind w:left="101" w:firstLine="518"/>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7E9CB3B"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6F2661E2"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2E8617EF" w14:textId="77777777" w:rsidR="00A57772" w:rsidRDefault="00A57772" w:rsidP="00C471C6">
            <w:pPr>
              <w:pStyle w:val="Heading2"/>
              <w:numPr>
                <w:ilvl w:val="0"/>
                <w:numId w:val="0"/>
              </w:numPr>
              <w:ind w:left="101"/>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6950F6FA" w14:textId="77777777" w:rsidR="00A57772" w:rsidRDefault="00A57772" w:rsidP="00C471C6">
            <w:pPr>
              <w:pStyle w:val="Heading2"/>
              <w:numPr>
                <w:ilvl w:val="0"/>
                <w:numId w:val="0"/>
              </w:numPr>
              <w:rPr>
                <w:b w:val="0"/>
                <w:spacing w:val="-1"/>
              </w:rPr>
            </w:pPr>
          </w:p>
        </w:tc>
      </w:tr>
      <w:tr w:rsidR="00A57772" w14:paraId="1554B580" w14:textId="77777777" w:rsidTr="00C471C6">
        <w:tc>
          <w:tcPr>
            <w:tcW w:w="1799" w:type="dxa"/>
            <w:tcBorders>
              <w:top w:val="single" w:sz="4" w:space="0" w:color="auto"/>
              <w:left w:val="single" w:sz="4" w:space="0" w:color="auto"/>
              <w:bottom w:val="single" w:sz="4" w:space="0" w:color="auto"/>
              <w:right w:val="single" w:sz="4" w:space="0" w:color="auto"/>
            </w:tcBorders>
          </w:tcPr>
          <w:p w14:paraId="758D6EC7"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DDFC02D"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1BDC702B"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72C7D1B9"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76C59792" w14:textId="77777777" w:rsidR="00A57772" w:rsidRDefault="00A57772" w:rsidP="00C471C6">
            <w:pPr>
              <w:pStyle w:val="Heading2"/>
              <w:numPr>
                <w:ilvl w:val="0"/>
                <w:numId w:val="0"/>
              </w:numPr>
              <w:rPr>
                <w:b w:val="0"/>
                <w:spacing w:val="-1"/>
              </w:rPr>
            </w:pPr>
          </w:p>
        </w:tc>
      </w:tr>
      <w:tr w:rsidR="00A57772" w14:paraId="515C7F4E" w14:textId="77777777" w:rsidTr="00C471C6">
        <w:tc>
          <w:tcPr>
            <w:tcW w:w="1799" w:type="dxa"/>
            <w:tcBorders>
              <w:top w:val="single" w:sz="4" w:space="0" w:color="auto"/>
              <w:left w:val="single" w:sz="4" w:space="0" w:color="auto"/>
              <w:bottom w:val="single" w:sz="4" w:space="0" w:color="auto"/>
              <w:right w:val="single" w:sz="4" w:space="0" w:color="auto"/>
            </w:tcBorders>
          </w:tcPr>
          <w:p w14:paraId="6DC3B3E8"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7D9C545" w14:textId="77777777" w:rsidR="00A57772" w:rsidRPr="00C6541E"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8719074"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7BF884F" w14:textId="77777777" w:rsidR="00A57772" w:rsidRDefault="00A57772" w:rsidP="00C471C6">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19DD1432" w14:textId="77777777" w:rsidR="00A57772" w:rsidRDefault="00A57772" w:rsidP="00C471C6">
            <w:pPr>
              <w:pStyle w:val="Heading2"/>
              <w:numPr>
                <w:ilvl w:val="0"/>
                <w:numId w:val="0"/>
              </w:numPr>
              <w:rPr>
                <w:b w:val="0"/>
                <w:spacing w:val="-1"/>
              </w:rPr>
            </w:pPr>
          </w:p>
        </w:tc>
      </w:tr>
    </w:tbl>
    <w:p w14:paraId="3047099F" w14:textId="5A1191F8" w:rsidR="005068DC" w:rsidRPr="00F77887" w:rsidRDefault="005068DC" w:rsidP="00453113">
      <w:pPr>
        <w:pStyle w:val="BodyText"/>
        <w:ind w:left="0"/>
        <w:rPr>
          <w:rFonts w:cs="Times New Roman"/>
          <w:highlight w:val="cyan"/>
        </w:rPr>
      </w:pPr>
    </w:p>
    <w:p w14:paraId="316F3E3D" w14:textId="77777777" w:rsidR="00F77887" w:rsidRDefault="00F77887" w:rsidP="00F77887">
      <w:pPr>
        <w:pStyle w:val="BodyText"/>
        <w:ind w:left="0"/>
        <w:rPr>
          <w:spacing w:val="-2"/>
        </w:rPr>
      </w:pPr>
    </w:p>
    <w:p w14:paraId="41F46663" w14:textId="77777777" w:rsidR="00E842CF" w:rsidRDefault="00E842CF" w:rsidP="00E842CF">
      <w:pPr>
        <w:pStyle w:val="BodyText"/>
        <w:ind w:left="460"/>
        <w:rPr>
          <w:rFonts w:cs="Times New Roman"/>
        </w:rPr>
      </w:pPr>
    </w:p>
    <w:p w14:paraId="5808B94F" w14:textId="77777777" w:rsidR="00E842CF" w:rsidRDefault="00E842CF" w:rsidP="00E842CF">
      <w:pPr>
        <w:pStyle w:val="BodyText"/>
        <w:ind w:left="0"/>
        <w:rPr>
          <w:rFonts w:cs="Times New Roman"/>
          <w:u w:val="single"/>
        </w:rPr>
      </w:pPr>
      <w:r>
        <w:rPr>
          <w:rFonts w:cs="Times New Roman"/>
          <w:u w:val="single"/>
        </w:rPr>
        <w:t>TO BE USED IN CASE OF SYSTEM REMOVAL</w:t>
      </w:r>
    </w:p>
    <w:p w14:paraId="61B9E144" w14:textId="77777777" w:rsidR="00E842CF" w:rsidRDefault="00E842CF" w:rsidP="00E842CF">
      <w:pPr>
        <w:pStyle w:val="BodyText"/>
        <w:ind w:left="0"/>
        <w:rPr>
          <w:rFonts w:cs="Times New Roman"/>
        </w:rPr>
      </w:pPr>
    </w:p>
    <w:p w14:paraId="3303D82D" w14:textId="5D800A82" w:rsidR="00E842CF" w:rsidRDefault="00E842CF" w:rsidP="00E842CF">
      <w:pPr>
        <w:pStyle w:val="BodyText"/>
        <w:ind w:left="0"/>
        <w:rPr>
          <w:rFonts w:cs="Times New Roman"/>
        </w:rPr>
      </w:pPr>
      <w:r>
        <w:rPr>
          <w:rFonts w:cs="Times New Roman"/>
        </w:rPr>
        <w:t xml:space="preserve">Date of removal from </w:t>
      </w:r>
      <w:r w:rsidR="00AE59A0">
        <w:rPr>
          <w:rFonts w:cs="Times New Roman"/>
        </w:rPr>
        <w:t>Agreement</w:t>
      </w:r>
      <w:r>
        <w:rPr>
          <w:rFonts w:cs="Times New Roman"/>
        </w:rPr>
        <w:t>: ____________</w:t>
      </w:r>
    </w:p>
    <w:p w14:paraId="35891475" w14:textId="77777777" w:rsidR="00E842CF" w:rsidRDefault="00E842CF" w:rsidP="00E842CF">
      <w:pPr>
        <w:pStyle w:val="BodyText"/>
        <w:ind w:left="0"/>
        <w:rPr>
          <w:rFonts w:cs="Times New Roman"/>
        </w:rPr>
      </w:pPr>
    </w:p>
    <w:p w14:paraId="66E2ABBC" w14:textId="2BDCDBC0" w:rsidR="00E842CF" w:rsidRDefault="00E842CF" w:rsidP="00E842CF">
      <w:pPr>
        <w:pStyle w:val="BodyText"/>
        <w:ind w:left="0"/>
        <w:rPr>
          <w:rFonts w:cs="Times New Roman"/>
        </w:rPr>
      </w:pPr>
      <w:r>
        <w:rPr>
          <w:rFonts w:cs="Times New Roman"/>
        </w:rPr>
        <w:t xml:space="preserve">Basis for removal from </w:t>
      </w:r>
      <w:r w:rsidR="00AE59A0">
        <w:rPr>
          <w:rFonts w:cs="Times New Roman"/>
        </w:rPr>
        <w:t>Agreement</w:t>
      </w:r>
      <w:r>
        <w:rPr>
          <w:rFonts w:cs="Times New Roman"/>
        </w:rPr>
        <w:t xml:space="preserve"> (including authorizing Section of </w:t>
      </w:r>
      <w:r w:rsidR="00AE59A0">
        <w:rPr>
          <w:rFonts w:cs="Times New Roman"/>
        </w:rPr>
        <w:t>Agreement</w:t>
      </w:r>
      <w:r>
        <w:rPr>
          <w:rFonts w:cs="Times New Roman"/>
        </w:rPr>
        <w:t>): _____________</w:t>
      </w:r>
    </w:p>
    <w:p w14:paraId="20E34655" w14:textId="77777777" w:rsidR="00E842CF" w:rsidRDefault="00E842CF" w:rsidP="00E842CF">
      <w:pPr>
        <w:pStyle w:val="BodyText"/>
        <w:ind w:left="0"/>
        <w:rPr>
          <w:rFonts w:cs="Times New Roman"/>
        </w:rPr>
      </w:pPr>
    </w:p>
    <w:p w14:paraId="4A0DE818" w14:textId="77777777" w:rsidR="00E842CF" w:rsidRDefault="00E842CF" w:rsidP="00E842CF">
      <w:pPr>
        <w:pStyle w:val="BodyText"/>
        <w:ind w:left="0"/>
        <w:rPr>
          <w:rFonts w:cs="Times New Roman"/>
        </w:rPr>
      </w:pPr>
      <w:r>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5A55FC" w:rsidRDefault="00E842CF" w:rsidP="00E842CF">
      <w:pPr>
        <w:rPr>
          <w:rFonts w:eastAsia="Times New Roman"/>
          <w:b/>
        </w:rPr>
      </w:pPr>
      <w:r w:rsidRPr="005A55FC">
        <w:rPr>
          <w:b/>
        </w:rPr>
        <w:br w:type="page"/>
      </w:r>
    </w:p>
    <w:p w14:paraId="53EB65BC" w14:textId="77777777" w:rsidR="00E842CF" w:rsidRPr="008F58FD" w:rsidRDefault="00E842CF" w:rsidP="00E842CF">
      <w:pPr>
        <w:pStyle w:val="BodyText"/>
        <w:jc w:val="center"/>
        <w:rPr>
          <w:b/>
          <w:sz w:val="24"/>
        </w:rPr>
      </w:pPr>
      <w:r w:rsidRPr="008F58FD">
        <w:rPr>
          <w:b/>
          <w:sz w:val="24"/>
        </w:rPr>
        <w:lastRenderedPageBreak/>
        <w:t>Delivery Schedule</w:t>
      </w:r>
    </w:p>
    <w:p w14:paraId="08AAD1F7" w14:textId="77777777" w:rsidR="00E842CF" w:rsidRPr="008F58FD" w:rsidRDefault="00E842CF" w:rsidP="00E842CF">
      <w:pPr>
        <w:pStyle w:val="BodyText"/>
        <w:jc w:val="center"/>
        <w:rPr>
          <w:b/>
        </w:rPr>
      </w:pPr>
    </w:p>
    <w:p w14:paraId="1C459D17" w14:textId="77777777" w:rsidR="00E842CF" w:rsidRPr="008F58FD" w:rsidRDefault="00E842CF" w:rsidP="00E842CF">
      <w:pPr>
        <w:pStyle w:val="BodyText"/>
        <w:jc w:val="center"/>
      </w:pPr>
      <w:r w:rsidRPr="008F58FD">
        <w:t>[to be inserted.]</w:t>
      </w:r>
    </w:p>
    <w:p w14:paraId="35A84336" w14:textId="77777777" w:rsidR="00E842CF" w:rsidRPr="008F58FD" w:rsidRDefault="00E842CF" w:rsidP="00E842CF">
      <w:pPr>
        <w:pStyle w:val="BodyText"/>
        <w:jc w:val="center"/>
      </w:pPr>
    </w:p>
    <w:p w14:paraId="13274FE1" w14:textId="190E2493" w:rsidR="00E842CF" w:rsidRPr="00E02885" w:rsidRDefault="00E842CF" w:rsidP="00E842CF">
      <w:pPr>
        <w:pStyle w:val="BodyText"/>
        <w:jc w:val="center"/>
        <w:rPr>
          <w:i/>
        </w:rPr>
      </w:pPr>
      <w:r w:rsidRPr="008F58FD">
        <w:rPr>
          <w:i/>
        </w:rPr>
        <w:t xml:space="preserve">(See Exhibit </w:t>
      </w:r>
      <w:r w:rsidR="006F6F55">
        <w:rPr>
          <w:i/>
        </w:rPr>
        <w:t>F-1</w:t>
      </w:r>
      <w:r w:rsidRPr="008F58FD">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F58FD" w:rsidRDefault="00E842CF" w:rsidP="00E842CF">
      <w:pPr>
        <w:pStyle w:val="BodyText"/>
        <w:ind w:left="460"/>
        <w:jc w:val="center"/>
        <w:rPr>
          <w:b/>
          <w:sz w:val="24"/>
        </w:rPr>
      </w:pPr>
      <w:r w:rsidRPr="008F58FD">
        <w:rPr>
          <w:b/>
          <w:sz w:val="24"/>
        </w:rPr>
        <w:lastRenderedPageBreak/>
        <w:t>Schedule C to Exhibit A</w:t>
      </w:r>
    </w:p>
    <w:p w14:paraId="617F11F5" w14:textId="77777777" w:rsidR="00E842CF" w:rsidRDefault="00E842CF" w:rsidP="00E842CF">
      <w:pPr>
        <w:pStyle w:val="BodyText"/>
        <w:ind w:left="460"/>
        <w:jc w:val="center"/>
        <w:rPr>
          <w:rFonts w:cs="Times New Roman"/>
          <w:i/>
        </w:rPr>
      </w:pPr>
    </w:p>
    <w:p w14:paraId="62E0D2BF" w14:textId="7100D9A3" w:rsidR="00E842CF" w:rsidRDefault="00E842CF" w:rsidP="00E842CF">
      <w:pPr>
        <w:pStyle w:val="BodyText"/>
        <w:ind w:left="460"/>
        <w:jc w:val="center"/>
        <w:rPr>
          <w:rFonts w:cs="Times New Roman"/>
          <w:i/>
        </w:rPr>
      </w:pPr>
      <w:r>
        <w:rPr>
          <w:rFonts w:cs="Times New Roman"/>
          <w:i/>
        </w:rPr>
        <w:t xml:space="preserve">(To be </w:t>
      </w:r>
      <w:r w:rsidR="005068DC">
        <w:rPr>
          <w:rFonts w:cs="Times New Roman"/>
          <w:i/>
        </w:rPr>
        <w:t xml:space="preserve">completed on the Trade Date and to be </w:t>
      </w:r>
      <w:r>
        <w:rPr>
          <w:rFonts w:cs="Times New Roman"/>
          <w:i/>
        </w:rPr>
        <w:t xml:space="preserve">updated by the IPA upon </w:t>
      </w:r>
      <w:r w:rsidR="005068DC">
        <w:rPr>
          <w:rFonts w:cs="Times New Roman"/>
          <w:i/>
        </w:rPr>
        <w:t>Energization of a Designated System</w:t>
      </w:r>
      <w:r>
        <w:rPr>
          <w:rFonts w:cs="Times New Roman"/>
          <w:i/>
        </w:rPr>
        <w:t xml:space="preserve"> or removal of a Designated System)</w:t>
      </w:r>
    </w:p>
    <w:p w14:paraId="6601D50F" w14:textId="77777777" w:rsidR="00E842CF" w:rsidRDefault="00E842CF" w:rsidP="00E842CF"/>
    <w:p w14:paraId="6F577AF6" w14:textId="77777777" w:rsidR="00E842CF" w:rsidRDefault="00E842CF" w:rsidP="00E842CF"/>
    <w:p w14:paraId="4120E753" w14:textId="427DFE44" w:rsidR="00E842CF" w:rsidRDefault="00AE59A0" w:rsidP="00E842CF">
      <w:r>
        <w:t>Agreement</w:t>
      </w:r>
      <w:r w:rsidR="00E842CF">
        <w:t xml:space="preserve"> Effective Date: _______________________</w:t>
      </w:r>
    </w:p>
    <w:p w14:paraId="7987B23A" w14:textId="77777777" w:rsidR="00E842CF" w:rsidRDefault="00E842CF" w:rsidP="00E842CF">
      <w:r>
        <w:t>Schedule C Update Date: _______________________</w:t>
      </w:r>
    </w:p>
    <w:p w14:paraId="09A140B5" w14:textId="77777777" w:rsidR="00AF06D1" w:rsidRDefault="00AF06D1" w:rsidP="00AF06D1">
      <w:r>
        <w:t>Trade Date: ________________</w:t>
      </w:r>
    </w:p>
    <w:p w14:paraId="0A3C1B8D" w14:textId="77777777" w:rsidR="00AF06D1" w:rsidRPr="008F58FD" w:rsidRDefault="00AF06D1" w:rsidP="00AF06D1">
      <w:pPr>
        <w:rPr>
          <w:sz w:val="24"/>
        </w:rPr>
      </w:pPr>
      <w:r>
        <w:t xml:space="preserve">Batch ID: </w:t>
      </w:r>
      <w:bookmarkStart w:id="283" w:name="_Hlk536357862"/>
      <w:r>
        <w:t>______________</w:t>
      </w:r>
      <w:bookmarkEnd w:id="283"/>
      <w:r w:rsidDel="00CE5EFD">
        <w:t xml:space="preserve"> </w:t>
      </w:r>
    </w:p>
    <w:p w14:paraId="65CD62B0" w14:textId="77777777" w:rsidR="00E842CF" w:rsidRDefault="00E842CF" w:rsidP="00E842CF"/>
    <w:p w14:paraId="134FF174" w14:textId="77777777" w:rsidR="00E842CF" w:rsidRDefault="00E842CF" w:rsidP="00E842CF">
      <w:r>
        <w:t>Buyer: _________________</w:t>
      </w:r>
    </w:p>
    <w:p w14:paraId="7CEE97C0" w14:textId="77777777" w:rsidR="00E842CF" w:rsidRDefault="00E842CF" w:rsidP="00E842CF"/>
    <w:p w14:paraId="68408BD2" w14:textId="77777777" w:rsidR="00E842CF" w:rsidRDefault="00E842CF" w:rsidP="00E842CF">
      <w:r>
        <w:t>Seller: _________________</w:t>
      </w:r>
    </w:p>
    <w:p w14:paraId="0F40E6DC" w14:textId="77777777" w:rsidR="00E842CF" w:rsidRDefault="00E842CF" w:rsidP="00E842CF">
      <w:r>
        <w:t>Approved Vendor ID: ______________</w:t>
      </w:r>
    </w:p>
    <w:p w14:paraId="47E54B28" w14:textId="77777777" w:rsidR="00E842CF" w:rsidRDefault="00E842CF" w:rsidP="00E842CF"/>
    <w:p w14:paraId="42811114" w14:textId="77777777" w:rsidR="00E842CF" w:rsidRDefault="00E842CF" w:rsidP="00E842CF"/>
    <w:p w14:paraId="6C78F40B" w14:textId="77777777" w:rsidR="00E842CF" w:rsidRDefault="00E842CF" w:rsidP="00E842CF"/>
    <w:p w14:paraId="77374AA5" w14:textId="77777777" w:rsidR="00E842CF" w:rsidRDefault="00E842CF" w:rsidP="00E842CF">
      <w:pPr>
        <w:jc w:val="center"/>
        <w:rPr>
          <w:b/>
        </w:rPr>
      </w:pPr>
      <w:r>
        <w:rPr>
          <w:b/>
        </w:rPr>
        <w:t>Updated Designated Systems included in Batch</w:t>
      </w:r>
    </w:p>
    <w:p w14:paraId="1F379780" w14:textId="77777777" w:rsidR="00E842CF" w:rsidRDefault="00E842CF" w:rsidP="00E842CF">
      <w:pPr>
        <w:pStyle w:val="ListParagrap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240"/>
        <w:gridCol w:w="3690"/>
      </w:tblGrid>
      <w:tr w:rsidR="00E842CF" w14:paraId="7405D33A" w14:textId="77777777" w:rsidTr="00F00469">
        <w:tc>
          <w:tcPr>
            <w:tcW w:w="2695" w:type="dxa"/>
            <w:tcBorders>
              <w:top w:val="single" w:sz="4" w:space="0" w:color="auto"/>
              <w:left w:val="single" w:sz="4" w:space="0" w:color="auto"/>
              <w:bottom w:val="single" w:sz="4" w:space="0" w:color="auto"/>
              <w:right w:val="single" w:sz="4" w:space="0" w:color="auto"/>
            </w:tcBorders>
            <w:hideMark/>
          </w:tcPr>
          <w:p w14:paraId="32BBD135" w14:textId="77777777" w:rsidR="00E842CF" w:rsidRDefault="00E842CF" w:rsidP="00F00469">
            <w:pPr>
              <w:pStyle w:val="ListParagraph"/>
              <w:jc w:val="center"/>
            </w:pPr>
            <w:r>
              <w:t>Designated System ID</w:t>
            </w:r>
          </w:p>
        </w:tc>
        <w:tc>
          <w:tcPr>
            <w:tcW w:w="3240" w:type="dxa"/>
            <w:tcBorders>
              <w:top w:val="single" w:sz="4" w:space="0" w:color="auto"/>
              <w:left w:val="single" w:sz="4" w:space="0" w:color="auto"/>
              <w:bottom w:val="single" w:sz="4" w:space="0" w:color="auto"/>
              <w:right w:val="single" w:sz="4" w:space="0" w:color="auto"/>
            </w:tcBorders>
            <w:hideMark/>
          </w:tcPr>
          <w:p w14:paraId="6A55B192" w14:textId="77777777" w:rsidR="00E842CF" w:rsidRDefault="00E842CF" w:rsidP="00F00469">
            <w:pPr>
              <w:pStyle w:val="ListParagraph"/>
              <w:jc w:val="center"/>
            </w:pPr>
            <w:r>
              <w:t>Proposed Nameplate Capacity</w:t>
            </w:r>
          </w:p>
        </w:tc>
        <w:tc>
          <w:tcPr>
            <w:tcW w:w="3690" w:type="dxa"/>
            <w:tcBorders>
              <w:top w:val="single" w:sz="4" w:space="0" w:color="auto"/>
              <w:left w:val="single" w:sz="4" w:space="0" w:color="auto"/>
              <w:bottom w:val="single" w:sz="4" w:space="0" w:color="auto"/>
              <w:right w:val="single" w:sz="4" w:space="0" w:color="auto"/>
            </w:tcBorders>
            <w:hideMark/>
          </w:tcPr>
          <w:p w14:paraId="748A2DA4" w14:textId="77777777" w:rsidR="00E842CF" w:rsidRDefault="00E842CF" w:rsidP="00F00469">
            <w:pPr>
              <w:pStyle w:val="ListParagraph"/>
              <w:jc w:val="center"/>
            </w:pPr>
            <w:r>
              <w:t>Actual Nameplate Capacity (if different)</w:t>
            </w:r>
          </w:p>
        </w:tc>
      </w:tr>
      <w:tr w:rsidR="00E842CF" w14:paraId="190F3F9A" w14:textId="77777777" w:rsidTr="00F00469">
        <w:tc>
          <w:tcPr>
            <w:tcW w:w="2695" w:type="dxa"/>
            <w:tcBorders>
              <w:top w:val="single" w:sz="4" w:space="0" w:color="auto"/>
              <w:left w:val="single" w:sz="4" w:space="0" w:color="auto"/>
              <w:bottom w:val="single" w:sz="4" w:space="0" w:color="auto"/>
              <w:right w:val="single" w:sz="4" w:space="0" w:color="auto"/>
            </w:tcBorders>
          </w:tcPr>
          <w:p w14:paraId="1E855295"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7BBDD100"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3C07FA04" w14:textId="77777777" w:rsidR="00E842CF" w:rsidRDefault="00E842CF" w:rsidP="00F00469">
            <w:pPr>
              <w:pStyle w:val="ListParagraph"/>
              <w:ind w:right="430"/>
              <w:jc w:val="right"/>
            </w:pPr>
            <w:r>
              <w:t>kW</w:t>
            </w:r>
          </w:p>
        </w:tc>
      </w:tr>
      <w:tr w:rsidR="00E842CF" w14:paraId="19CFFDC2" w14:textId="77777777" w:rsidTr="00F00469">
        <w:tc>
          <w:tcPr>
            <w:tcW w:w="2695" w:type="dxa"/>
            <w:tcBorders>
              <w:top w:val="single" w:sz="4" w:space="0" w:color="auto"/>
              <w:left w:val="single" w:sz="4" w:space="0" w:color="auto"/>
              <w:bottom w:val="single" w:sz="4" w:space="0" w:color="auto"/>
              <w:right w:val="single" w:sz="4" w:space="0" w:color="auto"/>
            </w:tcBorders>
          </w:tcPr>
          <w:p w14:paraId="7907A9BE"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3607E412"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67C55EBA" w14:textId="77777777" w:rsidR="00E842CF" w:rsidRDefault="00E842CF" w:rsidP="00F00469">
            <w:pPr>
              <w:pStyle w:val="ListParagraph"/>
              <w:ind w:right="430"/>
              <w:jc w:val="right"/>
            </w:pPr>
            <w:r>
              <w:t>kW</w:t>
            </w:r>
          </w:p>
        </w:tc>
      </w:tr>
      <w:tr w:rsidR="00E842CF" w14:paraId="4C01AADD" w14:textId="77777777" w:rsidTr="00F00469">
        <w:tc>
          <w:tcPr>
            <w:tcW w:w="2695" w:type="dxa"/>
            <w:tcBorders>
              <w:top w:val="single" w:sz="4" w:space="0" w:color="auto"/>
              <w:left w:val="single" w:sz="4" w:space="0" w:color="auto"/>
              <w:bottom w:val="single" w:sz="4" w:space="0" w:color="auto"/>
              <w:right w:val="single" w:sz="4" w:space="0" w:color="auto"/>
            </w:tcBorders>
          </w:tcPr>
          <w:p w14:paraId="5B46BC70"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43B80109"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050C82C6" w14:textId="77777777" w:rsidR="00E842CF" w:rsidRDefault="00E842CF" w:rsidP="00F00469">
            <w:pPr>
              <w:pStyle w:val="ListParagraph"/>
              <w:ind w:right="430"/>
              <w:jc w:val="right"/>
            </w:pPr>
            <w:r>
              <w:t>kW</w:t>
            </w:r>
          </w:p>
        </w:tc>
      </w:tr>
      <w:tr w:rsidR="00E842CF" w14:paraId="7BC52951" w14:textId="77777777" w:rsidTr="00F00469">
        <w:tc>
          <w:tcPr>
            <w:tcW w:w="2695" w:type="dxa"/>
            <w:tcBorders>
              <w:top w:val="single" w:sz="4" w:space="0" w:color="auto"/>
              <w:left w:val="single" w:sz="4" w:space="0" w:color="auto"/>
              <w:bottom w:val="single" w:sz="4" w:space="0" w:color="auto"/>
              <w:right w:val="single" w:sz="4" w:space="0" w:color="auto"/>
            </w:tcBorders>
          </w:tcPr>
          <w:p w14:paraId="7704BE51"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0C06280F"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633B7A06" w14:textId="77777777" w:rsidR="00E842CF" w:rsidRDefault="00E842CF" w:rsidP="00F00469">
            <w:pPr>
              <w:pStyle w:val="ListParagraph"/>
              <w:ind w:right="430"/>
              <w:jc w:val="right"/>
            </w:pPr>
            <w:r>
              <w:t>kW</w:t>
            </w:r>
          </w:p>
        </w:tc>
      </w:tr>
      <w:tr w:rsidR="00E842CF" w14:paraId="2D44156E" w14:textId="77777777" w:rsidTr="00F00469">
        <w:tc>
          <w:tcPr>
            <w:tcW w:w="2695" w:type="dxa"/>
            <w:tcBorders>
              <w:top w:val="single" w:sz="4" w:space="0" w:color="auto"/>
              <w:left w:val="single" w:sz="4" w:space="0" w:color="auto"/>
              <w:bottom w:val="single" w:sz="4" w:space="0" w:color="auto"/>
              <w:right w:val="single" w:sz="4" w:space="0" w:color="auto"/>
            </w:tcBorders>
          </w:tcPr>
          <w:p w14:paraId="55CF1344"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042307E0"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4EF1CCA1" w14:textId="77777777" w:rsidR="00E842CF" w:rsidRDefault="00E842CF" w:rsidP="00F00469">
            <w:pPr>
              <w:pStyle w:val="ListParagraph"/>
              <w:ind w:right="430"/>
              <w:jc w:val="right"/>
            </w:pPr>
            <w:r>
              <w:t>kW</w:t>
            </w:r>
          </w:p>
        </w:tc>
      </w:tr>
      <w:tr w:rsidR="00E842CF" w14:paraId="7EDC3CD8" w14:textId="77777777" w:rsidTr="00F00469">
        <w:tc>
          <w:tcPr>
            <w:tcW w:w="2695" w:type="dxa"/>
            <w:tcBorders>
              <w:top w:val="single" w:sz="4" w:space="0" w:color="auto"/>
              <w:left w:val="single" w:sz="4" w:space="0" w:color="auto"/>
              <w:bottom w:val="single" w:sz="4" w:space="0" w:color="auto"/>
              <w:right w:val="single" w:sz="4" w:space="0" w:color="auto"/>
            </w:tcBorders>
          </w:tcPr>
          <w:p w14:paraId="27F6E7BE"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46252224"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199B88CF" w14:textId="77777777" w:rsidR="00E842CF" w:rsidRDefault="00E842CF" w:rsidP="00F00469">
            <w:pPr>
              <w:pStyle w:val="ListParagraph"/>
              <w:ind w:right="430"/>
              <w:jc w:val="right"/>
            </w:pPr>
            <w:r>
              <w:t>kW</w:t>
            </w:r>
          </w:p>
        </w:tc>
      </w:tr>
      <w:tr w:rsidR="00E842CF" w14:paraId="0019BD77" w14:textId="77777777" w:rsidTr="00F00469">
        <w:tc>
          <w:tcPr>
            <w:tcW w:w="2695" w:type="dxa"/>
            <w:tcBorders>
              <w:top w:val="single" w:sz="4" w:space="0" w:color="auto"/>
              <w:left w:val="single" w:sz="4" w:space="0" w:color="auto"/>
              <w:bottom w:val="single" w:sz="4" w:space="0" w:color="auto"/>
              <w:right w:val="single" w:sz="4" w:space="0" w:color="auto"/>
            </w:tcBorders>
          </w:tcPr>
          <w:p w14:paraId="62172DE4" w14:textId="77777777" w:rsidR="00E842CF" w:rsidRDefault="00E842CF" w:rsidP="00F00469">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2E4874BF" w14:textId="77777777" w:rsidR="00E842CF" w:rsidRDefault="00E842CF" w:rsidP="00F00469">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hideMark/>
          </w:tcPr>
          <w:p w14:paraId="2CB392F6" w14:textId="77777777" w:rsidR="00E842CF" w:rsidRDefault="00E842CF" w:rsidP="00F00469">
            <w:pPr>
              <w:pStyle w:val="ListParagraph"/>
              <w:ind w:right="430"/>
              <w:jc w:val="right"/>
            </w:pPr>
            <w:r>
              <w:t>kW</w:t>
            </w:r>
          </w:p>
        </w:tc>
      </w:tr>
    </w:tbl>
    <w:p w14:paraId="76862664" w14:textId="77777777" w:rsidR="00E842CF" w:rsidRDefault="00E842CF" w:rsidP="00E842CF">
      <w:pPr>
        <w:pStyle w:val="Heading2"/>
        <w:numPr>
          <w:ilvl w:val="0"/>
          <w:numId w:val="0"/>
        </w:numPr>
        <w:rPr>
          <w:b w:val="0"/>
          <w:spacing w:val="-1"/>
        </w:rPr>
      </w:pPr>
    </w:p>
    <w:p w14:paraId="66CD25FC" w14:textId="1FA90396" w:rsidR="005068DC" w:rsidRDefault="005068DC" w:rsidP="005068DC">
      <w:pPr>
        <w:jc w:val="center"/>
        <w:rPr>
          <w:b/>
        </w:rPr>
      </w:pPr>
      <w:r>
        <w:rPr>
          <w:b/>
        </w:rPr>
        <w:t>List of Designated Systems Removed from Batch</w:t>
      </w:r>
    </w:p>
    <w:p w14:paraId="67371235" w14:textId="77777777" w:rsidR="005068DC" w:rsidRDefault="005068DC" w:rsidP="005068DC">
      <w:pPr>
        <w:pStyle w:val="ListParagrap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240"/>
        <w:gridCol w:w="3690"/>
      </w:tblGrid>
      <w:tr w:rsidR="005068DC" w14:paraId="22FBCA58" w14:textId="77777777" w:rsidTr="00D2022D">
        <w:tc>
          <w:tcPr>
            <w:tcW w:w="2695" w:type="dxa"/>
            <w:tcBorders>
              <w:top w:val="single" w:sz="4" w:space="0" w:color="auto"/>
              <w:left w:val="single" w:sz="4" w:space="0" w:color="auto"/>
              <w:bottom w:val="single" w:sz="4" w:space="0" w:color="auto"/>
              <w:right w:val="single" w:sz="4" w:space="0" w:color="auto"/>
            </w:tcBorders>
            <w:hideMark/>
          </w:tcPr>
          <w:p w14:paraId="46C2570A" w14:textId="77777777" w:rsidR="005068DC" w:rsidRDefault="005068DC" w:rsidP="00D2022D">
            <w:pPr>
              <w:pStyle w:val="ListParagraph"/>
              <w:jc w:val="center"/>
            </w:pPr>
            <w:r>
              <w:t>Designated System ID</w:t>
            </w:r>
          </w:p>
        </w:tc>
        <w:tc>
          <w:tcPr>
            <w:tcW w:w="3240" w:type="dxa"/>
            <w:tcBorders>
              <w:top w:val="single" w:sz="4" w:space="0" w:color="auto"/>
              <w:left w:val="single" w:sz="4" w:space="0" w:color="auto"/>
              <w:bottom w:val="single" w:sz="4" w:space="0" w:color="auto"/>
              <w:right w:val="single" w:sz="4" w:space="0" w:color="auto"/>
            </w:tcBorders>
            <w:hideMark/>
          </w:tcPr>
          <w:p w14:paraId="28920808" w14:textId="0F56A74F" w:rsidR="005068DC" w:rsidRDefault="005068DC" w:rsidP="00D2022D">
            <w:pPr>
              <w:pStyle w:val="ListParagraph"/>
              <w:jc w:val="center"/>
            </w:pPr>
            <w:r>
              <w:t>Contract Nameplate Capacity</w:t>
            </w:r>
          </w:p>
        </w:tc>
        <w:tc>
          <w:tcPr>
            <w:tcW w:w="3690" w:type="dxa"/>
            <w:tcBorders>
              <w:top w:val="single" w:sz="4" w:space="0" w:color="auto"/>
              <w:left w:val="single" w:sz="4" w:space="0" w:color="auto"/>
              <w:bottom w:val="single" w:sz="4" w:space="0" w:color="auto"/>
              <w:right w:val="single" w:sz="4" w:space="0" w:color="auto"/>
            </w:tcBorders>
            <w:hideMark/>
          </w:tcPr>
          <w:p w14:paraId="054AD5E1" w14:textId="066031A1" w:rsidR="005068DC" w:rsidRDefault="005068DC" w:rsidP="00D2022D">
            <w:pPr>
              <w:pStyle w:val="ListParagraph"/>
              <w:jc w:val="center"/>
            </w:pPr>
            <w:r>
              <w:t>Date of Removal</w:t>
            </w:r>
          </w:p>
        </w:tc>
      </w:tr>
      <w:tr w:rsidR="005068DC" w14:paraId="23BB2061" w14:textId="77777777" w:rsidTr="00453113">
        <w:tc>
          <w:tcPr>
            <w:tcW w:w="2695" w:type="dxa"/>
            <w:tcBorders>
              <w:top w:val="single" w:sz="4" w:space="0" w:color="auto"/>
              <w:left w:val="single" w:sz="4" w:space="0" w:color="auto"/>
              <w:bottom w:val="single" w:sz="4" w:space="0" w:color="auto"/>
              <w:right w:val="single" w:sz="4" w:space="0" w:color="auto"/>
            </w:tcBorders>
          </w:tcPr>
          <w:p w14:paraId="308E4EE3"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5E7527CA"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4F845B9B" w14:textId="335C8ED5" w:rsidR="005068DC" w:rsidRDefault="005068DC" w:rsidP="00D2022D">
            <w:pPr>
              <w:pStyle w:val="ListParagraph"/>
              <w:ind w:right="430"/>
              <w:jc w:val="right"/>
            </w:pPr>
          </w:p>
        </w:tc>
      </w:tr>
      <w:tr w:rsidR="005068DC" w14:paraId="29C12A12" w14:textId="77777777" w:rsidTr="00453113">
        <w:tc>
          <w:tcPr>
            <w:tcW w:w="2695" w:type="dxa"/>
            <w:tcBorders>
              <w:top w:val="single" w:sz="4" w:space="0" w:color="auto"/>
              <w:left w:val="single" w:sz="4" w:space="0" w:color="auto"/>
              <w:bottom w:val="single" w:sz="4" w:space="0" w:color="auto"/>
              <w:right w:val="single" w:sz="4" w:space="0" w:color="auto"/>
            </w:tcBorders>
          </w:tcPr>
          <w:p w14:paraId="5CD5DF43"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13E2E5C2"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029503D8" w14:textId="00E054B4" w:rsidR="005068DC" w:rsidRDefault="005068DC" w:rsidP="00D2022D">
            <w:pPr>
              <w:pStyle w:val="ListParagraph"/>
              <w:ind w:right="430"/>
              <w:jc w:val="right"/>
            </w:pPr>
          </w:p>
        </w:tc>
      </w:tr>
      <w:tr w:rsidR="005068DC" w14:paraId="57A0952E" w14:textId="77777777" w:rsidTr="00453113">
        <w:tc>
          <w:tcPr>
            <w:tcW w:w="2695" w:type="dxa"/>
            <w:tcBorders>
              <w:top w:val="single" w:sz="4" w:space="0" w:color="auto"/>
              <w:left w:val="single" w:sz="4" w:space="0" w:color="auto"/>
              <w:bottom w:val="single" w:sz="4" w:space="0" w:color="auto"/>
              <w:right w:val="single" w:sz="4" w:space="0" w:color="auto"/>
            </w:tcBorders>
          </w:tcPr>
          <w:p w14:paraId="7277BBA5"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7666A83E"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5B5143BD" w14:textId="391E3045" w:rsidR="005068DC" w:rsidRDefault="005068DC" w:rsidP="00D2022D">
            <w:pPr>
              <w:pStyle w:val="ListParagraph"/>
              <w:ind w:right="430"/>
              <w:jc w:val="right"/>
            </w:pPr>
          </w:p>
        </w:tc>
      </w:tr>
      <w:tr w:rsidR="005068DC" w14:paraId="0B8EB549" w14:textId="77777777" w:rsidTr="00453113">
        <w:tc>
          <w:tcPr>
            <w:tcW w:w="2695" w:type="dxa"/>
            <w:tcBorders>
              <w:top w:val="single" w:sz="4" w:space="0" w:color="auto"/>
              <w:left w:val="single" w:sz="4" w:space="0" w:color="auto"/>
              <w:bottom w:val="single" w:sz="4" w:space="0" w:color="auto"/>
              <w:right w:val="single" w:sz="4" w:space="0" w:color="auto"/>
            </w:tcBorders>
          </w:tcPr>
          <w:p w14:paraId="4687F8A7"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695AEA91"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5FE5BCF4" w14:textId="562E875B" w:rsidR="005068DC" w:rsidRDefault="005068DC" w:rsidP="00D2022D">
            <w:pPr>
              <w:pStyle w:val="ListParagraph"/>
              <w:ind w:right="430"/>
              <w:jc w:val="right"/>
            </w:pPr>
          </w:p>
        </w:tc>
      </w:tr>
      <w:tr w:rsidR="005068DC" w14:paraId="26183029" w14:textId="77777777" w:rsidTr="00453113">
        <w:tc>
          <w:tcPr>
            <w:tcW w:w="2695" w:type="dxa"/>
            <w:tcBorders>
              <w:top w:val="single" w:sz="4" w:space="0" w:color="auto"/>
              <w:left w:val="single" w:sz="4" w:space="0" w:color="auto"/>
              <w:bottom w:val="single" w:sz="4" w:space="0" w:color="auto"/>
              <w:right w:val="single" w:sz="4" w:space="0" w:color="auto"/>
            </w:tcBorders>
          </w:tcPr>
          <w:p w14:paraId="7CCD606C"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6DF90432"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0522E0D6" w14:textId="520B8D84" w:rsidR="005068DC" w:rsidRDefault="005068DC" w:rsidP="00D2022D">
            <w:pPr>
              <w:pStyle w:val="ListParagraph"/>
              <w:ind w:right="430"/>
              <w:jc w:val="right"/>
            </w:pPr>
          </w:p>
        </w:tc>
      </w:tr>
      <w:tr w:rsidR="005068DC" w14:paraId="3BBF0D4A" w14:textId="77777777" w:rsidTr="00453113">
        <w:tc>
          <w:tcPr>
            <w:tcW w:w="2695" w:type="dxa"/>
            <w:tcBorders>
              <w:top w:val="single" w:sz="4" w:space="0" w:color="auto"/>
              <w:left w:val="single" w:sz="4" w:space="0" w:color="auto"/>
              <w:bottom w:val="single" w:sz="4" w:space="0" w:color="auto"/>
              <w:right w:val="single" w:sz="4" w:space="0" w:color="auto"/>
            </w:tcBorders>
          </w:tcPr>
          <w:p w14:paraId="08FC5423"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533481E1"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2067734D" w14:textId="2040EA88" w:rsidR="005068DC" w:rsidRDefault="005068DC" w:rsidP="00D2022D">
            <w:pPr>
              <w:pStyle w:val="ListParagraph"/>
              <w:ind w:right="430"/>
              <w:jc w:val="right"/>
            </w:pPr>
          </w:p>
        </w:tc>
      </w:tr>
      <w:tr w:rsidR="005068DC" w14:paraId="60147B20" w14:textId="77777777" w:rsidTr="00453113">
        <w:tc>
          <w:tcPr>
            <w:tcW w:w="2695" w:type="dxa"/>
            <w:tcBorders>
              <w:top w:val="single" w:sz="4" w:space="0" w:color="auto"/>
              <w:left w:val="single" w:sz="4" w:space="0" w:color="auto"/>
              <w:bottom w:val="single" w:sz="4" w:space="0" w:color="auto"/>
              <w:right w:val="single" w:sz="4" w:space="0" w:color="auto"/>
            </w:tcBorders>
          </w:tcPr>
          <w:p w14:paraId="2B6DB231" w14:textId="77777777" w:rsidR="005068DC" w:rsidRDefault="005068DC" w:rsidP="00D2022D">
            <w:pPr>
              <w:pStyle w:val="ListParagraph"/>
            </w:pPr>
          </w:p>
        </w:tc>
        <w:tc>
          <w:tcPr>
            <w:tcW w:w="3240" w:type="dxa"/>
            <w:tcBorders>
              <w:top w:val="single" w:sz="4" w:space="0" w:color="auto"/>
              <w:left w:val="single" w:sz="4" w:space="0" w:color="auto"/>
              <w:bottom w:val="single" w:sz="4" w:space="0" w:color="auto"/>
              <w:right w:val="single" w:sz="4" w:space="0" w:color="auto"/>
            </w:tcBorders>
            <w:hideMark/>
          </w:tcPr>
          <w:p w14:paraId="2A59C144" w14:textId="77777777" w:rsidR="005068DC" w:rsidRDefault="005068DC" w:rsidP="00D2022D">
            <w:pPr>
              <w:pStyle w:val="ListParagraph"/>
              <w:ind w:right="430"/>
              <w:jc w:val="right"/>
            </w:pPr>
            <w:r>
              <w:t>kW</w:t>
            </w:r>
          </w:p>
        </w:tc>
        <w:tc>
          <w:tcPr>
            <w:tcW w:w="3690" w:type="dxa"/>
            <w:tcBorders>
              <w:top w:val="single" w:sz="4" w:space="0" w:color="auto"/>
              <w:left w:val="single" w:sz="4" w:space="0" w:color="auto"/>
              <w:bottom w:val="single" w:sz="4" w:space="0" w:color="auto"/>
              <w:right w:val="single" w:sz="4" w:space="0" w:color="auto"/>
            </w:tcBorders>
          </w:tcPr>
          <w:p w14:paraId="505821C6" w14:textId="75721442" w:rsidR="005068DC" w:rsidRDefault="005068DC" w:rsidP="00D2022D">
            <w:pPr>
              <w:pStyle w:val="ListParagraph"/>
              <w:ind w:right="430"/>
              <w:jc w:val="right"/>
            </w:pPr>
          </w:p>
        </w:tc>
      </w:tr>
    </w:tbl>
    <w:p w14:paraId="137BB1F5" w14:textId="77777777" w:rsidR="00E842CF" w:rsidRPr="008F58FD" w:rsidRDefault="00E842CF" w:rsidP="008F58FD">
      <w:pPr>
        <w:jc w:val="center"/>
        <w:rPr>
          <w:b/>
          <w:sz w:val="24"/>
          <w:u w:val="single"/>
        </w:rPr>
      </w:pPr>
      <w:r>
        <w:rPr>
          <w:b/>
          <w:spacing w:val="-1"/>
        </w:rPr>
        <w:br w:type="page"/>
      </w:r>
    </w:p>
    <w:p w14:paraId="13FAE7A4" w14:textId="465A8D00" w:rsidR="00091D17" w:rsidRPr="009632A6" w:rsidRDefault="00091D17" w:rsidP="00091D17">
      <w:pPr>
        <w:pStyle w:val="BodyText"/>
        <w:ind w:left="460"/>
        <w:jc w:val="center"/>
        <w:rPr>
          <w:b/>
          <w:sz w:val="24"/>
        </w:rPr>
      </w:pPr>
      <w:r w:rsidRPr="009632A6">
        <w:rPr>
          <w:b/>
          <w:sz w:val="24"/>
        </w:rPr>
        <w:lastRenderedPageBreak/>
        <w:t xml:space="preserve">Schedule </w:t>
      </w:r>
      <w:r>
        <w:rPr>
          <w:b/>
          <w:sz w:val="24"/>
        </w:rPr>
        <w:t>D</w:t>
      </w:r>
      <w:r w:rsidRPr="009632A6">
        <w:rPr>
          <w:b/>
          <w:sz w:val="24"/>
        </w:rPr>
        <w:t xml:space="preserve"> to Exhibit A</w:t>
      </w:r>
    </w:p>
    <w:p w14:paraId="5B7418AE" w14:textId="6D5F16AD" w:rsidR="00C93485" w:rsidRPr="00C80617" w:rsidRDefault="00091D17" w:rsidP="00C93485">
      <w:pPr>
        <w:jc w:val="center"/>
        <w:rPr>
          <w:rFonts w:cs="Times New Roman"/>
          <w:b/>
          <w:sz w:val="24"/>
          <w:szCs w:val="24"/>
          <w:u w:val="single"/>
        </w:rPr>
      </w:pPr>
      <w:r>
        <w:rPr>
          <w:rFonts w:cs="Times New Roman"/>
          <w:b/>
          <w:sz w:val="24"/>
          <w:szCs w:val="24"/>
        </w:rPr>
        <w:t xml:space="preserve">Designated System </w:t>
      </w:r>
      <w:r w:rsidR="00C93485" w:rsidRPr="00C80617">
        <w:rPr>
          <w:rFonts w:cs="Times New Roman"/>
          <w:b/>
          <w:sz w:val="24"/>
          <w:szCs w:val="24"/>
        </w:rPr>
        <w:t>Removal Notice</w:t>
      </w:r>
    </w:p>
    <w:p w14:paraId="18BF566D" w14:textId="77777777" w:rsidR="00091D17" w:rsidRDefault="00091D17" w:rsidP="00091D17">
      <w:pPr>
        <w:pStyle w:val="BodyText"/>
        <w:ind w:left="460"/>
        <w:jc w:val="center"/>
        <w:rPr>
          <w:rFonts w:cs="Times New Roman"/>
          <w:i/>
        </w:rPr>
      </w:pPr>
    </w:p>
    <w:p w14:paraId="0E7FBFC1" w14:textId="77777777" w:rsidR="004436D7" w:rsidRDefault="004436D7" w:rsidP="00091D17">
      <w:pPr>
        <w:pStyle w:val="BodyText"/>
        <w:ind w:left="460"/>
        <w:jc w:val="center"/>
        <w:rPr>
          <w:rFonts w:cs="Times New Roman"/>
          <w:i/>
        </w:rPr>
      </w:pPr>
      <w:r w:rsidDel="004436D7">
        <w:rPr>
          <w:rFonts w:cs="Times New Roman"/>
          <w:i/>
        </w:rPr>
        <w:t xml:space="preserve"> </w:t>
      </w:r>
      <w:r>
        <w:rPr>
          <w:rFonts w:cs="Times New Roman"/>
          <w:i/>
        </w:rPr>
        <w:t xml:space="preserve"> </w:t>
      </w:r>
    </w:p>
    <w:p w14:paraId="13748719" w14:textId="22C751CF" w:rsidR="004436D7" w:rsidRDefault="00091D17" w:rsidP="00091D17">
      <w:pPr>
        <w:pStyle w:val="BodyText"/>
        <w:ind w:left="460"/>
        <w:jc w:val="center"/>
        <w:rPr>
          <w:rFonts w:cs="Times New Roman"/>
          <w:i/>
        </w:rPr>
      </w:pPr>
      <w:r>
        <w:rPr>
          <w:rFonts w:cs="Times New Roman"/>
          <w:i/>
        </w:rPr>
        <w:t xml:space="preserve">(To be provided by Seller </w:t>
      </w:r>
      <w:r w:rsidR="00CD0D1F">
        <w:rPr>
          <w:rFonts w:cs="Times New Roman"/>
          <w:i/>
        </w:rPr>
        <w:t xml:space="preserve">for the removal of a Designated System from this Agreement </w:t>
      </w:r>
      <w:r>
        <w:rPr>
          <w:rFonts w:cs="Times New Roman"/>
          <w:i/>
        </w:rPr>
        <w:t xml:space="preserve">pursuant to </w:t>
      </w:r>
      <w:r w:rsidR="00864926">
        <w:rPr>
          <w:rFonts w:cs="Times New Roman"/>
          <w:i/>
        </w:rPr>
        <w:t xml:space="preserve">but not limited to </w:t>
      </w:r>
      <w:r>
        <w:rPr>
          <w:rFonts w:cs="Times New Roman"/>
          <w:i/>
        </w:rPr>
        <w:t xml:space="preserve">Section </w:t>
      </w:r>
      <w:r>
        <w:rPr>
          <w:rFonts w:cs="Times New Roman"/>
          <w:i/>
        </w:rPr>
        <w:fldChar w:fldCharType="begin"/>
      </w:r>
      <w:r>
        <w:rPr>
          <w:rFonts w:cs="Times New Roman"/>
          <w:i/>
        </w:rPr>
        <w:instrText xml:space="preserve"> REF _Ref43063192 \r \h </w:instrText>
      </w:r>
      <w:r>
        <w:rPr>
          <w:rFonts w:cs="Times New Roman"/>
          <w:i/>
        </w:rPr>
      </w:r>
      <w:r>
        <w:rPr>
          <w:rFonts w:cs="Times New Roman"/>
          <w:i/>
        </w:rPr>
        <w:fldChar w:fldCharType="separate"/>
      </w:r>
      <w:r w:rsidR="00C701DD">
        <w:rPr>
          <w:rFonts w:cs="Times New Roman"/>
          <w:i/>
        </w:rPr>
        <w:t>2.4(</w:t>
      </w:r>
      <w:r w:rsidR="004436D7">
        <w:rPr>
          <w:rFonts w:cs="Times New Roman"/>
          <w:i/>
        </w:rPr>
        <w:t>b)(iii</w:t>
      </w:r>
      <w:r w:rsidR="00C701DD">
        <w:rPr>
          <w:rFonts w:cs="Times New Roman"/>
          <w:i/>
        </w:rPr>
        <w:t>)</w:t>
      </w:r>
      <w:r>
        <w:rPr>
          <w:rFonts w:cs="Times New Roman"/>
          <w:i/>
        </w:rPr>
        <w:fldChar w:fldCharType="end"/>
      </w:r>
      <w:r w:rsidR="004436D7">
        <w:rPr>
          <w:rFonts w:cs="Times New Roman"/>
          <w:i/>
        </w:rPr>
        <w:t xml:space="preserve">, Section </w:t>
      </w:r>
      <w:r w:rsidR="004436D7">
        <w:rPr>
          <w:rFonts w:cs="Times New Roman"/>
          <w:i/>
        </w:rPr>
        <w:fldChar w:fldCharType="begin"/>
      </w:r>
      <w:r w:rsidR="004436D7">
        <w:rPr>
          <w:rFonts w:cs="Times New Roman"/>
          <w:i/>
        </w:rPr>
        <w:instrText xml:space="preserve"> REF _Ref43063192 \r \h </w:instrText>
      </w:r>
      <w:r w:rsidR="004436D7">
        <w:rPr>
          <w:rFonts w:cs="Times New Roman"/>
          <w:i/>
        </w:rPr>
      </w:r>
      <w:r w:rsidR="004436D7">
        <w:rPr>
          <w:rFonts w:cs="Times New Roman"/>
          <w:i/>
        </w:rPr>
        <w:fldChar w:fldCharType="separate"/>
      </w:r>
      <w:r w:rsidR="004436D7">
        <w:rPr>
          <w:rFonts w:cs="Times New Roman"/>
          <w:i/>
        </w:rPr>
        <w:t>2.4(d)</w:t>
      </w:r>
      <w:r w:rsidR="004436D7">
        <w:rPr>
          <w:rFonts w:cs="Times New Roman"/>
          <w:i/>
        </w:rPr>
        <w:fldChar w:fldCharType="end"/>
      </w:r>
      <w:r w:rsidR="004436D7">
        <w:rPr>
          <w:rFonts w:cs="Times New Roman"/>
          <w:i/>
        </w:rPr>
        <w:t xml:space="preserve">, Section </w:t>
      </w:r>
      <w:r w:rsidR="004436D7">
        <w:rPr>
          <w:rFonts w:cs="Times New Roman"/>
          <w:i/>
        </w:rPr>
        <w:fldChar w:fldCharType="begin"/>
      </w:r>
      <w:r w:rsidR="004436D7">
        <w:rPr>
          <w:rFonts w:cs="Times New Roman"/>
          <w:i/>
        </w:rPr>
        <w:instrText xml:space="preserve"> REF _Ref43063192 \r \h </w:instrText>
      </w:r>
      <w:r w:rsidR="004436D7">
        <w:rPr>
          <w:rFonts w:cs="Times New Roman"/>
          <w:i/>
        </w:rPr>
      </w:r>
      <w:r w:rsidR="004436D7">
        <w:rPr>
          <w:rFonts w:cs="Times New Roman"/>
          <w:i/>
        </w:rPr>
        <w:fldChar w:fldCharType="separate"/>
      </w:r>
      <w:r w:rsidR="004436D7">
        <w:rPr>
          <w:rFonts w:cs="Times New Roman"/>
          <w:i/>
        </w:rPr>
        <w:t>2.5(b)</w:t>
      </w:r>
      <w:r w:rsidR="004436D7">
        <w:rPr>
          <w:rFonts w:cs="Times New Roman"/>
          <w:i/>
        </w:rPr>
        <w:fldChar w:fldCharType="end"/>
      </w:r>
      <w:r w:rsidR="004436D7">
        <w:rPr>
          <w:rFonts w:cs="Times New Roman"/>
          <w:i/>
        </w:rPr>
        <w:t xml:space="preserve">, Section </w:t>
      </w:r>
      <w:r w:rsidR="004436D7">
        <w:rPr>
          <w:rFonts w:cs="Times New Roman"/>
          <w:i/>
        </w:rPr>
        <w:fldChar w:fldCharType="begin"/>
      </w:r>
      <w:r w:rsidR="004436D7">
        <w:rPr>
          <w:rFonts w:cs="Times New Roman"/>
          <w:i/>
        </w:rPr>
        <w:instrText xml:space="preserve"> REF _Ref43063192 \r \h </w:instrText>
      </w:r>
      <w:r w:rsidR="004436D7">
        <w:rPr>
          <w:rFonts w:cs="Times New Roman"/>
          <w:i/>
        </w:rPr>
      </w:r>
      <w:r w:rsidR="004436D7">
        <w:rPr>
          <w:rFonts w:cs="Times New Roman"/>
          <w:i/>
        </w:rPr>
        <w:fldChar w:fldCharType="separate"/>
      </w:r>
      <w:r w:rsidR="00942246">
        <w:rPr>
          <w:rFonts w:cs="Times New Roman"/>
          <w:i/>
        </w:rPr>
        <w:t>7</w:t>
      </w:r>
      <w:r w:rsidR="004436D7">
        <w:rPr>
          <w:rFonts w:cs="Times New Roman"/>
          <w:i/>
        </w:rPr>
        <w:t>.</w:t>
      </w:r>
      <w:r w:rsidR="00942246">
        <w:rPr>
          <w:rFonts w:cs="Times New Roman"/>
          <w:i/>
        </w:rPr>
        <w:t>2</w:t>
      </w:r>
      <w:r w:rsidR="004436D7">
        <w:rPr>
          <w:rFonts w:cs="Times New Roman"/>
          <w:i/>
        </w:rPr>
        <w:fldChar w:fldCharType="end"/>
      </w:r>
      <w:r w:rsidR="004436D7">
        <w:rPr>
          <w:rFonts w:cs="Times New Roman"/>
          <w:i/>
        </w:rPr>
        <w:t xml:space="preserve"> </w:t>
      </w:r>
      <w:r w:rsidR="00734A3E">
        <w:rPr>
          <w:rFonts w:cs="Times New Roman"/>
          <w:i/>
        </w:rPr>
        <w:t>and</w:t>
      </w:r>
      <w:r w:rsidR="004436D7">
        <w:rPr>
          <w:rFonts w:cs="Times New Roman"/>
          <w:i/>
        </w:rPr>
        <w:t xml:space="preserve"> Section </w:t>
      </w:r>
      <w:r w:rsidR="004436D7">
        <w:rPr>
          <w:rFonts w:cs="Times New Roman"/>
          <w:i/>
        </w:rPr>
        <w:fldChar w:fldCharType="begin"/>
      </w:r>
      <w:r w:rsidR="004436D7">
        <w:rPr>
          <w:rFonts w:cs="Times New Roman"/>
          <w:i/>
        </w:rPr>
        <w:instrText xml:space="preserve"> REF _Ref43063192 \r \h </w:instrText>
      </w:r>
      <w:r w:rsidR="004436D7">
        <w:rPr>
          <w:rFonts w:cs="Times New Roman"/>
          <w:i/>
        </w:rPr>
      </w:r>
      <w:r w:rsidR="004436D7">
        <w:rPr>
          <w:rFonts w:cs="Times New Roman"/>
          <w:i/>
        </w:rPr>
        <w:fldChar w:fldCharType="separate"/>
      </w:r>
      <w:r w:rsidR="00942246">
        <w:rPr>
          <w:rFonts w:cs="Times New Roman"/>
          <w:i/>
        </w:rPr>
        <w:t>10</w:t>
      </w:r>
      <w:r w:rsidR="004436D7">
        <w:rPr>
          <w:rFonts w:cs="Times New Roman"/>
          <w:i/>
        </w:rPr>
        <w:t>.</w:t>
      </w:r>
      <w:r w:rsidR="00942246">
        <w:rPr>
          <w:rFonts w:cs="Times New Roman"/>
          <w:i/>
        </w:rPr>
        <w:t>1</w:t>
      </w:r>
      <w:r w:rsidR="004436D7">
        <w:rPr>
          <w:rFonts w:cs="Times New Roman"/>
          <w:i/>
        </w:rPr>
        <w:fldChar w:fldCharType="end"/>
      </w:r>
      <w:r w:rsidR="004436D7">
        <w:rPr>
          <w:rFonts w:cs="Times New Roman"/>
          <w:i/>
        </w:rPr>
        <w:t>)</w:t>
      </w:r>
    </w:p>
    <w:p w14:paraId="0FE3BC95" w14:textId="77777777" w:rsidR="00C93485" w:rsidRDefault="00C93485" w:rsidP="00C93485">
      <w:pPr>
        <w:jc w:val="both"/>
        <w:rPr>
          <w:rFonts w:cs="Times New Roman"/>
          <w:sz w:val="24"/>
          <w:szCs w:val="24"/>
        </w:rPr>
      </w:pPr>
    </w:p>
    <w:p w14:paraId="0BD04F9A" w14:textId="77777777" w:rsidR="00CC0759" w:rsidRDefault="00CC0759" w:rsidP="00CC0759">
      <w:pPr>
        <w:jc w:val="both"/>
        <w:rPr>
          <w:rFonts w:cs="Times New Roman"/>
          <w:sz w:val="24"/>
          <w:szCs w:val="24"/>
        </w:rPr>
      </w:pPr>
      <w:r>
        <w:rPr>
          <w:rFonts w:cs="Times New Roman"/>
          <w:sz w:val="24"/>
          <w:szCs w:val="24"/>
        </w:rPr>
        <w:t>Notice Date: ______________</w:t>
      </w:r>
    </w:p>
    <w:p w14:paraId="518A795F" w14:textId="77777777" w:rsidR="00CC0759" w:rsidRDefault="00CC0759" w:rsidP="00CC0759">
      <w:pPr>
        <w:jc w:val="both"/>
        <w:rPr>
          <w:rFonts w:cs="Times New Roman"/>
          <w:sz w:val="24"/>
          <w:szCs w:val="24"/>
        </w:rPr>
      </w:pPr>
    </w:p>
    <w:p w14:paraId="485F14B7" w14:textId="77777777" w:rsidR="00CC0759" w:rsidRDefault="00CC0759" w:rsidP="00CC0759">
      <w:pPr>
        <w:jc w:val="both"/>
        <w:rPr>
          <w:rFonts w:cs="Times New Roman"/>
          <w:sz w:val="24"/>
          <w:szCs w:val="24"/>
        </w:rPr>
      </w:pPr>
      <w:r>
        <w:rPr>
          <w:rFonts w:cs="Times New Roman"/>
          <w:sz w:val="24"/>
          <w:szCs w:val="24"/>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02AA9D35" w14:textId="77777777" w:rsidR="00CC0759" w:rsidRDefault="00CC0759" w:rsidP="00CC0759">
      <w:pPr>
        <w:jc w:val="both"/>
        <w:rPr>
          <w:rFonts w:cs="Times New Roman"/>
          <w:sz w:val="24"/>
          <w:szCs w:val="24"/>
        </w:rPr>
      </w:pPr>
    </w:p>
    <w:p w14:paraId="665D9CDE" w14:textId="77777777" w:rsidR="00CC0759" w:rsidRDefault="00CC0759" w:rsidP="00CC0759">
      <w:pPr>
        <w:jc w:val="both"/>
        <w:rPr>
          <w:rFonts w:cs="Times New Roman"/>
          <w:sz w:val="24"/>
          <w:szCs w:val="24"/>
        </w:rPr>
      </w:pPr>
      <w:r>
        <w:rPr>
          <w:rFonts w:cs="Times New Roman"/>
          <w:sz w:val="24"/>
          <w:szCs w:val="24"/>
        </w:rPr>
        <w:t>(Capitalized terms used but not defined herein shall have the meanings used in this Agreement.)</w:t>
      </w:r>
    </w:p>
    <w:p w14:paraId="3057EDB5" w14:textId="77777777" w:rsidR="00CC0759" w:rsidRDefault="00CC0759" w:rsidP="00CC0759">
      <w:pPr>
        <w:jc w:val="both"/>
        <w:rPr>
          <w:rFonts w:cs="Times New Roman"/>
          <w:sz w:val="24"/>
          <w:szCs w:val="24"/>
        </w:rPr>
      </w:pPr>
    </w:p>
    <w:p w14:paraId="3847094D" w14:textId="77777777" w:rsidR="00CC0759" w:rsidRDefault="00CC0759" w:rsidP="00CC0759">
      <w:pPr>
        <w:jc w:val="both"/>
        <w:rPr>
          <w:rFonts w:cs="Times New Roman"/>
          <w:sz w:val="24"/>
          <w:szCs w:val="24"/>
        </w:rPr>
      </w:pPr>
    </w:p>
    <w:p w14:paraId="183CB2EE" w14:textId="0B4A05DB" w:rsidR="00CC0759" w:rsidRDefault="00CC0759" w:rsidP="00CC0759">
      <w:pPr>
        <w:jc w:val="both"/>
        <w:rPr>
          <w:rFonts w:cs="Times New Roman"/>
          <w:sz w:val="24"/>
          <w:szCs w:val="24"/>
        </w:rPr>
      </w:pPr>
      <w:r>
        <w:rPr>
          <w:rFonts w:cs="Times New Roman"/>
          <w:sz w:val="24"/>
          <w:szCs w:val="24"/>
        </w:rPr>
        <w:t xml:space="preserve">1. This Designated System Removal Notice memorializes the removal, in accordance with the provisions of this Agreement or the Illinois Commerce Commission’s Order in Docket No. 19-0995, of one </w:t>
      </w:r>
      <w:r w:rsidR="00C70F8C">
        <w:rPr>
          <w:rFonts w:cs="Times New Roman"/>
          <w:sz w:val="24"/>
          <w:szCs w:val="24"/>
        </w:rPr>
        <w:t xml:space="preserve">(1) </w:t>
      </w:r>
      <w:r>
        <w:rPr>
          <w:rFonts w:cs="Times New Roman"/>
          <w:sz w:val="24"/>
          <w:szCs w:val="24"/>
        </w:rPr>
        <w:t xml:space="preserve">or more Designated Systems listed more fully on </w:t>
      </w:r>
      <w:r>
        <w:rPr>
          <w:sz w:val="24"/>
        </w:rPr>
        <w:t>Attachment A</w:t>
      </w:r>
      <w:r>
        <w:rPr>
          <w:rFonts w:cs="Times New Roman"/>
          <w:sz w:val="24"/>
          <w:szCs w:val="24"/>
        </w:rPr>
        <w:t xml:space="preserve"> to this Designated System Removal Notice (the “Removed Designated Systems”) from this Agreement as of the Effective Date for each respective removed Designated System written in column H of Attachment A to this Designated System Removal Notice.</w:t>
      </w:r>
    </w:p>
    <w:p w14:paraId="6BA913C6" w14:textId="77777777" w:rsidR="00CC0759" w:rsidRDefault="00CC0759" w:rsidP="00CC0759">
      <w:pPr>
        <w:jc w:val="both"/>
        <w:rPr>
          <w:rFonts w:cs="Times New Roman"/>
          <w:sz w:val="24"/>
          <w:szCs w:val="24"/>
        </w:rPr>
      </w:pPr>
    </w:p>
    <w:p w14:paraId="50687F6D" w14:textId="77777777" w:rsidR="00CC0759" w:rsidRDefault="00CC0759" w:rsidP="00CC0759">
      <w:pPr>
        <w:jc w:val="both"/>
        <w:rPr>
          <w:rFonts w:cs="Times New Roman"/>
          <w:sz w:val="24"/>
          <w:szCs w:val="24"/>
        </w:rPr>
      </w:pPr>
      <w:r>
        <w:rPr>
          <w:rFonts w:cs="Times New Roman"/>
          <w:sz w:val="24"/>
          <w:szCs w:val="24"/>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53ED5309" w14:textId="77777777" w:rsidR="00CC0759" w:rsidRDefault="00CC0759" w:rsidP="00CC0759">
      <w:pPr>
        <w:jc w:val="both"/>
        <w:rPr>
          <w:rFonts w:cs="Times New Roman"/>
          <w:sz w:val="24"/>
          <w:szCs w:val="24"/>
        </w:rPr>
      </w:pPr>
    </w:p>
    <w:p w14:paraId="52976353" w14:textId="77777777" w:rsidR="00CC0759" w:rsidRDefault="00CC0759" w:rsidP="00CC0759">
      <w:pPr>
        <w:jc w:val="both"/>
        <w:rPr>
          <w:rFonts w:cs="Times New Roman"/>
          <w:sz w:val="24"/>
          <w:szCs w:val="24"/>
        </w:rPr>
      </w:pPr>
      <w:r>
        <w:rPr>
          <w:rFonts w:cs="Times New Roman"/>
          <w:sz w:val="24"/>
          <w:szCs w:val="24"/>
        </w:rPr>
        <w:t>3. Each applicable Product Order(s) is being removed from this Agreement in its entirety if no Designated Systems then remain in such Product Order, as noted in column B of Attachment A to this Designated System Removal Notice.</w:t>
      </w:r>
    </w:p>
    <w:p w14:paraId="14CA45F1" w14:textId="77777777" w:rsidR="00CC0759" w:rsidRDefault="00CC0759" w:rsidP="00CC0759">
      <w:pPr>
        <w:pStyle w:val="ListParagraph"/>
        <w:ind w:left="360"/>
        <w:jc w:val="both"/>
        <w:rPr>
          <w:rFonts w:cs="Times New Roman"/>
          <w:sz w:val="24"/>
          <w:szCs w:val="24"/>
        </w:rPr>
      </w:pPr>
    </w:p>
    <w:p w14:paraId="2EE9D969" w14:textId="77777777" w:rsidR="00CC0759" w:rsidRDefault="00CC0759" w:rsidP="00CC0759">
      <w:pPr>
        <w:pStyle w:val="ListParagraph"/>
        <w:jc w:val="both"/>
        <w:rPr>
          <w:rFonts w:cs="Times New Roman"/>
          <w:sz w:val="24"/>
          <w:szCs w:val="24"/>
        </w:rPr>
      </w:pPr>
      <w:r>
        <w:rPr>
          <w:rFonts w:cs="Times New Roman"/>
          <w:sz w:val="24"/>
          <w:szCs w:val="24"/>
        </w:rPr>
        <w:t>4. For each removed Designated System, any required payment by Seller to Buyer under this Agreement in connection with the removal of such Designated System is noted in Column F of Attachment A to this Designated System Removal Notice.</w:t>
      </w:r>
    </w:p>
    <w:p w14:paraId="5C466716" w14:textId="77777777" w:rsidR="00CC0759" w:rsidRDefault="00CC0759" w:rsidP="00CC0759">
      <w:pPr>
        <w:rPr>
          <w:rFonts w:cs="Times New Roman"/>
          <w:sz w:val="24"/>
          <w:szCs w:val="24"/>
        </w:rPr>
      </w:pPr>
    </w:p>
    <w:p w14:paraId="13ED9DF2" w14:textId="4E9DCE81" w:rsidR="00CC0759" w:rsidRPr="00C6541E" w:rsidRDefault="00CC0759" w:rsidP="00CC0759">
      <w:pPr>
        <w:rPr>
          <w:rFonts w:cs="Times New Roman"/>
          <w:sz w:val="24"/>
          <w:szCs w:val="24"/>
        </w:rPr>
      </w:pPr>
      <w:r>
        <w:rPr>
          <w:rFonts w:cs="Times New Roman"/>
          <w:color w:val="000000" w:themeColor="text1"/>
          <w:sz w:val="24"/>
          <w:szCs w:val="24"/>
        </w:rPr>
        <w:t>5. For each removed Designated System, for any Reason for Removal other than E, G, H, I, or L, Seller is requested to indicate in Column G by what means it elects or has elected to make the p</w:t>
      </w:r>
      <w:r>
        <w:rPr>
          <w:rFonts w:cs="Times New Roman"/>
          <w:sz w:val="24"/>
          <w:szCs w:val="24"/>
        </w:rPr>
        <w:t xml:space="preserve">ayment listed in Column F: (i) cash or (ii) forfeiture of previously posted Performance Assurance.  Seller is requested to </w:t>
      </w:r>
      <w:r w:rsidRPr="00C6541E">
        <w:rPr>
          <w:rFonts w:cs="Times New Roman"/>
          <w:sz w:val="24"/>
          <w:szCs w:val="24"/>
        </w:rPr>
        <w:t>promptly return this notice with those notations to Buyer and sign in the signature block below.  In the absence of any such election, or if the election so made is unclear, or a copy of this Designated System Removal Notice (signed by the Seller) is not received by Buyer within [●] days of the Notice Date stated above, Seller shall be deemed to have elected deduction of any associated Performance Assurance</w:t>
      </w:r>
      <w:r w:rsidR="00B47CF8" w:rsidRPr="00C6541E">
        <w:rPr>
          <w:rFonts w:cs="Times New Roman"/>
          <w:sz w:val="24"/>
          <w:szCs w:val="24"/>
        </w:rPr>
        <w:t xml:space="preserve"> Amount</w:t>
      </w:r>
      <w:r w:rsidRPr="00C6541E">
        <w:rPr>
          <w:rFonts w:cs="Times New Roman"/>
          <w:sz w:val="24"/>
          <w:szCs w:val="24"/>
        </w:rPr>
        <w:t>.</w:t>
      </w:r>
    </w:p>
    <w:p w14:paraId="1DD1166C" w14:textId="77777777" w:rsidR="00CC0759" w:rsidRPr="00C6541E" w:rsidRDefault="00CC0759" w:rsidP="00CC0759">
      <w:pPr>
        <w:rPr>
          <w:rFonts w:cs="Times New Roman"/>
          <w:sz w:val="24"/>
          <w:szCs w:val="24"/>
        </w:rPr>
      </w:pPr>
    </w:p>
    <w:p w14:paraId="7955E7FA" w14:textId="2D59F10D" w:rsidR="00CC0759" w:rsidRDefault="00CC0759" w:rsidP="00CC0759">
      <w:pPr>
        <w:jc w:val="both"/>
        <w:rPr>
          <w:rFonts w:cs="Times New Roman"/>
          <w:sz w:val="24"/>
          <w:szCs w:val="24"/>
        </w:rPr>
      </w:pPr>
      <w:r w:rsidRPr="00C6541E">
        <w:rPr>
          <w:rFonts w:cs="Times New Roman"/>
          <w:sz w:val="24"/>
          <w:szCs w:val="24"/>
        </w:rPr>
        <w:t xml:space="preserve">6. </w:t>
      </w:r>
      <w:r w:rsidR="002B5A87">
        <w:rPr>
          <w:rFonts w:cs="Times New Roman"/>
          <w:sz w:val="24"/>
          <w:szCs w:val="24"/>
        </w:rPr>
        <w:t>T</w:t>
      </w:r>
      <w:r w:rsidRPr="00C6541E">
        <w:rPr>
          <w:rFonts w:cs="Times New Roman"/>
          <w:sz w:val="24"/>
          <w:szCs w:val="24"/>
        </w:rPr>
        <w:t xml:space="preserve">he Collateral Requirement in relation to each of the removed Designated Systems shall be </w:t>
      </w:r>
      <w:r w:rsidRPr="00C6541E">
        <w:rPr>
          <w:rFonts w:cs="Times New Roman"/>
          <w:sz w:val="24"/>
          <w:szCs w:val="24"/>
        </w:rPr>
        <w:lastRenderedPageBreak/>
        <w:t>reduced to zero</w:t>
      </w:r>
      <w:r w:rsidR="002B5A87" w:rsidRPr="002B5A87">
        <w:t xml:space="preserve"> </w:t>
      </w:r>
      <w:r w:rsidR="002B5A87" w:rsidRPr="00DC02CA">
        <w:t xml:space="preserve">if </w:t>
      </w:r>
      <w:r w:rsidR="002B5A87">
        <w:t>Seller has paid Buyer for outstanding amounts, if any, including amounts that may be associated with the removal of such Designated System</w:t>
      </w:r>
      <w:r w:rsidRPr="00C6541E">
        <w:rPr>
          <w:rFonts w:cs="Times New Roman"/>
          <w:sz w:val="24"/>
          <w:szCs w:val="24"/>
        </w:rPr>
        <w:t>.  Following</w:t>
      </w:r>
      <w:r>
        <w:rPr>
          <w:rFonts w:cs="Times New Roman"/>
          <w:sz w:val="24"/>
          <w:szCs w:val="24"/>
        </w:rPr>
        <w:t xml:space="preserve"> the completion of all payments shown in Column F, all Performance Assurance</w:t>
      </w:r>
      <w:r w:rsidR="00C70F8C">
        <w:rPr>
          <w:rFonts w:cs="Times New Roman"/>
          <w:sz w:val="24"/>
          <w:szCs w:val="24"/>
        </w:rPr>
        <w:t xml:space="preserve"> Amount</w:t>
      </w:r>
      <w:r>
        <w:rPr>
          <w:rFonts w:cs="Times New Roman"/>
          <w:sz w:val="24"/>
          <w:szCs w:val="24"/>
        </w:rPr>
        <w:t xml:space="preserve"> still held by the Buyer (but not forfeited by Seller) in connection with the removed Designated Systems shall be promptly returned to Seller (including an allowance for a downward adjustment of a Letter of Credit, if applicable).</w:t>
      </w:r>
      <w:r w:rsidR="00924067">
        <w:rPr>
          <w:rFonts w:cs="Times New Roman"/>
          <w:sz w:val="24"/>
          <w:szCs w:val="24"/>
        </w:rPr>
        <w:t xml:space="preserve"> </w:t>
      </w:r>
    </w:p>
    <w:p w14:paraId="6FB14B3E" w14:textId="77777777" w:rsidR="00CC0759" w:rsidRDefault="00CC0759" w:rsidP="00CC0759">
      <w:pPr>
        <w:pStyle w:val="ListParagraph"/>
        <w:rPr>
          <w:rFonts w:cs="Times New Roman"/>
          <w:sz w:val="24"/>
          <w:szCs w:val="24"/>
        </w:rPr>
      </w:pPr>
    </w:p>
    <w:p w14:paraId="7FA0793D" w14:textId="77777777" w:rsidR="00CC0759" w:rsidRDefault="00CC0759" w:rsidP="00CC0759">
      <w:pPr>
        <w:jc w:val="both"/>
        <w:rPr>
          <w:rFonts w:cs="Times New Roman"/>
          <w:sz w:val="24"/>
          <w:szCs w:val="24"/>
        </w:rPr>
      </w:pPr>
      <w:r>
        <w:rPr>
          <w:rFonts w:cs="Times New Roman"/>
          <w:sz w:val="24"/>
          <w:szCs w:val="24"/>
        </w:rPr>
        <w:t xml:space="preserve">7. Following the removal of each removed Designated System, there is no remaining REC delivery obligation by Seller, or REC purchase obligation by Buyer, in relation to such removed Designated System.  </w:t>
      </w:r>
    </w:p>
    <w:p w14:paraId="4A5812C5" w14:textId="77777777" w:rsidR="00CC0759" w:rsidRDefault="00CC0759" w:rsidP="00CC0759">
      <w:pPr>
        <w:jc w:val="both"/>
        <w:rPr>
          <w:rFonts w:cs="Times New Roman"/>
          <w:sz w:val="24"/>
          <w:szCs w:val="24"/>
        </w:rPr>
      </w:pPr>
    </w:p>
    <w:p w14:paraId="2FD4E1EA" w14:textId="77777777" w:rsidR="00CC0759" w:rsidRDefault="00CC0759" w:rsidP="00CC0759">
      <w:pPr>
        <w:jc w:val="both"/>
        <w:rPr>
          <w:rFonts w:cs="Times New Roman"/>
          <w:sz w:val="24"/>
          <w:szCs w:val="24"/>
        </w:rPr>
      </w:pPr>
      <w:r>
        <w:rPr>
          <w:rFonts w:cs="Times New Roman"/>
          <w:sz w:val="24"/>
          <w:szCs w:val="24"/>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14EB9963" w14:textId="77777777" w:rsidR="00CC0759" w:rsidRDefault="00CC0759" w:rsidP="00CC0759">
      <w:pPr>
        <w:jc w:val="both"/>
        <w:rPr>
          <w:rFonts w:cs="Times New Roman"/>
          <w:sz w:val="24"/>
          <w:szCs w:val="24"/>
        </w:rPr>
      </w:pPr>
    </w:p>
    <w:p w14:paraId="151490FB" w14:textId="77777777" w:rsidR="00CC0759" w:rsidRDefault="00CC0759" w:rsidP="00CC0759">
      <w:pPr>
        <w:jc w:val="both"/>
        <w:rPr>
          <w:rFonts w:cs="Times New Roman"/>
          <w:sz w:val="24"/>
          <w:szCs w:val="24"/>
        </w:rPr>
      </w:pPr>
    </w:p>
    <w:p w14:paraId="1297B65C" w14:textId="606E63E4" w:rsidR="00CC0759" w:rsidRPr="00B6638D" w:rsidRDefault="002B5A87" w:rsidP="00CC0759">
      <w:pPr>
        <w:jc w:val="both"/>
        <w:rPr>
          <w:b/>
          <w:sz w:val="24"/>
          <w:u w:val="single"/>
        </w:rPr>
      </w:pPr>
      <w:r>
        <w:rPr>
          <w:rFonts w:cs="Times New Roman"/>
          <w:b/>
          <w:sz w:val="24"/>
          <w:szCs w:val="24"/>
          <w:u w:val="single"/>
        </w:rPr>
        <w:t xml:space="preserve">Buyer’s and IPA’s Acknowledgement of Seller’s Request </w:t>
      </w:r>
    </w:p>
    <w:p w14:paraId="613B93B4" w14:textId="77777777" w:rsidR="00CC0759" w:rsidRDefault="00CC0759" w:rsidP="00CC0759">
      <w:pPr>
        <w:jc w:val="both"/>
        <w:rPr>
          <w:rFonts w:cs="Times New Roman"/>
          <w:b/>
          <w:sz w:val="24"/>
          <w:szCs w:val="24"/>
        </w:rPr>
      </w:pPr>
    </w:p>
    <w:p w14:paraId="459E47A4" w14:textId="77777777" w:rsidR="00CC0759" w:rsidRDefault="00CC0759" w:rsidP="00CC0759">
      <w:pPr>
        <w:jc w:val="both"/>
        <w:rPr>
          <w:rFonts w:cs="Times New Roman"/>
          <w:b/>
          <w:sz w:val="24"/>
          <w:szCs w:val="24"/>
        </w:rPr>
      </w:pPr>
    </w:p>
    <w:p w14:paraId="642F43F4" w14:textId="77777777" w:rsidR="00CC0759" w:rsidRDefault="00CC0759" w:rsidP="00CC0759">
      <w:pPr>
        <w:jc w:val="both"/>
        <w:rPr>
          <w:rFonts w:cs="Times New Roman"/>
          <w:b/>
          <w:sz w:val="24"/>
          <w:szCs w:val="24"/>
        </w:rPr>
      </w:pPr>
      <w:r>
        <w:rPr>
          <w:rFonts w:cs="Times New Roman"/>
          <w:b/>
          <w:sz w:val="24"/>
          <w:szCs w:val="24"/>
        </w:rPr>
        <w:t>For Buyer:</w:t>
      </w:r>
    </w:p>
    <w:p w14:paraId="044EDEA1" w14:textId="77777777" w:rsidR="00CC0759" w:rsidRDefault="00CC0759" w:rsidP="00CC0759">
      <w:pPr>
        <w:jc w:val="both"/>
        <w:rPr>
          <w:rFonts w:cs="Times New Roman"/>
          <w:b/>
          <w:sz w:val="24"/>
          <w:szCs w:val="24"/>
        </w:rPr>
      </w:pPr>
    </w:p>
    <w:p w14:paraId="60BF8B0C" w14:textId="77777777" w:rsidR="00CC0759" w:rsidRDefault="00CC0759" w:rsidP="00CC0759">
      <w:pPr>
        <w:jc w:val="both"/>
        <w:rPr>
          <w:rFonts w:cs="Times New Roman"/>
          <w:sz w:val="24"/>
          <w:szCs w:val="24"/>
        </w:rPr>
      </w:pPr>
      <w:r>
        <w:rPr>
          <w:rFonts w:cs="Times New Roman"/>
          <w:sz w:val="24"/>
          <w:szCs w:val="24"/>
        </w:rPr>
        <w:t>Signature: __________________________________________________________</w:t>
      </w:r>
    </w:p>
    <w:p w14:paraId="2F462CEB" w14:textId="77777777" w:rsidR="00CC0759" w:rsidRDefault="00CC0759" w:rsidP="00CC0759">
      <w:pPr>
        <w:jc w:val="both"/>
        <w:rPr>
          <w:rFonts w:cs="Times New Roman"/>
          <w:sz w:val="24"/>
          <w:szCs w:val="24"/>
        </w:rPr>
      </w:pPr>
    </w:p>
    <w:p w14:paraId="3235F9E1" w14:textId="77777777" w:rsidR="00CC0759" w:rsidRDefault="00CC0759" w:rsidP="00CC0759">
      <w:pPr>
        <w:jc w:val="both"/>
        <w:rPr>
          <w:rFonts w:cs="Times New Roman"/>
          <w:sz w:val="24"/>
          <w:szCs w:val="24"/>
        </w:rPr>
      </w:pPr>
      <w:r>
        <w:rPr>
          <w:rFonts w:cs="Times New Roman"/>
          <w:sz w:val="24"/>
          <w:szCs w:val="24"/>
        </w:rPr>
        <w:t>Name: ________________</w:t>
      </w:r>
    </w:p>
    <w:p w14:paraId="5BC003A7" w14:textId="77777777" w:rsidR="00CC0759" w:rsidRDefault="00CC0759" w:rsidP="00CC0759">
      <w:pPr>
        <w:jc w:val="both"/>
        <w:rPr>
          <w:rFonts w:cs="Times New Roman"/>
          <w:sz w:val="24"/>
          <w:szCs w:val="24"/>
        </w:rPr>
      </w:pPr>
    </w:p>
    <w:p w14:paraId="7059127B" w14:textId="77777777" w:rsidR="00CC0759" w:rsidRDefault="00CC0759" w:rsidP="00CC0759">
      <w:pPr>
        <w:jc w:val="both"/>
        <w:rPr>
          <w:rFonts w:cs="Times New Roman"/>
          <w:sz w:val="24"/>
          <w:szCs w:val="24"/>
        </w:rPr>
      </w:pPr>
      <w:r>
        <w:rPr>
          <w:rFonts w:cs="Times New Roman"/>
          <w:sz w:val="24"/>
          <w:szCs w:val="24"/>
        </w:rPr>
        <w:t>Title: _________________</w:t>
      </w:r>
    </w:p>
    <w:p w14:paraId="2426D958" w14:textId="77777777" w:rsidR="00CC0759" w:rsidRDefault="00CC0759" w:rsidP="00CC0759">
      <w:pPr>
        <w:jc w:val="both"/>
        <w:rPr>
          <w:rFonts w:cs="Times New Roman"/>
          <w:sz w:val="24"/>
          <w:szCs w:val="24"/>
        </w:rPr>
      </w:pPr>
    </w:p>
    <w:p w14:paraId="016CC4BD" w14:textId="77777777" w:rsidR="00CC0759" w:rsidRDefault="00CC0759" w:rsidP="00CC0759">
      <w:pPr>
        <w:jc w:val="both"/>
        <w:rPr>
          <w:rFonts w:cs="Times New Roman"/>
          <w:sz w:val="24"/>
          <w:szCs w:val="24"/>
        </w:rPr>
      </w:pPr>
      <w:r>
        <w:rPr>
          <w:rFonts w:cs="Times New Roman"/>
          <w:sz w:val="24"/>
          <w:szCs w:val="24"/>
        </w:rPr>
        <w:t>Date: _________________</w:t>
      </w:r>
    </w:p>
    <w:p w14:paraId="44C429E0" w14:textId="77777777" w:rsidR="00CC0759" w:rsidRDefault="00CC0759" w:rsidP="00CC0759">
      <w:pPr>
        <w:jc w:val="both"/>
        <w:rPr>
          <w:rFonts w:cs="Times New Roman"/>
          <w:b/>
          <w:sz w:val="24"/>
          <w:szCs w:val="24"/>
        </w:rPr>
      </w:pPr>
    </w:p>
    <w:p w14:paraId="21E46C7F" w14:textId="77777777" w:rsidR="002B5A87" w:rsidRDefault="002B5A87" w:rsidP="002B5A87">
      <w:pPr>
        <w:jc w:val="both"/>
        <w:rPr>
          <w:rFonts w:cs="Times New Roman"/>
          <w:b/>
          <w:sz w:val="24"/>
          <w:szCs w:val="24"/>
        </w:rPr>
      </w:pPr>
      <w:r>
        <w:rPr>
          <w:rFonts w:cs="Times New Roman"/>
          <w:b/>
          <w:sz w:val="24"/>
          <w:szCs w:val="24"/>
        </w:rPr>
        <w:t>For the Illinois Power Agency:</w:t>
      </w:r>
    </w:p>
    <w:p w14:paraId="53230DCA" w14:textId="77777777" w:rsidR="002B5A87" w:rsidRDefault="002B5A87" w:rsidP="002B5A87">
      <w:pPr>
        <w:jc w:val="both"/>
        <w:rPr>
          <w:rFonts w:cs="Times New Roman"/>
          <w:b/>
          <w:sz w:val="24"/>
          <w:szCs w:val="24"/>
        </w:rPr>
      </w:pPr>
    </w:p>
    <w:p w14:paraId="02D4ED6E" w14:textId="77777777" w:rsidR="002B5A87" w:rsidRDefault="002B5A87" w:rsidP="002B5A87">
      <w:pPr>
        <w:jc w:val="both"/>
        <w:rPr>
          <w:rFonts w:cs="Times New Roman"/>
          <w:sz w:val="24"/>
          <w:szCs w:val="24"/>
        </w:rPr>
      </w:pPr>
      <w:r>
        <w:rPr>
          <w:rFonts w:cs="Times New Roman"/>
          <w:sz w:val="24"/>
          <w:szCs w:val="24"/>
        </w:rPr>
        <w:t>Signature: __________________________________________________________</w:t>
      </w:r>
    </w:p>
    <w:p w14:paraId="3DA54FC8" w14:textId="77777777" w:rsidR="002B5A87" w:rsidRDefault="002B5A87" w:rsidP="002B5A87">
      <w:pPr>
        <w:jc w:val="both"/>
        <w:rPr>
          <w:rFonts w:cs="Times New Roman"/>
          <w:sz w:val="24"/>
          <w:szCs w:val="24"/>
        </w:rPr>
      </w:pPr>
    </w:p>
    <w:p w14:paraId="09F275B1" w14:textId="77777777" w:rsidR="002B5A87" w:rsidRDefault="002B5A87" w:rsidP="002B5A87">
      <w:pPr>
        <w:jc w:val="both"/>
        <w:rPr>
          <w:rFonts w:cs="Times New Roman"/>
          <w:sz w:val="24"/>
          <w:szCs w:val="24"/>
        </w:rPr>
      </w:pPr>
      <w:r>
        <w:rPr>
          <w:rFonts w:cs="Times New Roman"/>
          <w:sz w:val="24"/>
          <w:szCs w:val="24"/>
        </w:rPr>
        <w:t>Name: ________________</w:t>
      </w:r>
    </w:p>
    <w:p w14:paraId="3599BD1A" w14:textId="77777777" w:rsidR="002B5A87" w:rsidRDefault="002B5A87" w:rsidP="002B5A87">
      <w:pPr>
        <w:jc w:val="both"/>
        <w:rPr>
          <w:rFonts w:cs="Times New Roman"/>
          <w:sz w:val="24"/>
          <w:szCs w:val="24"/>
        </w:rPr>
      </w:pPr>
    </w:p>
    <w:p w14:paraId="65F851F4" w14:textId="77777777" w:rsidR="002B5A87" w:rsidRDefault="002B5A87" w:rsidP="002B5A87">
      <w:pPr>
        <w:jc w:val="both"/>
        <w:rPr>
          <w:rFonts w:cs="Times New Roman"/>
          <w:sz w:val="24"/>
          <w:szCs w:val="24"/>
        </w:rPr>
      </w:pPr>
      <w:r>
        <w:rPr>
          <w:rFonts w:cs="Times New Roman"/>
          <w:sz w:val="24"/>
          <w:szCs w:val="24"/>
        </w:rPr>
        <w:t>Title: _________________</w:t>
      </w:r>
    </w:p>
    <w:p w14:paraId="026CF0BC" w14:textId="77777777" w:rsidR="002B5A87" w:rsidRDefault="002B5A87" w:rsidP="002B5A87">
      <w:pPr>
        <w:jc w:val="both"/>
        <w:rPr>
          <w:rFonts w:cs="Times New Roman"/>
          <w:sz w:val="24"/>
          <w:szCs w:val="24"/>
        </w:rPr>
      </w:pPr>
    </w:p>
    <w:p w14:paraId="285C0FC6" w14:textId="77777777" w:rsidR="002B5A87" w:rsidRDefault="002B5A87" w:rsidP="002B5A87">
      <w:pPr>
        <w:jc w:val="both"/>
        <w:rPr>
          <w:rFonts w:cs="Times New Roman"/>
          <w:sz w:val="24"/>
          <w:szCs w:val="24"/>
        </w:rPr>
      </w:pPr>
      <w:r>
        <w:rPr>
          <w:rFonts w:cs="Times New Roman"/>
          <w:sz w:val="24"/>
          <w:szCs w:val="24"/>
        </w:rPr>
        <w:t>Date: _________________</w:t>
      </w:r>
    </w:p>
    <w:p w14:paraId="34875E74" w14:textId="77777777" w:rsidR="00CC0759" w:rsidRDefault="00CC0759" w:rsidP="00CC0759">
      <w:pPr>
        <w:jc w:val="both"/>
        <w:rPr>
          <w:rFonts w:cs="Times New Roman"/>
          <w:b/>
          <w:sz w:val="24"/>
          <w:szCs w:val="24"/>
        </w:rPr>
      </w:pPr>
    </w:p>
    <w:p w14:paraId="483F528B" w14:textId="77777777" w:rsidR="00CC0759" w:rsidRDefault="00CC0759" w:rsidP="00CC0759">
      <w:pPr>
        <w:jc w:val="both"/>
        <w:rPr>
          <w:rFonts w:cs="Times New Roman"/>
          <w:b/>
          <w:sz w:val="24"/>
          <w:szCs w:val="24"/>
        </w:rPr>
      </w:pPr>
    </w:p>
    <w:p w14:paraId="404E867F" w14:textId="77777777" w:rsidR="00CC0759" w:rsidRDefault="00CC0759" w:rsidP="00CC0759">
      <w:pPr>
        <w:jc w:val="both"/>
        <w:rPr>
          <w:rFonts w:cs="Times New Roman"/>
          <w:b/>
          <w:sz w:val="24"/>
          <w:szCs w:val="24"/>
        </w:rPr>
      </w:pPr>
    </w:p>
    <w:p w14:paraId="1F8A9479" w14:textId="77777777" w:rsidR="00CC0759" w:rsidRDefault="00CC0759" w:rsidP="00CC0759">
      <w:pPr>
        <w:jc w:val="both"/>
        <w:rPr>
          <w:rFonts w:cs="Times New Roman"/>
          <w:b/>
          <w:sz w:val="24"/>
          <w:szCs w:val="24"/>
          <w:u w:val="single"/>
        </w:rPr>
      </w:pPr>
      <w:r>
        <w:rPr>
          <w:rFonts w:cs="Times New Roman"/>
          <w:b/>
          <w:sz w:val="24"/>
          <w:szCs w:val="24"/>
          <w:u w:val="single"/>
        </w:rPr>
        <w:t>Seller’s Acknowledgement of Receipt</w:t>
      </w:r>
    </w:p>
    <w:p w14:paraId="226EB3BC" w14:textId="77777777" w:rsidR="00CC0759" w:rsidRDefault="00CC0759" w:rsidP="00CC0759">
      <w:pPr>
        <w:jc w:val="both"/>
        <w:rPr>
          <w:rFonts w:cs="Times New Roman"/>
          <w:b/>
          <w:sz w:val="24"/>
          <w:szCs w:val="24"/>
        </w:rPr>
      </w:pPr>
    </w:p>
    <w:p w14:paraId="0BF1FB9B" w14:textId="77777777" w:rsidR="00CC0759" w:rsidRDefault="00CC0759" w:rsidP="00CC0759">
      <w:pPr>
        <w:jc w:val="both"/>
        <w:rPr>
          <w:rFonts w:cs="Times New Roman"/>
          <w:b/>
          <w:sz w:val="24"/>
          <w:szCs w:val="24"/>
        </w:rPr>
      </w:pPr>
    </w:p>
    <w:p w14:paraId="5D4E27A6" w14:textId="77777777" w:rsidR="00CC0759" w:rsidRDefault="00CC0759" w:rsidP="00CC0759">
      <w:pPr>
        <w:jc w:val="both"/>
        <w:rPr>
          <w:rFonts w:cs="Times New Roman"/>
          <w:sz w:val="24"/>
          <w:szCs w:val="24"/>
        </w:rPr>
      </w:pPr>
      <w:r>
        <w:rPr>
          <w:rFonts w:cs="Times New Roman"/>
          <w:sz w:val="24"/>
          <w:szCs w:val="24"/>
        </w:rPr>
        <w:t>Signature: __________________________________________________________</w:t>
      </w:r>
    </w:p>
    <w:p w14:paraId="1A53E9F1" w14:textId="77777777" w:rsidR="00CC0759" w:rsidRDefault="00CC0759" w:rsidP="00CC0759">
      <w:pPr>
        <w:jc w:val="both"/>
        <w:rPr>
          <w:rFonts w:cs="Times New Roman"/>
          <w:sz w:val="24"/>
          <w:szCs w:val="24"/>
        </w:rPr>
      </w:pPr>
    </w:p>
    <w:p w14:paraId="204285D7" w14:textId="77777777" w:rsidR="00CC0759" w:rsidRDefault="00CC0759" w:rsidP="00CC0759">
      <w:pPr>
        <w:jc w:val="both"/>
        <w:rPr>
          <w:rFonts w:cs="Times New Roman"/>
          <w:sz w:val="24"/>
          <w:szCs w:val="24"/>
        </w:rPr>
      </w:pPr>
      <w:r>
        <w:rPr>
          <w:rFonts w:cs="Times New Roman"/>
          <w:sz w:val="24"/>
          <w:szCs w:val="24"/>
        </w:rPr>
        <w:lastRenderedPageBreak/>
        <w:t>Name: ________________</w:t>
      </w:r>
    </w:p>
    <w:p w14:paraId="331540EE" w14:textId="77777777" w:rsidR="00CC0759" w:rsidRDefault="00CC0759" w:rsidP="00CC0759">
      <w:pPr>
        <w:jc w:val="both"/>
        <w:rPr>
          <w:rFonts w:cs="Times New Roman"/>
          <w:sz w:val="24"/>
          <w:szCs w:val="24"/>
        </w:rPr>
      </w:pPr>
    </w:p>
    <w:p w14:paraId="5168AA4D" w14:textId="77777777" w:rsidR="00CC0759" w:rsidRDefault="00CC0759" w:rsidP="00CC0759">
      <w:pPr>
        <w:jc w:val="both"/>
        <w:rPr>
          <w:rFonts w:cs="Times New Roman"/>
          <w:sz w:val="24"/>
          <w:szCs w:val="24"/>
        </w:rPr>
      </w:pPr>
      <w:r>
        <w:rPr>
          <w:rFonts w:cs="Times New Roman"/>
          <w:sz w:val="24"/>
          <w:szCs w:val="24"/>
        </w:rPr>
        <w:t>Title: _________________</w:t>
      </w:r>
    </w:p>
    <w:p w14:paraId="375A1C85" w14:textId="77777777" w:rsidR="00CC0759" w:rsidRDefault="00CC0759" w:rsidP="00CC0759">
      <w:pPr>
        <w:jc w:val="both"/>
        <w:rPr>
          <w:rFonts w:cs="Times New Roman"/>
          <w:sz w:val="24"/>
          <w:szCs w:val="24"/>
        </w:rPr>
      </w:pPr>
    </w:p>
    <w:p w14:paraId="1704FE46" w14:textId="77777777" w:rsidR="00CC0759" w:rsidRDefault="00CC0759" w:rsidP="00CC0759">
      <w:pPr>
        <w:jc w:val="both"/>
        <w:rPr>
          <w:rFonts w:cs="Times New Roman"/>
          <w:sz w:val="24"/>
          <w:szCs w:val="24"/>
        </w:rPr>
      </w:pPr>
      <w:r>
        <w:rPr>
          <w:rFonts w:cs="Times New Roman"/>
          <w:sz w:val="24"/>
          <w:szCs w:val="24"/>
        </w:rPr>
        <w:t>Date: _________________</w:t>
      </w:r>
    </w:p>
    <w:p w14:paraId="713F2543" w14:textId="77777777" w:rsidR="00C93485" w:rsidRDefault="00C93485" w:rsidP="00C93485">
      <w:pPr>
        <w:jc w:val="both"/>
        <w:rPr>
          <w:rFonts w:cs="Times New Roman"/>
          <w:sz w:val="24"/>
          <w:szCs w:val="24"/>
        </w:rPr>
      </w:pPr>
    </w:p>
    <w:p w14:paraId="43D1D6B5" w14:textId="77777777" w:rsidR="00E842CF" w:rsidRDefault="00E842CF" w:rsidP="00E842CF">
      <w:pPr>
        <w:jc w:val="both"/>
        <w:rPr>
          <w:rFonts w:cs="Times New Roman"/>
          <w:sz w:val="24"/>
          <w:szCs w:val="24"/>
        </w:rPr>
        <w:sectPr w:rsidR="00E842CF">
          <w:headerReference w:type="default" r:id="rId8"/>
          <w:footerReference w:type="default" r:id="rId9"/>
          <w:pgSz w:w="12240" w:h="15840"/>
          <w:pgMar w:top="1440" w:right="1440" w:bottom="1440" w:left="1440" w:header="720" w:footer="720" w:gutter="0"/>
          <w:cols w:space="720"/>
          <w:docGrid w:linePitch="360"/>
        </w:sectPr>
      </w:pPr>
    </w:p>
    <w:p w14:paraId="27ECCC9A" w14:textId="77777777" w:rsidR="00CC0759" w:rsidRDefault="00CC0759" w:rsidP="00CC0759">
      <w:pPr>
        <w:jc w:val="center"/>
        <w:rPr>
          <w:rFonts w:cs="Times New Roman"/>
          <w:b/>
          <w:sz w:val="24"/>
          <w:szCs w:val="24"/>
        </w:rPr>
      </w:pPr>
      <w:bookmarkStart w:id="284" w:name="_Hlk12868111"/>
      <w:r>
        <w:rPr>
          <w:rFonts w:cs="Times New Roman"/>
          <w:b/>
          <w:sz w:val="24"/>
          <w:szCs w:val="24"/>
        </w:rPr>
        <w:lastRenderedPageBreak/>
        <w:t>Designated System Removal Notice to Exhibit A</w:t>
      </w:r>
    </w:p>
    <w:p w14:paraId="4271EEE3" w14:textId="77777777" w:rsidR="00CC0759" w:rsidRDefault="00CC0759" w:rsidP="00CC0759">
      <w:pPr>
        <w:jc w:val="center"/>
        <w:rPr>
          <w:rFonts w:cs="Times New Roman"/>
          <w:b/>
          <w:sz w:val="24"/>
          <w:szCs w:val="24"/>
        </w:rPr>
      </w:pPr>
    </w:p>
    <w:p w14:paraId="27E6441F" w14:textId="77777777" w:rsidR="00CC0759" w:rsidRDefault="00CC0759" w:rsidP="00CC0759">
      <w:pPr>
        <w:jc w:val="center"/>
        <w:rPr>
          <w:rFonts w:cs="Times New Roman"/>
          <w:b/>
          <w:sz w:val="24"/>
          <w:szCs w:val="24"/>
        </w:rPr>
      </w:pPr>
      <w:r>
        <w:rPr>
          <w:rFonts w:cs="Times New Roman"/>
          <w:b/>
          <w:sz w:val="24"/>
          <w:szCs w:val="24"/>
        </w:rPr>
        <w:t>ATTACHMENT A to the Designated System Removal Notice</w:t>
      </w:r>
    </w:p>
    <w:p w14:paraId="47D021F1" w14:textId="77777777" w:rsidR="00CC0759" w:rsidRDefault="00CC0759" w:rsidP="00CC0759">
      <w:pPr>
        <w:jc w:val="center"/>
        <w:rPr>
          <w:rFonts w:cs="Times New Roman"/>
          <w:sz w:val="24"/>
          <w:szCs w:val="24"/>
        </w:rPr>
      </w:pPr>
    </w:p>
    <w:p w14:paraId="16B2FBBC" w14:textId="77777777" w:rsidR="00CC0759" w:rsidRDefault="00CC0759" w:rsidP="00CC0759">
      <w:pPr>
        <w:jc w:val="center"/>
        <w:rPr>
          <w:rFonts w:cs="Times New Roman"/>
          <w:b/>
          <w:sz w:val="24"/>
          <w:szCs w:val="24"/>
        </w:rPr>
      </w:pPr>
      <w:r>
        <w:rPr>
          <w:rFonts w:cs="Times New Roman"/>
          <w:b/>
          <w:sz w:val="24"/>
          <w:szCs w:val="24"/>
        </w:rPr>
        <w:t>REMOVED DESIGNATED SYSTEMS</w:t>
      </w:r>
    </w:p>
    <w:p w14:paraId="0E1E19CC" w14:textId="6823728E" w:rsidR="00E842CF" w:rsidRPr="00C80617" w:rsidRDefault="00E842CF" w:rsidP="00E842CF">
      <w:pPr>
        <w:jc w:val="center"/>
        <w:rPr>
          <w:rFonts w:cs="Times New Roman"/>
          <w:b/>
          <w:sz w:val="24"/>
          <w:szCs w:val="24"/>
        </w:rPr>
      </w:pPr>
    </w:p>
    <w:p w14:paraId="33D05DCC" w14:textId="77777777" w:rsidR="00E842CF" w:rsidRDefault="00E842CF" w:rsidP="00E842CF">
      <w:pPr>
        <w:rPr>
          <w:rFonts w:cs="Times New Roman"/>
          <w:sz w:val="24"/>
          <w:szCs w:val="24"/>
        </w:rPr>
      </w:pPr>
    </w:p>
    <w:p w14:paraId="5BAB3CA1" w14:textId="77777777" w:rsidR="00E842CF" w:rsidRPr="00A22E8E" w:rsidRDefault="00E842CF" w:rsidP="00E842CF">
      <w:pPr>
        <w:rPr>
          <w:rFonts w:cs="Times New Roman"/>
          <w:sz w:val="24"/>
          <w:szCs w:val="24"/>
        </w:rPr>
      </w:pPr>
    </w:p>
    <w:tbl>
      <w:tblPr>
        <w:tblStyle w:val="TableGrid"/>
        <w:tblW w:w="10800" w:type="dxa"/>
        <w:jc w:val="center"/>
        <w:tblLook w:val="04A0" w:firstRow="1" w:lastRow="0" w:firstColumn="1" w:lastColumn="0" w:noHBand="0" w:noVBand="1"/>
      </w:tblPr>
      <w:tblGrid>
        <w:gridCol w:w="1350"/>
        <w:gridCol w:w="1315"/>
        <w:gridCol w:w="1036"/>
        <w:gridCol w:w="1214"/>
        <w:gridCol w:w="1712"/>
        <w:gridCol w:w="1139"/>
        <w:gridCol w:w="1725"/>
        <w:gridCol w:w="1309"/>
      </w:tblGrid>
      <w:tr w:rsidR="00E842CF" w14:paraId="4341162A" w14:textId="77777777" w:rsidTr="00F00469">
        <w:trPr>
          <w:jc w:val="center"/>
        </w:trPr>
        <w:tc>
          <w:tcPr>
            <w:tcW w:w="1165" w:type="dxa"/>
          </w:tcPr>
          <w:p w14:paraId="5341C2B1" w14:textId="77777777" w:rsidR="00E842CF" w:rsidRDefault="00E842CF" w:rsidP="00F00469">
            <w:pPr>
              <w:jc w:val="center"/>
              <w:rPr>
                <w:b/>
                <w:sz w:val="24"/>
                <w:szCs w:val="24"/>
                <w:u w:val="single"/>
              </w:rPr>
            </w:pPr>
            <w:r>
              <w:rPr>
                <w:b/>
                <w:sz w:val="24"/>
                <w:szCs w:val="24"/>
                <w:u w:val="single"/>
              </w:rPr>
              <w:t>A.</w:t>
            </w:r>
          </w:p>
          <w:p w14:paraId="1CD6EC80" w14:textId="77777777" w:rsidR="00E842CF" w:rsidRPr="006C32A3" w:rsidRDefault="00E842CF" w:rsidP="00F00469">
            <w:pPr>
              <w:jc w:val="center"/>
              <w:rPr>
                <w:b/>
                <w:sz w:val="24"/>
                <w:szCs w:val="24"/>
                <w:u w:val="single"/>
              </w:rPr>
            </w:pPr>
            <w:r>
              <w:rPr>
                <w:b/>
                <w:sz w:val="24"/>
                <w:szCs w:val="24"/>
                <w:u w:val="single"/>
              </w:rPr>
              <w:t>Designated System ID No.</w:t>
            </w:r>
          </w:p>
        </w:tc>
        <w:tc>
          <w:tcPr>
            <w:tcW w:w="1350" w:type="dxa"/>
          </w:tcPr>
          <w:p w14:paraId="7C3BA910" w14:textId="77777777" w:rsidR="00E842CF" w:rsidRDefault="00E842CF" w:rsidP="00F00469">
            <w:pPr>
              <w:jc w:val="center"/>
              <w:rPr>
                <w:b/>
                <w:sz w:val="24"/>
                <w:szCs w:val="24"/>
                <w:u w:val="single"/>
              </w:rPr>
            </w:pPr>
            <w:r>
              <w:rPr>
                <w:b/>
                <w:sz w:val="24"/>
                <w:szCs w:val="24"/>
                <w:u w:val="single"/>
              </w:rPr>
              <w:t>B.</w:t>
            </w:r>
          </w:p>
          <w:p w14:paraId="17D1BE5B" w14:textId="77777777" w:rsidR="00E842CF" w:rsidRDefault="00E842CF" w:rsidP="00F00469">
            <w:pPr>
              <w:jc w:val="center"/>
              <w:rPr>
                <w:b/>
                <w:sz w:val="24"/>
                <w:szCs w:val="24"/>
                <w:u w:val="single"/>
              </w:rPr>
            </w:pPr>
            <w:r>
              <w:rPr>
                <w:b/>
                <w:sz w:val="24"/>
                <w:szCs w:val="24"/>
                <w:u w:val="single"/>
              </w:rPr>
              <w:t>Product Order (Batch) ID No.</w:t>
            </w:r>
          </w:p>
          <w:p w14:paraId="64806021" w14:textId="77777777" w:rsidR="00E842CF" w:rsidRPr="00947982" w:rsidRDefault="00E842CF" w:rsidP="00F00469">
            <w:pPr>
              <w:jc w:val="center"/>
              <w:rPr>
                <w:sz w:val="24"/>
                <w:szCs w:val="24"/>
              </w:rPr>
            </w:pPr>
            <w:r w:rsidRPr="00947982">
              <w:rPr>
                <w:szCs w:val="24"/>
              </w:rPr>
              <w:t>* indicates entire P</w:t>
            </w:r>
            <w:r>
              <w:rPr>
                <w:szCs w:val="24"/>
              </w:rPr>
              <w:t>roduct Order</w:t>
            </w:r>
            <w:r w:rsidRPr="00947982">
              <w:rPr>
                <w:szCs w:val="24"/>
              </w:rPr>
              <w:t xml:space="preserve"> removed</w:t>
            </w:r>
          </w:p>
        </w:tc>
        <w:tc>
          <w:tcPr>
            <w:tcW w:w="1061" w:type="dxa"/>
          </w:tcPr>
          <w:p w14:paraId="2BF4BF3C" w14:textId="77777777" w:rsidR="00E842CF" w:rsidRDefault="00E842CF" w:rsidP="00F00469">
            <w:pPr>
              <w:jc w:val="center"/>
              <w:rPr>
                <w:b/>
                <w:sz w:val="24"/>
                <w:szCs w:val="24"/>
                <w:u w:val="single"/>
              </w:rPr>
            </w:pPr>
            <w:r>
              <w:rPr>
                <w:b/>
                <w:sz w:val="24"/>
                <w:szCs w:val="24"/>
                <w:u w:val="single"/>
              </w:rPr>
              <w:t>C.</w:t>
            </w:r>
          </w:p>
          <w:p w14:paraId="67593431" w14:textId="77777777" w:rsidR="00E842CF" w:rsidRDefault="00E842CF" w:rsidP="00F00469">
            <w:pPr>
              <w:jc w:val="center"/>
              <w:rPr>
                <w:b/>
                <w:sz w:val="24"/>
                <w:szCs w:val="24"/>
                <w:u w:val="single"/>
              </w:rPr>
            </w:pPr>
            <w:r>
              <w:rPr>
                <w:b/>
                <w:sz w:val="24"/>
                <w:szCs w:val="24"/>
                <w:u w:val="single"/>
              </w:rPr>
              <w:t>Trade Date</w:t>
            </w:r>
          </w:p>
        </w:tc>
        <w:tc>
          <w:tcPr>
            <w:tcW w:w="1225" w:type="dxa"/>
          </w:tcPr>
          <w:p w14:paraId="64341C02" w14:textId="77777777" w:rsidR="00E842CF" w:rsidRDefault="00E842CF" w:rsidP="00F00469">
            <w:pPr>
              <w:jc w:val="center"/>
              <w:rPr>
                <w:b/>
                <w:sz w:val="24"/>
                <w:szCs w:val="24"/>
                <w:u w:val="single"/>
              </w:rPr>
            </w:pPr>
            <w:r>
              <w:rPr>
                <w:b/>
                <w:sz w:val="24"/>
                <w:szCs w:val="24"/>
                <w:u w:val="single"/>
              </w:rPr>
              <w:t>D.</w:t>
            </w:r>
          </w:p>
          <w:p w14:paraId="3E235B42" w14:textId="77777777" w:rsidR="00E842CF" w:rsidRDefault="00E842CF" w:rsidP="00F00469">
            <w:pPr>
              <w:jc w:val="center"/>
              <w:rPr>
                <w:b/>
                <w:sz w:val="24"/>
                <w:szCs w:val="24"/>
                <w:u w:val="single"/>
              </w:rPr>
            </w:pPr>
            <w:r>
              <w:rPr>
                <w:b/>
                <w:sz w:val="24"/>
                <w:szCs w:val="24"/>
                <w:u w:val="single"/>
              </w:rPr>
              <w:t>Reason for Removal</w:t>
            </w:r>
          </w:p>
          <w:p w14:paraId="6D70C758" w14:textId="77777777" w:rsidR="00E842CF" w:rsidRPr="00E01F72" w:rsidRDefault="00E842CF" w:rsidP="00F00469">
            <w:pPr>
              <w:jc w:val="center"/>
              <w:rPr>
                <w:sz w:val="24"/>
                <w:szCs w:val="24"/>
              </w:rPr>
            </w:pPr>
            <w:r w:rsidRPr="00E01F72">
              <w:rPr>
                <w:szCs w:val="24"/>
              </w:rPr>
              <w:t>(code</w:t>
            </w:r>
            <w:r>
              <w:rPr>
                <w:szCs w:val="24"/>
              </w:rPr>
              <w:t>s</w:t>
            </w:r>
            <w:r w:rsidRPr="00E01F72">
              <w:rPr>
                <w:szCs w:val="24"/>
              </w:rPr>
              <w:t xml:space="preserve"> A through </w:t>
            </w:r>
            <w:r>
              <w:rPr>
                <w:szCs w:val="24"/>
              </w:rPr>
              <w:t>N as outlined below</w:t>
            </w:r>
            <w:r w:rsidRPr="00E01F72">
              <w:rPr>
                <w:szCs w:val="24"/>
              </w:rPr>
              <w:t>)</w:t>
            </w:r>
          </w:p>
        </w:tc>
        <w:tc>
          <w:tcPr>
            <w:tcW w:w="1732" w:type="dxa"/>
          </w:tcPr>
          <w:p w14:paraId="1A9C690B" w14:textId="77777777" w:rsidR="00E842CF" w:rsidRDefault="00E842CF" w:rsidP="00F00469">
            <w:pPr>
              <w:jc w:val="center"/>
              <w:rPr>
                <w:b/>
                <w:sz w:val="24"/>
                <w:szCs w:val="24"/>
                <w:u w:val="single"/>
              </w:rPr>
            </w:pPr>
            <w:r>
              <w:rPr>
                <w:b/>
                <w:sz w:val="24"/>
                <w:szCs w:val="24"/>
                <w:u w:val="single"/>
              </w:rPr>
              <w:t>E.</w:t>
            </w:r>
          </w:p>
          <w:p w14:paraId="7D767806" w14:textId="1C9B2ED5" w:rsidR="00E842CF" w:rsidRDefault="00E842CF" w:rsidP="00F00469">
            <w:pPr>
              <w:jc w:val="center"/>
              <w:rPr>
                <w:b/>
                <w:sz w:val="24"/>
                <w:szCs w:val="24"/>
                <w:u w:val="single"/>
              </w:rPr>
            </w:pPr>
            <w:r>
              <w:rPr>
                <w:b/>
                <w:sz w:val="24"/>
                <w:szCs w:val="24"/>
                <w:u w:val="single"/>
              </w:rPr>
              <w:t xml:space="preserve">Performance Assurance </w:t>
            </w:r>
            <w:r w:rsidR="00C70F8C">
              <w:rPr>
                <w:b/>
                <w:sz w:val="24"/>
                <w:szCs w:val="24"/>
                <w:u w:val="single"/>
              </w:rPr>
              <w:t xml:space="preserve">Amount </w:t>
            </w:r>
            <w:r>
              <w:rPr>
                <w:b/>
                <w:sz w:val="24"/>
                <w:szCs w:val="24"/>
                <w:u w:val="single"/>
              </w:rPr>
              <w:t>held by Buyer associated with Designated System before Seller’s payment in Column F</w:t>
            </w:r>
          </w:p>
        </w:tc>
        <w:tc>
          <w:tcPr>
            <w:tcW w:w="1149" w:type="dxa"/>
          </w:tcPr>
          <w:p w14:paraId="44E784C0" w14:textId="77777777" w:rsidR="00E842CF" w:rsidRDefault="00E842CF" w:rsidP="00F00469">
            <w:pPr>
              <w:jc w:val="center"/>
              <w:rPr>
                <w:b/>
                <w:sz w:val="24"/>
                <w:szCs w:val="24"/>
                <w:u w:val="single"/>
              </w:rPr>
            </w:pPr>
            <w:r>
              <w:rPr>
                <w:b/>
                <w:sz w:val="24"/>
                <w:szCs w:val="24"/>
                <w:u w:val="single"/>
              </w:rPr>
              <w:t>F.</w:t>
            </w:r>
          </w:p>
          <w:p w14:paraId="00DC9C49" w14:textId="77777777" w:rsidR="00E842CF" w:rsidRDefault="00E842CF" w:rsidP="00F00469">
            <w:pPr>
              <w:jc w:val="center"/>
              <w:rPr>
                <w:b/>
                <w:sz w:val="24"/>
                <w:szCs w:val="24"/>
                <w:u w:val="single"/>
              </w:rPr>
            </w:pPr>
            <w:r>
              <w:rPr>
                <w:b/>
                <w:sz w:val="24"/>
                <w:szCs w:val="24"/>
                <w:u w:val="single"/>
              </w:rPr>
              <w:t>Amount owed by Seller to Buyer due to removal</w:t>
            </w:r>
          </w:p>
        </w:tc>
        <w:tc>
          <w:tcPr>
            <w:tcW w:w="1786" w:type="dxa"/>
          </w:tcPr>
          <w:p w14:paraId="2A644A87" w14:textId="77777777" w:rsidR="00E842CF" w:rsidRDefault="00E842CF" w:rsidP="00F00469">
            <w:pPr>
              <w:jc w:val="center"/>
              <w:rPr>
                <w:b/>
                <w:sz w:val="24"/>
                <w:szCs w:val="24"/>
                <w:u w:val="single"/>
              </w:rPr>
            </w:pPr>
            <w:r>
              <w:rPr>
                <w:b/>
                <w:sz w:val="24"/>
                <w:szCs w:val="24"/>
                <w:u w:val="single"/>
              </w:rPr>
              <w:t xml:space="preserve">G. </w:t>
            </w:r>
          </w:p>
          <w:p w14:paraId="648BE4C0" w14:textId="77777777" w:rsidR="00E842CF" w:rsidRDefault="00E842CF" w:rsidP="00F00469">
            <w:pPr>
              <w:jc w:val="center"/>
              <w:rPr>
                <w:sz w:val="24"/>
                <w:szCs w:val="24"/>
              </w:rPr>
            </w:pPr>
            <w:r>
              <w:rPr>
                <w:b/>
                <w:sz w:val="24"/>
                <w:szCs w:val="24"/>
                <w:u w:val="single"/>
              </w:rPr>
              <w:t xml:space="preserve">Form of payment </w:t>
            </w:r>
          </w:p>
          <w:p w14:paraId="65D37892" w14:textId="362CBD93" w:rsidR="00E842CF" w:rsidRPr="00E01F72" w:rsidRDefault="00E842CF" w:rsidP="00F00469">
            <w:pPr>
              <w:jc w:val="center"/>
              <w:rPr>
                <w:sz w:val="24"/>
                <w:szCs w:val="24"/>
                <w:u w:val="single"/>
              </w:rPr>
            </w:pPr>
            <w:r w:rsidRPr="00E01F72">
              <w:rPr>
                <w:szCs w:val="24"/>
              </w:rPr>
              <w:t>(cash</w:t>
            </w:r>
            <w:r>
              <w:rPr>
                <w:szCs w:val="24"/>
              </w:rPr>
              <w:t xml:space="preserve"> or</w:t>
            </w:r>
            <w:r w:rsidRPr="00E01F72">
              <w:rPr>
                <w:szCs w:val="24"/>
              </w:rPr>
              <w:t xml:space="preserve"> forfeiture of</w:t>
            </w:r>
            <w:r>
              <w:rPr>
                <w:szCs w:val="24"/>
              </w:rPr>
              <w:t xml:space="preserve"> </w:t>
            </w:r>
            <w:r w:rsidRPr="00E01F72">
              <w:rPr>
                <w:szCs w:val="24"/>
              </w:rPr>
              <w:t>Performance Assurance)</w:t>
            </w:r>
          </w:p>
        </w:tc>
        <w:tc>
          <w:tcPr>
            <w:tcW w:w="1332" w:type="dxa"/>
          </w:tcPr>
          <w:p w14:paraId="7CC560E3" w14:textId="77777777" w:rsidR="00E842CF" w:rsidRDefault="00E842CF" w:rsidP="00F00469">
            <w:pPr>
              <w:jc w:val="center"/>
              <w:rPr>
                <w:b/>
                <w:sz w:val="24"/>
                <w:szCs w:val="24"/>
                <w:u w:val="single"/>
              </w:rPr>
            </w:pPr>
            <w:r>
              <w:rPr>
                <w:b/>
                <w:sz w:val="24"/>
                <w:szCs w:val="24"/>
                <w:u w:val="single"/>
              </w:rPr>
              <w:t>H.</w:t>
            </w:r>
          </w:p>
          <w:p w14:paraId="3B22DB3A" w14:textId="77777777" w:rsidR="00E842CF" w:rsidRDefault="00E842CF" w:rsidP="00F00469">
            <w:pPr>
              <w:jc w:val="center"/>
              <w:rPr>
                <w:b/>
                <w:sz w:val="24"/>
                <w:szCs w:val="24"/>
                <w:u w:val="single"/>
              </w:rPr>
            </w:pPr>
            <w:r>
              <w:rPr>
                <w:b/>
                <w:sz w:val="24"/>
                <w:szCs w:val="24"/>
                <w:u w:val="single"/>
              </w:rPr>
              <w:t>Effective Date of removal</w:t>
            </w:r>
          </w:p>
        </w:tc>
      </w:tr>
      <w:tr w:rsidR="00E842CF" w14:paraId="181F63AD" w14:textId="77777777" w:rsidTr="00F00469">
        <w:trPr>
          <w:jc w:val="center"/>
        </w:trPr>
        <w:tc>
          <w:tcPr>
            <w:tcW w:w="1165" w:type="dxa"/>
          </w:tcPr>
          <w:p w14:paraId="32FC17C9" w14:textId="77777777" w:rsidR="00E842CF" w:rsidRDefault="00E842CF" w:rsidP="00F00469">
            <w:pPr>
              <w:jc w:val="both"/>
              <w:rPr>
                <w:sz w:val="24"/>
                <w:szCs w:val="24"/>
              </w:rPr>
            </w:pPr>
          </w:p>
        </w:tc>
        <w:tc>
          <w:tcPr>
            <w:tcW w:w="1350" w:type="dxa"/>
          </w:tcPr>
          <w:p w14:paraId="0C293B49" w14:textId="77777777" w:rsidR="00E842CF" w:rsidRDefault="00E842CF" w:rsidP="00F00469">
            <w:pPr>
              <w:jc w:val="both"/>
              <w:rPr>
                <w:sz w:val="24"/>
                <w:szCs w:val="24"/>
              </w:rPr>
            </w:pPr>
          </w:p>
        </w:tc>
        <w:tc>
          <w:tcPr>
            <w:tcW w:w="1061" w:type="dxa"/>
          </w:tcPr>
          <w:p w14:paraId="24D41B04" w14:textId="77777777" w:rsidR="00E842CF" w:rsidRDefault="00E842CF" w:rsidP="00F00469">
            <w:pPr>
              <w:jc w:val="both"/>
              <w:rPr>
                <w:sz w:val="24"/>
                <w:szCs w:val="24"/>
              </w:rPr>
            </w:pPr>
          </w:p>
        </w:tc>
        <w:tc>
          <w:tcPr>
            <w:tcW w:w="1225" w:type="dxa"/>
          </w:tcPr>
          <w:p w14:paraId="781D2478" w14:textId="77777777" w:rsidR="00E842CF" w:rsidRDefault="00E842CF" w:rsidP="00F00469">
            <w:pPr>
              <w:jc w:val="both"/>
              <w:rPr>
                <w:sz w:val="24"/>
                <w:szCs w:val="24"/>
              </w:rPr>
            </w:pPr>
          </w:p>
        </w:tc>
        <w:tc>
          <w:tcPr>
            <w:tcW w:w="1732" w:type="dxa"/>
          </w:tcPr>
          <w:p w14:paraId="110CFC65" w14:textId="77777777" w:rsidR="00E842CF" w:rsidRDefault="00E842CF" w:rsidP="00F00469">
            <w:pPr>
              <w:jc w:val="both"/>
              <w:rPr>
                <w:sz w:val="24"/>
                <w:szCs w:val="24"/>
              </w:rPr>
            </w:pPr>
          </w:p>
        </w:tc>
        <w:tc>
          <w:tcPr>
            <w:tcW w:w="1149" w:type="dxa"/>
          </w:tcPr>
          <w:p w14:paraId="3A3B5847" w14:textId="77777777" w:rsidR="00E842CF" w:rsidRDefault="00E842CF" w:rsidP="00F00469">
            <w:pPr>
              <w:jc w:val="both"/>
              <w:rPr>
                <w:sz w:val="24"/>
                <w:szCs w:val="24"/>
              </w:rPr>
            </w:pPr>
          </w:p>
        </w:tc>
        <w:tc>
          <w:tcPr>
            <w:tcW w:w="1786" w:type="dxa"/>
          </w:tcPr>
          <w:p w14:paraId="11B66E5E" w14:textId="77777777" w:rsidR="00E842CF" w:rsidRDefault="00E842CF" w:rsidP="00F00469">
            <w:pPr>
              <w:jc w:val="both"/>
              <w:rPr>
                <w:sz w:val="24"/>
                <w:szCs w:val="24"/>
              </w:rPr>
            </w:pPr>
          </w:p>
        </w:tc>
        <w:tc>
          <w:tcPr>
            <w:tcW w:w="1332" w:type="dxa"/>
          </w:tcPr>
          <w:p w14:paraId="1EB4C612" w14:textId="77777777" w:rsidR="00E842CF" w:rsidRDefault="00E842CF" w:rsidP="00F00469">
            <w:pPr>
              <w:jc w:val="both"/>
              <w:rPr>
                <w:sz w:val="24"/>
                <w:szCs w:val="24"/>
              </w:rPr>
            </w:pPr>
          </w:p>
        </w:tc>
      </w:tr>
      <w:tr w:rsidR="00E842CF" w14:paraId="35777DEC" w14:textId="77777777" w:rsidTr="00F00469">
        <w:trPr>
          <w:jc w:val="center"/>
        </w:trPr>
        <w:tc>
          <w:tcPr>
            <w:tcW w:w="1165" w:type="dxa"/>
          </w:tcPr>
          <w:p w14:paraId="073FB41A" w14:textId="77777777" w:rsidR="00E842CF" w:rsidRDefault="00E842CF" w:rsidP="00F00469">
            <w:pPr>
              <w:jc w:val="both"/>
              <w:rPr>
                <w:sz w:val="24"/>
                <w:szCs w:val="24"/>
              </w:rPr>
            </w:pPr>
          </w:p>
        </w:tc>
        <w:tc>
          <w:tcPr>
            <w:tcW w:w="1350" w:type="dxa"/>
          </w:tcPr>
          <w:p w14:paraId="31ECEB2A" w14:textId="77777777" w:rsidR="00E842CF" w:rsidRDefault="00E842CF" w:rsidP="00F00469">
            <w:pPr>
              <w:jc w:val="both"/>
              <w:rPr>
                <w:sz w:val="24"/>
                <w:szCs w:val="24"/>
              </w:rPr>
            </w:pPr>
          </w:p>
        </w:tc>
        <w:tc>
          <w:tcPr>
            <w:tcW w:w="1061" w:type="dxa"/>
          </w:tcPr>
          <w:p w14:paraId="69067A0E" w14:textId="77777777" w:rsidR="00E842CF" w:rsidRDefault="00E842CF" w:rsidP="00F00469">
            <w:pPr>
              <w:jc w:val="both"/>
              <w:rPr>
                <w:sz w:val="24"/>
                <w:szCs w:val="24"/>
              </w:rPr>
            </w:pPr>
          </w:p>
        </w:tc>
        <w:tc>
          <w:tcPr>
            <w:tcW w:w="1225" w:type="dxa"/>
          </w:tcPr>
          <w:p w14:paraId="38855616" w14:textId="77777777" w:rsidR="00E842CF" w:rsidRDefault="00E842CF" w:rsidP="00F00469">
            <w:pPr>
              <w:jc w:val="both"/>
              <w:rPr>
                <w:sz w:val="24"/>
                <w:szCs w:val="24"/>
              </w:rPr>
            </w:pPr>
          </w:p>
        </w:tc>
        <w:tc>
          <w:tcPr>
            <w:tcW w:w="1732" w:type="dxa"/>
          </w:tcPr>
          <w:p w14:paraId="6E444C27" w14:textId="77777777" w:rsidR="00E842CF" w:rsidRDefault="00E842CF" w:rsidP="00F00469">
            <w:pPr>
              <w:jc w:val="both"/>
              <w:rPr>
                <w:sz w:val="24"/>
                <w:szCs w:val="24"/>
              </w:rPr>
            </w:pPr>
          </w:p>
        </w:tc>
        <w:tc>
          <w:tcPr>
            <w:tcW w:w="1149" w:type="dxa"/>
          </w:tcPr>
          <w:p w14:paraId="4D2A5CEB" w14:textId="77777777" w:rsidR="00E842CF" w:rsidRDefault="00E842CF" w:rsidP="00F00469">
            <w:pPr>
              <w:jc w:val="both"/>
              <w:rPr>
                <w:sz w:val="24"/>
                <w:szCs w:val="24"/>
              </w:rPr>
            </w:pPr>
          </w:p>
        </w:tc>
        <w:tc>
          <w:tcPr>
            <w:tcW w:w="1786" w:type="dxa"/>
          </w:tcPr>
          <w:p w14:paraId="6D3B7ACF" w14:textId="77777777" w:rsidR="00E842CF" w:rsidRDefault="00E842CF" w:rsidP="00F00469">
            <w:pPr>
              <w:jc w:val="both"/>
              <w:rPr>
                <w:sz w:val="24"/>
                <w:szCs w:val="24"/>
              </w:rPr>
            </w:pPr>
          </w:p>
        </w:tc>
        <w:tc>
          <w:tcPr>
            <w:tcW w:w="1332" w:type="dxa"/>
          </w:tcPr>
          <w:p w14:paraId="1DE3566E" w14:textId="77777777" w:rsidR="00E842CF" w:rsidRDefault="00E842CF" w:rsidP="00F00469">
            <w:pPr>
              <w:jc w:val="both"/>
              <w:rPr>
                <w:sz w:val="24"/>
                <w:szCs w:val="24"/>
              </w:rPr>
            </w:pPr>
          </w:p>
        </w:tc>
      </w:tr>
      <w:tr w:rsidR="00E842CF" w14:paraId="450A2486" w14:textId="77777777" w:rsidTr="00F00469">
        <w:trPr>
          <w:jc w:val="center"/>
        </w:trPr>
        <w:tc>
          <w:tcPr>
            <w:tcW w:w="1165" w:type="dxa"/>
          </w:tcPr>
          <w:p w14:paraId="442696E8" w14:textId="77777777" w:rsidR="00E842CF" w:rsidRDefault="00E842CF" w:rsidP="00F00469">
            <w:pPr>
              <w:jc w:val="both"/>
              <w:rPr>
                <w:sz w:val="24"/>
                <w:szCs w:val="24"/>
              </w:rPr>
            </w:pPr>
          </w:p>
        </w:tc>
        <w:tc>
          <w:tcPr>
            <w:tcW w:w="1350" w:type="dxa"/>
          </w:tcPr>
          <w:p w14:paraId="177829C3" w14:textId="77777777" w:rsidR="00E842CF" w:rsidRDefault="00E842CF" w:rsidP="00F00469">
            <w:pPr>
              <w:jc w:val="both"/>
              <w:rPr>
                <w:sz w:val="24"/>
                <w:szCs w:val="24"/>
              </w:rPr>
            </w:pPr>
          </w:p>
        </w:tc>
        <w:tc>
          <w:tcPr>
            <w:tcW w:w="1061" w:type="dxa"/>
          </w:tcPr>
          <w:p w14:paraId="77E6CB65" w14:textId="77777777" w:rsidR="00E842CF" w:rsidRDefault="00E842CF" w:rsidP="00F00469">
            <w:pPr>
              <w:jc w:val="both"/>
              <w:rPr>
                <w:sz w:val="24"/>
                <w:szCs w:val="24"/>
              </w:rPr>
            </w:pPr>
          </w:p>
        </w:tc>
        <w:tc>
          <w:tcPr>
            <w:tcW w:w="1225" w:type="dxa"/>
          </w:tcPr>
          <w:p w14:paraId="6C15CC50" w14:textId="77777777" w:rsidR="00E842CF" w:rsidRDefault="00E842CF" w:rsidP="00F00469">
            <w:pPr>
              <w:jc w:val="both"/>
              <w:rPr>
                <w:sz w:val="24"/>
                <w:szCs w:val="24"/>
              </w:rPr>
            </w:pPr>
          </w:p>
        </w:tc>
        <w:tc>
          <w:tcPr>
            <w:tcW w:w="1732" w:type="dxa"/>
          </w:tcPr>
          <w:p w14:paraId="1B4C0530" w14:textId="77777777" w:rsidR="00E842CF" w:rsidRDefault="00E842CF" w:rsidP="00F00469">
            <w:pPr>
              <w:jc w:val="both"/>
              <w:rPr>
                <w:sz w:val="24"/>
                <w:szCs w:val="24"/>
              </w:rPr>
            </w:pPr>
          </w:p>
        </w:tc>
        <w:tc>
          <w:tcPr>
            <w:tcW w:w="1149" w:type="dxa"/>
          </w:tcPr>
          <w:p w14:paraId="4E6FBA1C" w14:textId="77777777" w:rsidR="00E842CF" w:rsidRDefault="00E842CF" w:rsidP="00F00469">
            <w:pPr>
              <w:jc w:val="both"/>
              <w:rPr>
                <w:sz w:val="24"/>
                <w:szCs w:val="24"/>
              </w:rPr>
            </w:pPr>
          </w:p>
        </w:tc>
        <w:tc>
          <w:tcPr>
            <w:tcW w:w="1786" w:type="dxa"/>
          </w:tcPr>
          <w:p w14:paraId="2F439C70" w14:textId="77777777" w:rsidR="00E842CF" w:rsidRDefault="00E842CF" w:rsidP="00F00469">
            <w:pPr>
              <w:jc w:val="both"/>
              <w:rPr>
                <w:sz w:val="24"/>
                <w:szCs w:val="24"/>
              </w:rPr>
            </w:pPr>
          </w:p>
        </w:tc>
        <w:tc>
          <w:tcPr>
            <w:tcW w:w="1332" w:type="dxa"/>
          </w:tcPr>
          <w:p w14:paraId="4FD54D7A" w14:textId="77777777" w:rsidR="00E842CF" w:rsidRDefault="00E842CF" w:rsidP="00F00469">
            <w:pPr>
              <w:jc w:val="both"/>
              <w:rPr>
                <w:sz w:val="24"/>
                <w:szCs w:val="24"/>
              </w:rPr>
            </w:pPr>
          </w:p>
        </w:tc>
      </w:tr>
      <w:tr w:rsidR="00E842CF" w14:paraId="6D90A671" w14:textId="77777777" w:rsidTr="00F00469">
        <w:trPr>
          <w:jc w:val="center"/>
        </w:trPr>
        <w:tc>
          <w:tcPr>
            <w:tcW w:w="1165" w:type="dxa"/>
          </w:tcPr>
          <w:p w14:paraId="31281567" w14:textId="77777777" w:rsidR="00E842CF" w:rsidRDefault="00E842CF" w:rsidP="00F00469">
            <w:pPr>
              <w:jc w:val="both"/>
              <w:rPr>
                <w:sz w:val="24"/>
                <w:szCs w:val="24"/>
              </w:rPr>
            </w:pPr>
          </w:p>
        </w:tc>
        <w:tc>
          <w:tcPr>
            <w:tcW w:w="1350" w:type="dxa"/>
          </w:tcPr>
          <w:p w14:paraId="69C9D965" w14:textId="77777777" w:rsidR="00E842CF" w:rsidRDefault="00E842CF" w:rsidP="00F00469">
            <w:pPr>
              <w:jc w:val="both"/>
              <w:rPr>
                <w:sz w:val="24"/>
                <w:szCs w:val="24"/>
              </w:rPr>
            </w:pPr>
          </w:p>
        </w:tc>
        <w:tc>
          <w:tcPr>
            <w:tcW w:w="1061" w:type="dxa"/>
          </w:tcPr>
          <w:p w14:paraId="7FA5F4BE" w14:textId="77777777" w:rsidR="00E842CF" w:rsidRDefault="00E842CF" w:rsidP="00F00469">
            <w:pPr>
              <w:jc w:val="both"/>
              <w:rPr>
                <w:sz w:val="24"/>
                <w:szCs w:val="24"/>
              </w:rPr>
            </w:pPr>
          </w:p>
        </w:tc>
        <w:tc>
          <w:tcPr>
            <w:tcW w:w="1225" w:type="dxa"/>
          </w:tcPr>
          <w:p w14:paraId="1CAB234C" w14:textId="77777777" w:rsidR="00E842CF" w:rsidRDefault="00E842CF" w:rsidP="00F00469">
            <w:pPr>
              <w:jc w:val="both"/>
              <w:rPr>
                <w:sz w:val="24"/>
                <w:szCs w:val="24"/>
              </w:rPr>
            </w:pPr>
          </w:p>
        </w:tc>
        <w:tc>
          <w:tcPr>
            <w:tcW w:w="1732" w:type="dxa"/>
          </w:tcPr>
          <w:p w14:paraId="6C75E144" w14:textId="77777777" w:rsidR="00E842CF" w:rsidRDefault="00E842CF" w:rsidP="00F00469">
            <w:pPr>
              <w:jc w:val="both"/>
              <w:rPr>
                <w:sz w:val="24"/>
                <w:szCs w:val="24"/>
              </w:rPr>
            </w:pPr>
          </w:p>
        </w:tc>
        <w:tc>
          <w:tcPr>
            <w:tcW w:w="1149" w:type="dxa"/>
          </w:tcPr>
          <w:p w14:paraId="014FD290" w14:textId="77777777" w:rsidR="00E842CF" w:rsidRDefault="00E842CF" w:rsidP="00F00469">
            <w:pPr>
              <w:jc w:val="both"/>
              <w:rPr>
                <w:sz w:val="24"/>
                <w:szCs w:val="24"/>
              </w:rPr>
            </w:pPr>
          </w:p>
        </w:tc>
        <w:tc>
          <w:tcPr>
            <w:tcW w:w="1786" w:type="dxa"/>
          </w:tcPr>
          <w:p w14:paraId="6E4D7E4E" w14:textId="77777777" w:rsidR="00E842CF" w:rsidRDefault="00E842CF" w:rsidP="00F00469">
            <w:pPr>
              <w:jc w:val="both"/>
              <w:rPr>
                <w:sz w:val="24"/>
                <w:szCs w:val="24"/>
              </w:rPr>
            </w:pPr>
          </w:p>
        </w:tc>
        <w:tc>
          <w:tcPr>
            <w:tcW w:w="1332" w:type="dxa"/>
          </w:tcPr>
          <w:p w14:paraId="2DF365AF" w14:textId="77777777" w:rsidR="00E842CF" w:rsidRDefault="00E842CF" w:rsidP="00F00469">
            <w:pPr>
              <w:jc w:val="both"/>
              <w:rPr>
                <w:sz w:val="24"/>
                <w:szCs w:val="24"/>
              </w:rPr>
            </w:pPr>
          </w:p>
        </w:tc>
      </w:tr>
      <w:tr w:rsidR="00E842CF" w14:paraId="79717227" w14:textId="77777777" w:rsidTr="00F00469">
        <w:trPr>
          <w:jc w:val="center"/>
        </w:trPr>
        <w:tc>
          <w:tcPr>
            <w:tcW w:w="1165" w:type="dxa"/>
          </w:tcPr>
          <w:p w14:paraId="614E1BE9" w14:textId="77777777" w:rsidR="00E842CF" w:rsidRDefault="00E842CF" w:rsidP="00F00469">
            <w:pPr>
              <w:jc w:val="both"/>
              <w:rPr>
                <w:sz w:val="24"/>
                <w:szCs w:val="24"/>
              </w:rPr>
            </w:pPr>
          </w:p>
        </w:tc>
        <w:tc>
          <w:tcPr>
            <w:tcW w:w="1350" w:type="dxa"/>
          </w:tcPr>
          <w:p w14:paraId="0C9191FD" w14:textId="77777777" w:rsidR="00E842CF" w:rsidRDefault="00E842CF" w:rsidP="00F00469">
            <w:pPr>
              <w:jc w:val="both"/>
              <w:rPr>
                <w:sz w:val="24"/>
                <w:szCs w:val="24"/>
              </w:rPr>
            </w:pPr>
          </w:p>
        </w:tc>
        <w:tc>
          <w:tcPr>
            <w:tcW w:w="1061" w:type="dxa"/>
          </w:tcPr>
          <w:p w14:paraId="479A504E" w14:textId="77777777" w:rsidR="00E842CF" w:rsidRDefault="00E842CF" w:rsidP="00F00469">
            <w:pPr>
              <w:jc w:val="both"/>
              <w:rPr>
                <w:sz w:val="24"/>
                <w:szCs w:val="24"/>
              </w:rPr>
            </w:pPr>
          </w:p>
        </w:tc>
        <w:tc>
          <w:tcPr>
            <w:tcW w:w="1225" w:type="dxa"/>
          </w:tcPr>
          <w:p w14:paraId="06079F6C" w14:textId="77777777" w:rsidR="00E842CF" w:rsidRDefault="00E842CF" w:rsidP="00F00469">
            <w:pPr>
              <w:jc w:val="both"/>
              <w:rPr>
                <w:sz w:val="24"/>
                <w:szCs w:val="24"/>
              </w:rPr>
            </w:pPr>
          </w:p>
        </w:tc>
        <w:tc>
          <w:tcPr>
            <w:tcW w:w="1732" w:type="dxa"/>
          </w:tcPr>
          <w:p w14:paraId="6D7BB8F7" w14:textId="77777777" w:rsidR="00E842CF" w:rsidRDefault="00E842CF" w:rsidP="00F00469">
            <w:pPr>
              <w:jc w:val="both"/>
              <w:rPr>
                <w:sz w:val="24"/>
                <w:szCs w:val="24"/>
              </w:rPr>
            </w:pPr>
          </w:p>
        </w:tc>
        <w:tc>
          <w:tcPr>
            <w:tcW w:w="1149" w:type="dxa"/>
          </w:tcPr>
          <w:p w14:paraId="3E73C78D" w14:textId="77777777" w:rsidR="00E842CF" w:rsidRDefault="00E842CF" w:rsidP="00F00469">
            <w:pPr>
              <w:jc w:val="both"/>
              <w:rPr>
                <w:sz w:val="24"/>
                <w:szCs w:val="24"/>
              </w:rPr>
            </w:pPr>
          </w:p>
        </w:tc>
        <w:tc>
          <w:tcPr>
            <w:tcW w:w="1786" w:type="dxa"/>
          </w:tcPr>
          <w:p w14:paraId="7ABB54BF" w14:textId="77777777" w:rsidR="00E842CF" w:rsidRDefault="00E842CF" w:rsidP="00F00469">
            <w:pPr>
              <w:jc w:val="both"/>
              <w:rPr>
                <w:sz w:val="24"/>
                <w:szCs w:val="24"/>
              </w:rPr>
            </w:pPr>
          </w:p>
        </w:tc>
        <w:tc>
          <w:tcPr>
            <w:tcW w:w="1332" w:type="dxa"/>
          </w:tcPr>
          <w:p w14:paraId="7FAF0C22" w14:textId="77777777" w:rsidR="00E842CF" w:rsidRDefault="00E842CF" w:rsidP="00F00469">
            <w:pPr>
              <w:jc w:val="both"/>
              <w:rPr>
                <w:sz w:val="24"/>
                <w:szCs w:val="24"/>
              </w:rPr>
            </w:pPr>
          </w:p>
        </w:tc>
      </w:tr>
      <w:tr w:rsidR="00E842CF" w14:paraId="4A459185" w14:textId="77777777" w:rsidTr="00F00469">
        <w:trPr>
          <w:jc w:val="center"/>
        </w:trPr>
        <w:tc>
          <w:tcPr>
            <w:tcW w:w="1165" w:type="dxa"/>
          </w:tcPr>
          <w:p w14:paraId="10354179" w14:textId="77777777" w:rsidR="00E842CF" w:rsidRDefault="00E842CF" w:rsidP="00F00469">
            <w:pPr>
              <w:jc w:val="both"/>
              <w:rPr>
                <w:sz w:val="24"/>
                <w:szCs w:val="24"/>
              </w:rPr>
            </w:pPr>
          </w:p>
        </w:tc>
        <w:tc>
          <w:tcPr>
            <w:tcW w:w="1350" w:type="dxa"/>
          </w:tcPr>
          <w:p w14:paraId="661D89CF" w14:textId="77777777" w:rsidR="00E842CF" w:rsidRDefault="00E842CF" w:rsidP="00F00469">
            <w:pPr>
              <w:jc w:val="both"/>
              <w:rPr>
                <w:sz w:val="24"/>
                <w:szCs w:val="24"/>
              </w:rPr>
            </w:pPr>
          </w:p>
        </w:tc>
        <w:tc>
          <w:tcPr>
            <w:tcW w:w="1061" w:type="dxa"/>
          </w:tcPr>
          <w:p w14:paraId="163CB5A6" w14:textId="77777777" w:rsidR="00E842CF" w:rsidRDefault="00E842CF" w:rsidP="00F00469">
            <w:pPr>
              <w:jc w:val="both"/>
              <w:rPr>
                <w:sz w:val="24"/>
                <w:szCs w:val="24"/>
              </w:rPr>
            </w:pPr>
          </w:p>
        </w:tc>
        <w:tc>
          <w:tcPr>
            <w:tcW w:w="1225" w:type="dxa"/>
          </w:tcPr>
          <w:p w14:paraId="321166EA" w14:textId="77777777" w:rsidR="00E842CF" w:rsidRDefault="00E842CF" w:rsidP="00F00469">
            <w:pPr>
              <w:jc w:val="both"/>
              <w:rPr>
                <w:sz w:val="24"/>
                <w:szCs w:val="24"/>
              </w:rPr>
            </w:pPr>
          </w:p>
        </w:tc>
        <w:tc>
          <w:tcPr>
            <w:tcW w:w="1732" w:type="dxa"/>
          </w:tcPr>
          <w:p w14:paraId="60A5EF08" w14:textId="77777777" w:rsidR="00E842CF" w:rsidRDefault="00E842CF" w:rsidP="00F00469">
            <w:pPr>
              <w:jc w:val="both"/>
              <w:rPr>
                <w:sz w:val="24"/>
                <w:szCs w:val="24"/>
              </w:rPr>
            </w:pPr>
          </w:p>
        </w:tc>
        <w:tc>
          <w:tcPr>
            <w:tcW w:w="1149" w:type="dxa"/>
          </w:tcPr>
          <w:p w14:paraId="58CFDF72" w14:textId="77777777" w:rsidR="00E842CF" w:rsidRDefault="00E842CF" w:rsidP="00F00469">
            <w:pPr>
              <w:jc w:val="both"/>
              <w:rPr>
                <w:sz w:val="24"/>
                <w:szCs w:val="24"/>
              </w:rPr>
            </w:pPr>
          </w:p>
        </w:tc>
        <w:tc>
          <w:tcPr>
            <w:tcW w:w="1786" w:type="dxa"/>
          </w:tcPr>
          <w:p w14:paraId="39BBF494" w14:textId="77777777" w:rsidR="00E842CF" w:rsidRDefault="00E842CF" w:rsidP="00F00469">
            <w:pPr>
              <w:jc w:val="both"/>
              <w:rPr>
                <w:sz w:val="24"/>
                <w:szCs w:val="24"/>
              </w:rPr>
            </w:pPr>
          </w:p>
        </w:tc>
        <w:tc>
          <w:tcPr>
            <w:tcW w:w="1332" w:type="dxa"/>
          </w:tcPr>
          <w:p w14:paraId="7AA29546" w14:textId="77777777" w:rsidR="00E842CF" w:rsidRDefault="00E842CF" w:rsidP="00F00469">
            <w:pPr>
              <w:jc w:val="both"/>
              <w:rPr>
                <w:sz w:val="24"/>
                <w:szCs w:val="24"/>
              </w:rPr>
            </w:pPr>
          </w:p>
        </w:tc>
      </w:tr>
      <w:tr w:rsidR="00E842CF" w14:paraId="21823295" w14:textId="77777777" w:rsidTr="00F00469">
        <w:trPr>
          <w:jc w:val="center"/>
        </w:trPr>
        <w:tc>
          <w:tcPr>
            <w:tcW w:w="1165" w:type="dxa"/>
          </w:tcPr>
          <w:p w14:paraId="69EC7527" w14:textId="77777777" w:rsidR="00E842CF" w:rsidRDefault="00E842CF" w:rsidP="00F00469">
            <w:pPr>
              <w:jc w:val="both"/>
              <w:rPr>
                <w:sz w:val="24"/>
                <w:szCs w:val="24"/>
              </w:rPr>
            </w:pPr>
          </w:p>
        </w:tc>
        <w:tc>
          <w:tcPr>
            <w:tcW w:w="1350" w:type="dxa"/>
          </w:tcPr>
          <w:p w14:paraId="2F575134" w14:textId="77777777" w:rsidR="00E842CF" w:rsidRDefault="00E842CF" w:rsidP="00F00469">
            <w:pPr>
              <w:jc w:val="both"/>
              <w:rPr>
                <w:sz w:val="24"/>
                <w:szCs w:val="24"/>
              </w:rPr>
            </w:pPr>
          </w:p>
        </w:tc>
        <w:tc>
          <w:tcPr>
            <w:tcW w:w="1061" w:type="dxa"/>
          </w:tcPr>
          <w:p w14:paraId="43D31148" w14:textId="77777777" w:rsidR="00E842CF" w:rsidRDefault="00E842CF" w:rsidP="00F00469">
            <w:pPr>
              <w:jc w:val="both"/>
              <w:rPr>
                <w:sz w:val="24"/>
                <w:szCs w:val="24"/>
              </w:rPr>
            </w:pPr>
          </w:p>
        </w:tc>
        <w:tc>
          <w:tcPr>
            <w:tcW w:w="1225" w:type="dxa"/>
          </w:tcPr>
          <w:p w14:paraId="134AC562" w14:textId="77777777" w:rsidR="00E842CF" w:rsidRDefault="00E842CF" w:rsidP="00F00469">
            <w:pPr>
              <w:jc w:val="both"/>
              <w:rPr>
                <w:sz w:val="24"/>
                <w:szCs w:val="24"/>
              </w:rPr>
            </w:pPr>
          </w:p>
        </w:tc>
        <w:tc>
          <w:tcPr>
            <w:tcW w:w="1732" w:type="dxa"/>
          </w:tcPr>
          <w:p w14:paraId="36830C5B" w14:textId="77777777" w:rsidR="00E842CF" w:rsidRDefault="00E842CF" w:rsidP="00F00469">
            <w:pPr>
              <w:jc w:val="both"/>
              <w:rPr>
                <w:sz w:val="24"/>
                <w:szCs w:val="24"/>
              </w:rPr>
            </w:pPr>
          </w:p>
        </w:tc>
        <w:tc>
          <w:tcPr>
            <w:tcW w:w="1149" w:type="dxa"/>
          </w:tcPr>
          <w:p w14:paraId="5C7DCB09" w14:textId="77777777" w:rsidR="00E842CF" w:rsidRDefault="00E842CF" w:rsidP="00F00469">
            <w:pPr>
              <w:jc w:val="both"/>
              <w:rPr>
                <w:sz w:val="24"/>
                <w:szCs w:val="24"/>
              </w:rPr>
            </w:pPr>
          </w:p>
        </w:tc>
        <w:tc>
          <w:tcPr>
            <w:tcW w:w="1786" w:type="dxa"/>
          </w:tcPr>
          <w:p w14:paraId="60E2F926" w14:textId="77777777" w:rsidR="00E842CF" w:rsidRDefault="00E842CF" w:rsidP="00F00469">
            <w:pPr>
              <w:jc w:val="both"/>
              <w:rPr>
                <w:sz w:val="24"/>
                <w:szCs w:val="24"/>
              </w:rPr>
            </w:pPr>
          </w:p>
        </w:tc>
        <w:tc>
          <w:tcPr>
            <w:tcW w:w="1332" w:type="dxa"/>
          </w:tcPr>
          <w:p w14:paraId="7E7D21AF" w14:textId="77777777" w:rsidR="00E842CF" w:rsidRDefault="00E842CF" w:rsidP="00F00469">
            <w:pPr>
              <w:jc w:val="both"/>
              <w:rPr>
                <w:sz w:val="24"/>
                <w:szCs w:val="24"/>
              </w:rPr>
            </w:pPr>
          </w:p>
        </w:tc>
      </w:tr>
      <w:tr w:rsidR="00E842CF" w14:paraId="36DB3ACD" w14:textId="77777777" w:rsidTr="00F00469">
        <w:trPr>
          <w:jc w:val="center"/>
        </w:trPr>
        <w:tc>
          <w:tcPr>
            <w:tcW w:w="1165" w:type="dxa"/>
          </w:tcPr>
          <w:p w14:paraId="1ADB4949" w14:textId="77777777" w:rsidR="00E842CF" w:rsidRDefault="00E842CF" w:rsidP="00F00469">
            <w:pPr>
              <w:jc w:val="both"/>
              <w:rPr>
                <w:sz w:val="24"/>
                <w:szCs w:val="24"/>
              </w:rPr>
            </w:pPr>
          </w:p>
        </w:tc>
        <w:tc>
          <w:tcPr>
            <w:tcW w:w="1350" w:type="dxa"/>
          </w:tcPr>
          <w:p w14:paraId="6997301C" w14:textId="77777777" w:rsidR="00E842CF" w:rsidRDefault="00E842CF" w:rsidP="00F00469">
            <w:pPr>
              <w:jc w:val="both"/>
              <w:rPr>
                <w:sz w:val="24"/>
                <w:szCs w:val="24"/>
              </w:rPr>
            </w:pPr>
          </w:p>
        </w:tc>
        <w:tc>
          <w:tcPr>
            <w:tcW w:w="1061" w:type="dxa"/>
          </w:tcPr>
          <w:p w14:paraId="681DA405" w14:textId="77777777" w:rsidR="00E842CF" w:rsidRDefault="00E842CF" w:rsidP="00F00469">
            <w:pPr>
              <w:jc w:val="both"/>
              <w:rPr>
                <w:sz w:val="24"/>
                <w:szCs w:val="24"/>
              </w:rPr>
            </w:pPr>
          </w:p>
        </w:tc>
        <w:tc>
          <w:tcPr>
            <w:tcW w:w="1225" w:type="dxa"/>
          </w:tcPr>
          <w:p w14:paraId="542A4BB3" w14:textId="77777777" w:rsidR="00E842CF" w:rsidRDefault="00E842CF" w:rsidP="00F00469">
            <w:pPr>
              <w:jc w:val="both"/>
              <w:rPr>
                <w:sz w:val="24"/>
                <w:szCs w:val="24"/>
              </w:rPr>
            </w:pPr>
          </w:p>
        </w:tc>
        <w:tc>
          <w:tcPr>
            <w:tcW w:w="1732" w:type="dxa"/>
          </w:tcPr>
          <w:p w14:paraId="75A703D7" w14:textId="77777777" w:rsidR="00E842CF" w:rsidRDefault="00E842CF" w:rsidP="00F00469">
            <w:pPr>
              <w:jc w:val="both"/>
              <w:rPr>
                <w:sz w:val="24"/>
                <w:szCs w:val="24"/>
              </w:rPr>
            </w:pPr>
          </w:p>
        </w:tc>
        <w:tc>
          <w:tcPr>
            <w:tcW w:w="1149" w:type="dxa"/>
          </w:tcPr>
          <w:p w14:paraId="234B4BF0" w14:textId="77777777" w:rsidR="00E842CF" w:rsidRDefault="00E842CF" w:rsidP="00F00469">
            <w:pPr>
              <w:jc w:val="both"/>
              <w:rPr>
                <w:sz w:val="24"/>
                <w:szCs w:val="24"/>
              </w:rPr>
            </w:pPr>
          </w:p>
        </w:tc>
        <w:tc>
          <w:tcPr>
            <w:tcW w:w="1786" w:type="dxa"/>
          </w:tcPr>
          <w:p w14:paraId="1AAD0158" w14:textId="77777777" w:rsidR="00E842CF" w:rsidRDefault="00E842CF" w:rsidP="00F00469">
            <w:pPr>
              <w:jc w:val="both"/>
              <w:rPr>
                <w:sz w:val="24"/>
                <w:szCs w:val="24"/>
              </w:rPr>
            </w:pPr>
          </w:p>
        </w:tc>
        <w:tc>
          <w:tcPr>
            <w:tcW w:w="1332" w:type="dxa"/>
          </w:tcPr>
          <w:p w14:paraId="7A19478F" w14:textId="77777777" w:rsidR="00E842CF" w:rsidRDefault="00E842CF" w:rsidP="00F00469">
            <w:pPr>
              <w:jc w:val="both"/>
              <w:rPr>
                <w:sz w:val="24"/>
                <w:szCs w:val="24"/>
              </w:rPr>
            </w:pPr>
          </w:p>
        </w:tc>
      </w:tr>
      <w:tr w:rsidR="00E842CF" w14:paraId="4F45DCFA" w14:textId="77777777" w:rsidTr="00F00469">
        <w:trPr>
          <w:jc w:val="center"/>
        </w:trPr>
        <w:tc>
          <w:tcPr>
            <w:tcW w:w="1165" w:type="dxa"/>
          </w:tcPr>
          <w:p w14:paraId="136B9C13" w14:textId="77777777" w:rsidR="00E842CF" w:rsidRDefault="00E842CF" w:rsidP="00F00469">
            <w:pPr>
              <w:jc w:val="both"/>
              <w:rPr>
                <w:sz w:val="24"/>
                <w:szCs w:val="24"/>
              </w:rPr>
            </w:pPr>
          </w:p>
        </w:tc>
        <w:tc>
          <w:tcPr>
            <w:tcW w:w="1350" w:type="dxa"/>
          </w:tcPr>
          <w:p w14:paraId="224F30F6" w14:textId="77777777" w:rsidR="00E842CF" w:rsidRDefault="00E842CF" w:rsidP="00F00469">
            <w:pPr>
              <w:jc w:val="both"/>
              <w:rPr>
                <w:sz w:val="24"/>
                <w:szCs w:val="24"/>
              </w:rPr>
            </w:pPr>
          </w:p>
        </w:tc>
        <w:tc>
          <w:tcPr>
            <w:tcW w:w="1061" w:type="dxa"/>
          </w:tcPr>
          <w:p w14:paraId="53161FB6" w14:textId="77777777" w:rsidR="00E842CF" w:rsidRDefault="00E842CF" w:rsidP="00F00469">
            <w:pPr>
              <w:jc w:val="both"/>
              <w:rPr>
                <w:sz w:val="24"/>
                <w:szCs w:val="24"/>
              </w:rPr>
            </w:pPr>
          </w:p>
        </w:tc>
        <w:tc>
          <w:tcPr>
            <w:tcW w:w="1225" w:type="dxa"/>
          </w:tcPr>
          <w:p w14:paraId="12CB7ADD" w14:textId="77777777" w:rsidR="00E842CF" w:rsidRDefault="00E842CF" w:rsidP="00F00469">
            <w:pPr>
              <w:jc w:val="both"/>
              <w:rPr>
                <w:sz w:val="24"/>
                <w:szCs w:val="24"/>
              </w:rPr>
            </w:pPr>
          </w:p>
        </w:tc>
        <w:tc>
          <w:tcPr>
            <w:tcW w:w="1732" w:type="dxa"/>
          </w:tcPr>
          <w:p w14:paraId="2335196C" w14:textId="77777777" w:rsidR="00E842CF" w:rsidRDefault="00E842CF" w:rsidP="00F00469">
            <w:pPr>
              <w:jc w:val="both"/>
              <w:rPr>
                <w:sz w:val="24"/>
                <w:szCs w:val="24"/>
              </w:rPr>
            </w:pPr>
          </w:p>
        </w:tc>
        <w:tc>
          <w:tcPr>
            <w:tcW w:w="1149" w:type="dxa"/>
          </w:tcPr>
          <w:p w14:paraId="471D135C" w14:textId="77777777" w:rsidR="00E842CF" w:rsidRDefault="00E842CF" w:rsidP="00F00469">
            <w:pPr>
              <w:jc w:val="both"/>
              <w:rPr>
                <w:sz w:val="24"/>
                <w:szCs w:val="24"/>
              </w:rPr>
            </w:pPr>
          </w:p>
        </w:tc>
        <w:tc>
          <w:tcPr>
            <w:tcW w:w="1786" w:type="dxa"/>
          </w:tcPr>
          <w:p w14:paraId="417C8311" w14:textId="77777777" w:rsidR="00E842CF" w:rsidRDefault="00E842CF" w:rsidP="00F00469">
            <w:pPr>
              <w:jc w:val="both"/>
              <w:rPr>
                <w:sz w:val="24"/>
                <w:szCs w:val="24"/>
              </w:rPr>
            </w:pPr>
          </w:p>
        </w:tc>
        <w:tc>
          <w:tcPr>
            <w:tcW w:w="1332" w:type="dxa"/>
          </w:tcPr>
          <w:p w14:paraId="60BD0A6D" w14:textId="77777777" w:rsidR="00E842CF" w:rsidRDefault="00E842CF" w:rsidP="00F00469">
            <w:pPr>
              <w:jc w:val="both"/>
              <w:rPr>
                <w:sz w:val="24"/>
                <w:szCs w:val="24"/>
              </w:rPr>
            </w:pPr>
          </w:p>
        </w:tc>
      </w:tr>
      <w:tr w:rsidR="00E842CF" w14:paraId="6D991993" w14:textId="77777777" w:rsidTr="00F00469">
        <w:trPr>
          <w:jc w:val="center"/>
        </w:trPr>
        <w:tc>
          <w:tcPr>
            <w:tcW w:w="1165" w:type="dxa"/>
          </w:tcPr>
          <w:p w14:paraId="463B3371" w14:textId="77777777" w:rsidR="00E842CF" w:rsidRDefault="00E842CF" w:rsidP="00F00469">
            <w:pPr>
              <w:jc w:val="both"/>
              <w:rPr>
                <w:sz w:val="24"/>
                <w:szCs w:val="24"/>
              </w:rPr>
            </w:pPr>
          </w:p>
        </w:tc>
        <w:tc>
          <w:tcPr>
            <w:tcW w:w="1350" w:type="dxa"/>
          </w:tcPr>
          <w:p w14:paraId="683160F9" w14:textId="77777777" w:rsidR="00E842CF" w:rsidRDefault="00E842CF" w:rsidP="00F00469">
            <w:pPr>
              <w:jc w:val="both"/>
              <w:rPr>
                <w:sz w:val="24"/>
                <w:szCs w:val="24"/>
              </w:rPr>
            </w:pPr>
          </w:p>
        </w:tc>
        <w:tc>
          <w:tcPr>
            <w:tcW w:w="1061" w:type="dxa"/>
          </w:tcPr>
          <w:p w14:paraId="49621203" w14:textId="77777777" w:rsidR="00E842CF" w:rsidRDefault="00E842CF" w:rsidP="00F00469">
            <w:pPr>
              <w:jc w:val="both"/>
              <w:rPr>
                <w:sz w:val="24"/>
                <w:szCs w:val="24"/>
              </w:rPr>
            </w:pPr>
          </w:p>
        </w:tc>
        <w:tc>
          <w:tcPr>
            <w:tcW w:w="1225" w:type="dxa"/>
          </w:tcPr>
          <w:p w14:paraId="5259E9F6" w14:textId="77777777" w:rsidR="00E842CF" w:rsidRDefault="00E842CF" w:rsidP="00F00469">
            <w:pPr>
              <w:jc w:val="both"/>
              <w:rPr>
                <w:sz w:val="24"/>
                <w:szCs w:val="24"/>
              </w:rPr>
            </w:pPr>
          </w:p>
        </w:tc>
        <w:tc>
          <w:tcPr>
            <w:tcW w:w="1732" w:type="dxa"/>
          </w:tcPr>
          <w:p w14:paraId="5E715948" w14:textId="77777777" w:rsidR="00E842CF" w:rsidRDefault="00E842CF" w:rsidP="00F00469">
            <w:pPr>
              <w:jc w:val="both"/>
              <w:rPr>
                <w:sz w:val="24"/>
                <w:szCs w:val="24"/>
              </w:rPr>
            </w:pPr>
          </w:p>
        </w:tc>
        <w:tc>
          <w:tcPr>
            <w:tcW w:w="1149" w:type="dxa"/>
          </w:tcPr>
          <w:p w14:paraId="3D7B13F8" w14:textId="77777777" w:rsidR="00E842CF" w:rsidRDefault="00E842CF" w:rsidP="00F00469">
            <w:pPr>
              <w:jc w:val="both"/>
              <w:rPr>
                <w:sz w:val="24"/>
                <w:szCs w:val="24"/>
              </w:rPr>
            </w:pPr>
          </w:p>
        </w:tc>
        <w:tc>
          <w:tcPr>
            <w:tcW w:w="1786" w:type="dxa"/>
          </w:tcPr>
          <w:p w14:paraId="35B9F1C1" w14:textId="77777777" w:rsidR="00E842CF" w:rsidRDefault="00E842CF" w:rsidP="00F00469">
            <w:pPr>
              <w:jc w:val="both"/>
              <w:rPr>
                <w:sz w:val="24"/>
                <w:szCs w:val="24"/>
              </w:rPr>
            </w:pPr>
          </w:p>
        </w:tc>
        <w:tc>
          <w:tcPr>
            <w:tcW w:w="1332" w:type="dxa"/>
          </w:tcPr>
          <w:p w14:paraId="397C38BA" w14:textId="77777777" w:rsidR="00E842CF" w:rsidRDefault="00E842CF" w:rsidP="00F00469">
            <w:pPr>
              <w:jc w:val="both"/>
              <w:rPr>
                <w:sz w:val="24"/>
                <w:szCs w:val="24"/>
              </w:rPr>
            </w:pPr>
          </w:p>
        </w:tc>
      </w:tr>
      <w:tr w:rsidR="00E842CF" w14:paraId="531AE9B0" w14:textId="77777777" w:rsidTr="00F00469">
        <w:trPr>
          <w:jc w:val="center"/>
        </w:trPr>
        <w:tc>
          <w:tcPr>
            <w:tcW w:w="1165" w:type="dxa"/>
          </w:tcPr>
          <w:p w14:paraId="25770CB9" w14:textId="77777777" w:rsidR="00E842CF" w:rsidRDefault="00E842CF" w:rsidP="00F00469">
            <w:pPr>
              <w:jc w:val="both"/>
              <w:rPr>
                <w:sz w:val="24"/>
                <w:szCs w:val="24"/>
              </w:rPr>
            </w:pPr>
          </w:p>
        </w:tc>
        <w:tc>
          <w:tcPr>
            <w:tcW w:w="1350" w:type="dxa"/>
          </w:tcPr>
          <w:p w14:paraId="632FD378" w14:textId="77777777" w:rsidR="00E842CF" w:rsidRDefault="00E842CF" w:rsidP="00F00469">
            <w:pPr>
              <w:jc w:val="both"/>
              <w:rPr>
                <w:sz w:val="24"/>
                <w:szCs w:val="24"/>
              </w:rPr>
            </w:pPr>
          </w:p>
        </w:tc>
        <w:tc>
          <w:tcPr>
            <w:tcW w:w="1061" w:type="dxa"/>
          </w:tcPr>
          <w:p w14:paraId="3CD0A0A0" w14:textId="77777777" w:rsidR="00E842CF" w:rsidRDefault="00E842CF" w:rsidP="00F00469">
            <w:pPr>
              <w:jc w:val="both"/>
              <w:rPr>
                <w:sz w:val="24"/>
                <w:szCs w:val="24"/>
              </w:rPr>
            </w:pPr>
          </w:p>
        </w:tc>
        <w:tc>
          <w:tcPr>
            <w:tcW w:w="1225" w:type="dxa"/>
          </w:tcPr>
          <w:p w14:paraId="2AAEE189" w14:textId="77777777" w:rsidR="00E842CF" w:rsidRDefault="00E842CF" w:rsidP="00F00469">
            <w:pPr>
              <w:jc w:val="both"/>
              <w:rPr>
                <w:sz w:val="24"/>
                <w:szCs w:val="24"/>
              </w:rPr>
            </w:pPr>
          </w:p>
        </w:tc>
        <w:tc>
          <w:tcPr>
            <w:tcW w:w="1732" w:type="dxa"/>
          </w:tcPr>
          <w:p w14:paraId="120EFC38" w14:textId="77777777" w:rsidR="00E842CF" w:rsidRDefault="00E842CF" w:rsidP="00F00469">
            <w:pPr>
              <w:jc w:val="both"/>
              <w:rPr>
                <w:sz w:val="24"/>
                <w:szCs w:val="24"/>
              </w:rPr>
            </w:pPr>
          </w:p>
        </w:tc>
        <w:tc>
          <w:tcPr>
            <w:tcW w:w="1149" w:type="dxa"/>
          </w:tcPr>
          <w:p w14:paraId="63EEB3B4" w14:textId="77777777" w:rsidR="00E842CF" w:rsidRDefault="00E842CF" w:rsidP="00F00469">
            <w:pPr>
              <w:jc w:val="both"/>
              <w:rPr>
                <w:sz w:val="24"/>
                <w:szCs w:val="24"/>
              </w:rPr>
            </w:pPr>
          </w:p>
        </w:tc>
        <w:tc>
          <w:tcPr>
            <w:tcW w:w="1786" w:type="dxa"/>
          </w:tcPr>
          <w:p w14:paraId="5770E58B" w14:textId="77777777" w:rsidR="00E842CF" w:rsidRDefault="00E842CF" w:rsidP="00F00469">
            <w:pPr>
              <w:jc w:val="both"/>
              <w:rPr>
                <w:sz w:val="24"/>
                <w:szCs w:val="24"/>
              </w:rPr>
            </w:pPr>
          </w:p>
        </w:tc>
        <w:tc>
          <w:tcPr>
            <w:tcW w:w="1332" w:type="dxa"/>
          </w:tcPr>
          <w:p w14:paraId="2122E794" w14:textId="77777777" w:rsidR="00E842CF" w:rsidRDefault="00E842CF" w:rsidP="00F00469">
            <w:pPr>
              <w:jc w:val="both"/>
              <w:rPr>
                <w:sz w:val="24"/>
                <w:szCs w:val="24"/>
              </w:rPr>
            </w:pPr>
          </w:p>
        </w:tc>
      </w:tr>
      <w:tr w:rsidR="00E842CF" w14:paraId="7B0FC5C8" w14:textId="77777777" w:rsidTr="00F00469">
        <w:trPr>
          <w:jc w:val="center"/>
        </w:trPr>
        <w:tc>
          <w:tcPr>
            <w:tcW w:w="1165" w:type="dxa"/>
          </w:tcPr>
          <w:p w14:paraId="4A83E55F" w14:textId="77777777" w:rsidR="00E842CF" w:rsidRDefault="00E842CF" w:rsidP="00F00469">
            <w:pPr>
              <w:jc w:val="both"/>
              <w:rPr>
                <w:sz w:val="24"/>
                <w:szCs w:val="24"/>
              </w:rPr>
            </w:pPr>
          </w:p>
        </w:tc>
        <w:tc>
          <w:tcPr>
            <w:tcW w:w="1350" w:type="dxa"/>
          </w:tcPr>
          <w:p w14:paraId="41033E96" w14:textId="77777777" w:rsidR="00E842CF" w:rsidRDefault="00E842CF" w:rsidP="00F00469">
            <w:pPr>
              <w:jc w:val="both"/>
              <w:rPr>
                <w:sz w:val="24"/>
                <w:szCs w:val="24"/>
              </w:rPr>
            </w:pPr>
          </w:p>
        </w:tc>
        <w:tc>
          <w:tcPr>
            <w:tcW w:w="1061" w:type="dxa"/>
          </w:tcPr>
          <w:p w14:paraId="3484C880" w14:textId="77777777" w:rsidR="00E842CF" w:rsidRDefault="00E842CF" w:rsidP="00F00469">
            <w:pPr>
              <w:jc w:val="both"/>
              <w:rPr>
                <w:sz w:val="24"/>
                <w:szCs w:val="24"/>
              </w:rPr>
            </w:pPr>
          </w:p>
        </w:tc>
        <w:tc>
          <w:tcPr>
            <w:tcW w:w="1225" w:type="dxa"/>
          </w:tcPr>
          <w:p w14:paraId="650C9F54" w14:textId="77777777" w:rsidR="00E842CF" w:rsidRDefault="00E842CF" w:rsidP="00F00469">
            <w:pPr>
              <w:jc w:val="both"/>
              <w:rPr>
                <w:sz w:val="24"/>
                <w:szCs w:val="24"/>
              </w:rPr>
            </w:pPr>
          </w:p>
        </w:tc>
        <w:tc>
          <w:tcPr>
            <w:tcW w:w="1732" w:type="dxa"/>
          </w:tcPr>
          <w:p w14:paraId="304948A3" w14:textId="77777777" w:rsidR="00E842CF" w:rsidRDefault="00E842CF" w:rsidP="00F00469">
            <w:pPr>
              <w:jc w:val="both"/>
              <w:rPr>
                <w:sz w:val="24"/>
                <w:szCs w:val="24"/>
              </w:rPr>
            </w:pPr>
          </w:p>
        </w:tc>
        <w:tc>
          <w:tcPr>
            <w:tcW w:w="1149" w:type="dxa"/>
          </w:tcPr>
          <w:p w14:paraId="06745701" w14:textId="77777777" w:rsidR="00E842CF" w:rsidRDefault="00E842CF" w:rsidP="00F00469">
            <w:pPr>
              <w:jc w:val="both"/>
              <w:rPr>
                <w:sz w:val="24"/>
                <w:szCs w:val="24"/>
              </w:rPr>
            </w:pPr>
          </w:p>
        </w:tc>
        <w:tc>
          <w:tcPr>
            <w:tcW w:w="1786" w:type="dxa"/>
          </w:tcPr>
          <w:p w14:paraId="383A8746" w14:textId="77777777" w:rsidR="00E842CF" w:rsidRDefault="00E842CF" w:rsidP="00F00469">
            <w:pPr>
              <w:jc w:val="both"/>
              <w:rPr>
                <w:sz w:val="24"/>
                <w:szCs w:val="24"/>
              </w:rPr>
            </w:pPr>
          </w:p>
        </w:tc>
        <w:tc>
          <w:tcPr>
            <w:tcW w:w="1332" w:type="dxa"/>
          </w:tcPr>
          <w:p w14:paraId="38644DF7" w14:textId="77777777" w:rsidR="00E842CF" w:rsidRDefault="00E842CF" w:rsidP="00F00469">
            <w:pPr>
              <w:jc w:val="both"/>
              <w:rPr>
                <w:sz w:val="24"/>
                <w:szCs w:val="24"/>
              </w:rPr>
            </w:pPr>
          </w:p>
        </w:tc>
      </w:tr>
      <w:tr w:rsidR="00E842CF" w14:paraId="13E688FD" w14:textId="77777777" w:rsidTr="00F00469">
        <w:trPr>
          <w:jc w:val="center"/>
        </w:trPr>
        <w:tc>
          <w:tcPr>
            <w:tcW w:w="1165" w:type="dxa"/>
          </w:tcPr>
          <w:p w14:paraId="27238DAF" w14:textId="77777777" w:rsidR="00E842CF" w:rsidRDefault="00E842CF" w:rsidP="00F00469">
            <w:pPr>
              <w:jc w:val="both"/>
              <w:rPr>
                <w:sz w:val="24"/>
                <w:szCs w:val="24"/>
              </w:rPr>
            </w:pPr>
          </w:p>
        </w:tc>
        <w:tc>
          <w:tcPr>
            <w:tcW w:w="1350" w:type="dxa"/>
          </w:tcPr>
          <w:p w14:paraId="19FF2827" w14:textId="77777777" w:rsidR="00E842CF" w:rsidRDefault="00E842CF" w:rsidP="00F00469">
            <w:pPr>
              <w:jc w:val="both"/>
              <w:rPr>
                <w:sz w:val="24"/>
                <w:szCs w:val="24"/>
              </w:rPr>
            </w:pPr>
          </w:p>
        </w:tc>
        <w:tc>
          <w:tcPr>
            <w:tcW w:w="1061" w:type="dxa"/>
          </w:tcPr>
          <w:p w14:paraId="6CB40EC5" w14:textId="77777777" w:rsidR="00E842CF" w:rsidRDefault="00E842CF" w:rsidP="00F00469">
            <w:pPr>
              <w:jc w:val="both"/>
              <w:rPr>
                <w:sz w:val="24"/>
                <w:szCs w:val="24"/>
              </w:rPr>
            </w:pPr>
          </w:p>
        </w:tc>
        <w:tc>
          <w:tcPr>
            <w:tcW w:w="1225" w:type="dxa"/>
          </w:tcPr>
          <w:p w14:paraId="52A79B05" w14:textId="77777777" w:rsidR="00E842CF" w:rsidRDefault="00E842CF" w:rsidP="00F00469">
            <w:pPr>
              <w:jc w:val="both"/>
              <w:rPr>
                <w:sz w:val="24"/>
                <w:szCs w:val="24"/>
              </w:rPr>
            </w:pPr>
          </w:p>
        </w:tc>
        <w:tc>
          <w:tcPr>
            <w:tcW w:w="1732" w:type="dxa"/>
          </w:tcPr>
          <w:p w14:paraId="02F2E79C" w14:textId="77777777" w:rsidR="00E842CF" w:rsidRDefault="00E842CF" w:rsidP="00F00469">
            <w:pPr>
              <w:jc w:val="both"/>
              <w:rPr>
                <w:sz w:val="24"/>
                <w:szCs w:val="24"/>
              </w:rPr>
            </w:pPr>
          </w:p>
        </w:tc>
        <w:tc>
          <w:tcPr>
            <w:tcW w:w="1149" w:type="dxa"/>
          </w:tcPr>
          <w:p w14:paraId="3BAC0884" w14:textId="77777777" w:rsidR="00E842CF" w:rsidRDefault="00E842CF" w:rsidP="00F00469">
            <w:pPr>
              <w:jc w:val="both"/>
              <w:rPr>
                <w:sz w:val="24"/>
                <w:szCs w:val="24"/>
              </w:rPr>
            </w:pPr>
          </w:p>
        </w:tc>
        <w:tc>
          <w:tcPr>
            <w:tcW w:w="1786" w:type="dxa"/>
          </w:tcPr>
          <w:p w14:paraId="51CF7650" w14:textId="77777777" w:rsidR="00E842CF" w:rsidRDefault="00E842CF" w:rsidP="00F00469">
            <w:pPr>
              <w:jc w:val="both"/>
              <w:rPr>
                <w:sz w:val="24"/>
                <w:szCs w:val="24"/>
              </w:rPr>
            </w:pPr>
          </w:p>
        </w:tc>
        <w:tc>
          <w:tcPr>
            <w:tcW w:w="1332" w:type="dxa"/>
          </w:tcPr>
          <w:p w14:paraId="1EFABB0C" w14:textId="77777777" w:rsidR="00E842CF" w:rsidRDefault="00E842CF" w:rsidP="00F00469">
            <w:pPr>
              <w:jc w:val="both"/>
              <w:rPr>
                <w:sz w:val="24"/>
                <w:szCs w:val="24"/>
              </w:rPr>
            </w:pPr>
          </w:p>
        </w:tc>
      </w:tr>
      <w:tr w:rsidR="00E842CF" w14:paraId="2715954A" w14:textId="77777777" w:rsidTr="00F00469">
        <w:trPr>
          <w:jc w:val="center"/>
        </w:trPr>
        <w:tc>
          <w:tcPr>
            <w:tcW w:w="1165" w:type="dxa"/>
          </w:tcPr>
          <w:p w14:paraId="0E220C48" w14:textId="77777777" w:rsidR="00E842CF" w:rsidRDefault="00E842CF" w:rsidP="00F00469">
            <w:pPr>
              <w:jc w:val="both"/>
              <w:rPr>
                <w:sz w:val="24"/>
                <w:szCs w:val="24"/>
              </w:rPr>
            </w:pPr>
          </w:p>
        </w:tc>
        <w:tc>
          <w:tcPr>
            <w:tcW w:w="1350" w:type="dxa"/>
          </w:tcPr>
          <w:p w14:paraId="4B3DECBD" w14:textId="77777777" w:rsidR="00E842CF" w:rsidRDefault="00E842CF" w:rsidP="00F00469">
            <w:pPr>
              <w:jc w:val="both"/>
              <w:rPr>
                <w:sz w:val="24"/>
                <w:szCs w:val="24"/>
              </w:rPr>
            </w:pPr>
          </w:p>
        </w:tc>
        <w:tc>
          <w:tcPr>
            <w:tcW w:w="1061" w:type="dxa"/>
          </w:tcPr>
          <w:p w14:paraId="21AFEC8C" w14:textId="77777777" w:rsidR="00E842CF" w:rsidRDefault="00E842CF" w:rsidP="00F00469">
            <w:pPr>
              <w:jc w:val="both"/>
              <w:rPr>
                <w:sz w:val="24"/>
                <w:szCs w:val="24"/>
              </w:rPr>
            </w:pPr>
          </w:p>
        </w:tc>
        <w:tc>
          <w:tcPr>
            <w:tcW w:w="1225" w:type="dxa"/>
          </w:tcPr>
          <w:p w14:paraId="7512812F" w14:textId="77777777" w:rsidR="00E842CF" w:rsidRDefault="00E842CF" w:rsidP="00F00469">
            <w:pPr>
              <w:jc w:val="both"/>
              <w:rPr>
                <w:sz w:val="24"/>
                <w:szCs w:val="24"/>
              </w:rPr>
            </w:pPr>
          </w:p>
        </w:tc>
        <w:tc>
          <w:tcPr>
            <w:tcW w:w="1732" w:type="dxa"/>
          </w:tcPr>
          <w:p w14:paraId="61F2EF78" w14:textId="77777777" w:rsidR="00E842CF" w:rsidRDefault="00E842CF" w:rsidP="00F00469">
            <w:pPr>
              <w:jc w:val="both"/>
              <w:rPr>
                <w:sz w:val="24"/>
                <w:szCs w:val="24"/>
              </w:rPr>
            </w:pPr>
          </w:p>
        </w:tc>
        <w:tc>
          <w:tcPr>
            <w:tcW w:w="1149" w:type="dxa"/>
          </w:tcPr>
          <w:p w14:paraId="3FD9B120" w14:textId="77777777" w:rsidR="00E842CF" w:rsidRDefault="00E842CF" w:rsidP="00F00469">
            <w:pPr>
              <w:jc w:val="both"/>
              <w:rPr>
                <w:sz w:val="24"/>
                <w:szCs w:val="24"/>
              </w:rPr>
            </w:pPr>
          </w:p>
        </w:tc>
        <w:tc>
          <w:tcPr>
            <w:tcW w:w="1786" w:type="dxa"/>
          </w:tcPr>
          <w:p w14:paraId="1D6CECFF" w14:textId="77777777" w:rsidR="00E842CF" w:rsidRDefault="00E842CF" w:rsidP="00F00469">
            <w:pPr>
              <w:jc w:val="both"/>
              <w:rPr>
                <w:sz w:val="24"/>
                <w:szCs w:val="24"/>
              </w:rPr>
            </w:pPr>
          </w:p>
        </w:tc>
        <w:tc>
          <w:tcPr>
            <w:tcW w:w="1332" w:type="dxa"/>
          </w:tcPr>
          <w:p w14:paraId="76CCBA57" w14:textId="77777777" w:rsidR="00E842CF" w:rsidRDefault="00E842CF" w:rsidP="00F00469">
            <w:pPr>
              <w:jc w:val="both"/>
              <w:rPr>
                <w:sz w:val="24"/>
                <w:szCs w:val="24"/>
              </w:rPr>
            </w:pPr>
          </w:p>
        </w:tc>
      </w:tr>
      <w:tr w:rsidR="00E842CF" w14:paraId="65E3E709" w14:textId="77777777" w:rsidTr="00F00469">
        <w:trPr>
          <w:jc w:val="center"/>
        </w:trPr>
        <w:tc>
          <w:tcPr>
            <w:tcW w:w="1165" w:type="dxa"/>
          </w:tcPr>
          <w:p w14:paraId="020D1120" w14:textId="77777777" w:rsidR="00E842CF" w:rsidRDefault="00E842CF" w:rsidP="00F00469">
            <w:pPr>
              <w:jc w:val="both"/>
              <w:rPr>
                <w:sz w:val="24"/>
                <w:szCs w:val="24"/>
              </w:rPr>
            </w:pPr>
          </w:p>
        </w:tc>
        <w:tc>
          <w:tcPr>
            <w:tcW w:w="1350" w:type="dxa"/>
          </w:tcPr>
          <w:p w14:paraId="4A56B8EA" w14:textId="77777777" w:rsidR="00E842CF" w:rsidRDefault="00E842CF" w:rsidP="00F00469">
            <w:pPr>
              <w:jc w:val="both"/>
              <w:rPr>
                <w:sz w:val="24"/>
                <w:szCs w:val="24"/>
              </w:rPr>
            </w:pPr>
          </w:p>
        </w:tc>
        <w:tc>
          <w:tcPr>
            <w:tcW w:w="1061" w:type="dxa"/>
          </w:tcPr>
          <w:p w14:paraId="7C00BD00" w14:textId="77777777" w:rsidR="00E842CF" w:rsidRDefault="00E842CF" w:rsidP="00F00469">
            <w:pPr>
              <w:jc w:val="both"/>
              <w:rPr>
                <w:sz w:val="24"/>
                <w:szCs w:val="24"/>
              </w:rPr>
            </w:pPr>
          </w:p>
        </w:tc>
        <w:tc>
          <w:tcPr>
            <w:tcW w:w="1225" w:type="dxa"/>
          </w:tcPr>
          <w:p w14:paraId="435FB198" w14:textId="77777777" w:rsidR="00E842CF" w:rsidRDefault="00E842CF" w:rsidP="00F00469">
            <w:pPr>
              <w:jc w:val="both"/>
              <w:rPr>
                <w:sz w:val="24"/>
                <w:szCs w:val="24"/>
              </w:rPr>
            </w:pPr>
          </w:p>
        </w:tc>
        <w:tc>
          <w:tcPr>
            <w:tcW w:w="1732" w:type="dxa"/>
          </w:tcPr>
          <w:p w14:paraId="492CF327" w14:textId="77777777" w:rsidR="00E842CF" w:rsidRDefault="00E842CF" w:rsidP="00F00469">
            <w:pPr>
              <w:jc w:val="both"/>
              <w:rPr>
                <w:sz w:val="24"/>
                <w:szCs w:val="24"/>
              </w:rPr>
            </w:pPr>
          </w:p>
        </w:tc>
        <w:tc>
          <w:tcPr>
            <w:tcW w:w="1149" w:type="dxa"/>
          </w:tcPr>
          <w:p w14:paraId="5C78FE53" w14:textId="77777777" w:rsidR="00E842CF" w:rsidRDefault="00E842CF" w:rsidP="00F00469">
            <w:pPr>
              <w:jc w:val="both"/>
              <w:rPr>
                <w:sz w:val="24"/>
                <w:szCs w:val="24"/>
              </w:rPr>
            </w:pPr>
          </w:p>
        </w:tc>
        <w:tc>
          <w:tcPr>
            <w:tcW w:w="1786" w:type="dxa"/>
          </w:tcPr>
          <w:p w14:paraId="28C1AA38" w14:textId="77777777" w:rsidR="00E842CF" w:rsidRDefault="00E842CF" w:rsidP="00F00469">
            <w:pPr>
              <w:jc w:val="both"/>
              <w:rPr>
                <w:sz w:val="24"/>
                <w:szCs w:val="24"/>
              </w:rPr>
            </w:pPr>
          </w:p>
        </w:tc>
        <w:tc>
          <w:tcPr>
            <w:tcW w:w="1332" w:type="dxa"/>
          </w:tcPr>
          <w:p w14:paraId="28ABE7AF" w14:textId="77777777" w:rsidR="00E842CF" w:rsidRDefault="00E842CF" w:rsidP="00F00469">
            <w:pPr>
              <w:jc w:val="both"/>
              <w:rPr>
                <w:sz w:val="24"/>
                <w:szCs w:val="24"/>
              </w:rPr>
            </w:pPr>
          </w:p>
        </w:tc>
      </w:tr>
      <w:tr w:rsidR="00E842CF" w14:paraId="6CC20A42" w14:textId="77777777" w:rsidTr="00F00469">
        <w:trPr>
          <w:jc w:val="center"/>
        </w:trPr>
        <w:tc>
          <w:tcPr>
            <w:tcW w:w="1165" w:type="dxa"/>
          </w:tcPr>
          <w:p w14:paraId="73232287" w14:textId="77777777" w:rsidR="00E842CF" w:rsidRDefault="00E842CF" w:rsidP="00F00469">
            <w:pPr>
              <w:jc w:val="both"/>
              <w:rPr>
                <w:sz w:val="24"/>
                <w:szCs w:val="24"/>
              </w:rPr>
            </w:pPr>
          </w:p>
        </w:tc>
        <w:tc>
          <w:tcPr>
            <w:tcW w:w="1350" w:type="dxa"/>
          </w:tcPr>
          <w:p w14:paraId="25F08237" w14:textId="77777777" w:rsidR="00E842CF" w:rsidRDefault="00E842CF" w:rsidP="00F00469">
            <w:pPr>
              <w:jc w:val="both"/>
              <w:rPr>
                <w:sz w:val="24"/>
                <w:szCs w:val="24"/>
              </w:rPr>
            </w:pPr>
          </w:p>
        </w:tc>
        <w:tc>
          <w:tcPr>
            <w:tcW w:w="1061" w:type="dxa"/>
          </w:tcPr>
          <w:p w14:paraId="16C0447C" w14:textId="77777777" w:rsidR="00E842CF" w:rsidRDefault="00E842CF" w:rsidP="00F00469">
            <w:pPr>
              <w:jc w:val="both"/>
              <w:rPr>
                <w:sz w:val="24"/>
                <w:szCs w:val="24"/>
              </w:rPr>
            </w:pPr>
          </w:p>
        </w:tc>
        <w:tc>
          <w:tcPr>
            <w:tcW w:w="1225" w:type="dxa"/>
          </w:tcPr>
          <w:p w14:paraId="69100DFB" w14:textId="77777777" w:rsidR="00E842CF" w:rsidRDefault="00E842CF" w:rsidP="00F00469">
            <w:pPr>
              <w:jc w:val="both"/>
              <w:rPr>
                <w:sz w:val="24"/>
                <w:szCs w:val="24"/>
              </w:rPr>
            </w:pPr>
          </w:p>
        </w:tc>
        <w:tc>
          <w:tcPr>
            <w:tcW w:w="1732" w:type="dxa"/>
          </w:tcPr>
          <w:p w14:paraId="27F53438" w14:textId="77777777" w:rsidR="00E842CF" w:rsidRDefault="00E842CF" w:rsidP="00F00469">
            <w:pPr>
              <w:jc w:val="both"/>
              <w:rPr>
                <w:sz w:val="24"/>
                <w:szCs w:val="24"/>
              </w:rPr>
            </w:pPr>
          </w:p>
        </w:tc>
        <w:tc>
          <w:tcPr>
            <w:tcW w:w="1149" w:type="dxa"/>
          </w:tcPr>
          <w:p w14:paraId="04E1209D" w14:textId="77777777" w:rsidR="00E842CF" w:rsidRDefault="00E842CF" w:rsidP="00F00469">
            <w:pPr>
              <w:jc w:val="both"/>
              <w:rPr>
                <w:sz w:val="24"/>
                <w:szCs w:val="24"/>
              </w:rPr>
            </w:pPr>
          </w:p>
        </w:tc>
        <w:tc>
          <w:tcPr>
            <w:tcW w:w="1786" w:type="dxa"/>
          </w:tcPr>
          <w:p w14:paraId="4BACD976" w14:textId="77777777" w:rsidR="00E842CF" w:rsidRDefault="00E842CF" w:rsidP="00F00469">
            <w:pPr>
              <w:jc w:val="both"/>
              <w:rPr>
                <w:sz w:val="24"/>
                <w:szCs w:val="24"/>
              </w:rPr>
            </w:pPr>
          </w:p>
        </w:tc>
        <w:tc>
          <w:tcPr>
            <w:tcW w:w="1332" w:type="dxa"/>
          </w:tcPr>
          <w:p w14:paraId="411F6713" w14:textId="77777777" w:rsidR="00E842CF" w:rsidRDefault="00E842CF" w:rsidP="00F00469">
            <w:pPr>
              <w:jc w:val="both"/>
              <w:rPr>
                <w:sz w:val="24"/>
                <w:szCs w:val="24"/>
              </w:rPr>
            </w:pPr>
          </w:p>
        </w:tc>
      </w:tr>
      <w:tr w:rsidR="00E842CF" w14:paraId="4ADEC5A4" w14:textId="77777777" w:rsidTr="00F00469">
        <w:trPr>
          <w:jc w:val="center"/>
        </w:trPr>
        <w:tc>
          <w:tcPr>
            <w:tcW w:w="1165" w:type="dxa"/>
          </w:tcPr>
          <w:p w14:paraId="6B107551" w14:textId="77777777" w:rsidR="00E842CF" w:rsidRDefault="00E842CF" w:rsidP="00F00469">
            <w:pPr>
              <w:jc w:val="both"/>
              <w:rPr>
                <w:sz w:val="24"/>
                <w:szCs w:val="24"/>
              </w:rPr>
            </w:pPr>
          </w:p>
        </w:tc>
        <w:tc>
          <w:tcPr>
            <w:tcW w:w="1350" w:type="dxa"/>
          </w:tcPr>
          <w:p w14:paraId="7171A1A1" w14:textId="77777777" w:rsidR="00E842CF" w:rsidRDefault="00E842CF" w:rsidP="00F00469">
            <w:pPr>
              <w:jc w:val="both"/>
              <w:rPr>
                <w:sz w:val="24"/>
                <w:szCs w:val="24"/>
              </w:rPr>
            </w:pPr>
          </w:p>
        </w:tc>
        <w:tc>
          <w:tcPr>
            <w:tcW w:w="1061" w:type="dxa"/>
          </w:tcPr>
          <w:p w14:paraId="2F528B69" w14:textId="77777777" w:rsidR="00E842CF" w:rsidRDefault="00E842CF" w:rsidP="00F00469">
            <w:pPr>
              <w:jc w:val="both"/>
              <w:rPr>
                <w:sz w:val="24"/>
                <w:szCs w:val="24"/>
              </w:rPr>
            </w:pPr>
          </w:p>
        </w:tc>
        <w:tc>
          <w:tcPr>
            <w:tcW w:w="1225" w:type="dxa"/>
          </w:tcPr>
          <w:p w14:paraId="0CBB009B" w14:textId="77777777" w:rsidR="00E842CF" w:rsidRDefault="00E842CF" w:rsidP="00F00469">
            <w:pPr>
              <w:jc w:val="both"/>
              <w:rPr>
                <w:sz w:val="24"/>
                <w:szCs w:val="24"/>
              </w:rPr>
            </w:pPr>
          </w:p>
        </w:tc>
        <w:tc>
          <w:tcPr>
            <w:tcW w:w="1732" w:type="dxa"/>
          </w:tcPr>
          <w:p w14:paraId="7D12FC64" w14:textId="77777777" w:rsidR="00E842CF" w:rsidRDefault="00E842CF" w:rsidP="00F00469">
            <w:pPr>
              <w:jc w:val="both"/>
              <w:rPr>
                <w:sz w:val="24"/>
                <w:szCs w:val="24"/>
              </w:rPr>
            </w:pPr>
          </w:p>
        </w:tc>
        <w:tc>
          <w:tcPr>
            <w:tcW w:w="1149" w:type="dxa"/>
          </w:tcPr>
          <w:p w14:paraId="5C699079" w14:textId="77777777" w:rsidR="00E842CF" w:rsidRDefault="00E842CF" w:rsidP="00F00469">
            <w:pPr>
              <w:jc w:val="both"/>
              <w:rPr>
                <w:sz w:val="24"/>
                <w:szCs w:val="24"/>
              </w:rPr>
            </w:pPr>
          </w:p>
        </w:tc>
        <w:tc>
          <w:tcPr>
            <w:tcW w:w="1786" w:type="dxa"/>
          </w:tcPr>
          <w:p w14:paraId="58D84D71" w14:textId="77777777" w:rsidR="00E842CF" w:rsidRDefault="00E842CF" w:rsidP="00F00469">
            <w:pPr>
              <w:jc w:val="both"/>
              <w:rPr>
                <w:sz w:val="24"/>
                <w:szCs w:val="24"/>
              </w:rPr>
            </w:pPr>
          </w:p>
        </w:tc>
        <w:tc>
          <w:tcPr>
            <w:tcW w:w="1332" w:type="dxa"/>
          </w:tcPr>
          <w:p w14:paraId="7D1FDFEF" w14:textId="77777777" w:rsidR="00E842CF" w:rsidRDefault="00E842CF" w:rsidP="00F00469">
            <w:pPr>
              <w:jc w:val="both"/>
              <w:rPr>
                <w:sz w:val="24"/>
                <w:szCs w:val="24"/>
              </w:rPr>
            </w:pPr>
          </w:p>
        </w:tc>
      </w:tr>
      <w:tr w:rsidR="00E842CF" w14:paraId="4B6D6265" w14:textId="77777777" w:rsidTr="00F00469">
        <w:trPr>
          <w:jc w:val="center"/>
        </w:trPr>
        <w:tc>
          <w:tcPr>
            <w:tcW w:w="1165" w:type="dxa"/>
          </w:tcPr>
          <w:p w14:paraId="5F50FB1E" w14:textId="77777777" w:rsidR="00E842CF" w:rsidRDefault="00E842CF" w:rsidP="00F00469">
            <w:pPr>
              <w:jc w:val="both"/>
              <w:rPr>
                <w:sz w:val="24"/>
                <w:szCs w:val="24"/>
              </w:rPr>
            </w:pPr>
          </w:p>
        </w:tc>
        <w:tc>
          <w:tcPr>
            <w:tcW w:w="1350" w:type="dxa"/>
          </w:tcPr>
          <w:p w14:paraId="40BEA63C" w14:textId="77777777" w:rsidR="00E842CF" w:rsidRDefault="00E842CF" w:rsidP="00F00469">
            <w:pPr>
              <w:jc w:val="both"/>
              <w:rPr>
                <w:sz w:val="24"/>
                <w:szCs w:val="24"/>
              </w:rPr>
            </w:pPr>
          </w:p>
        </w:tc>
        <w:tc>
          <w:tcPr>
            <w:tcW w:w="1061" w:type="dxa"/>
          </w:tcPr>
          <w:p w14:paraId="6CFC1AB2" w14:textId="77777777" w:rsidR="00E842CF" w:rsidRDefault="00E842CF" w:rsidP="00F00469">
            <w:pPr>
              <w:jc w:val="both"/>
              <w:rPr>
                <w:sz w:val="24"/>
                <w:szCs w:val="24"/>
              </w:rPr>
            </w:pPr>
          </w:p>
        </w:tc>
        <w:tc>
          <w:tcPr>
            <w:tcW w:w="1225" w:type="dxa"/>
          </w:tcPr>
          <w:p w14:paraId="1E9902C5" w14:textId="77777777" w:rsidR="00E842CF" w:rsidRDefault="00E842CF" w:rsidP="00F00469">
            <w:pPr>
              <w:jc w:val="both"/>
              <w:rPr>
                <w:sz w:val="24"/>
                <w:szCs w:val="24"/>
              </w:rPr>
            </w:pPr>
          </w:p>
        </w:tc>
        <w:tc>
          <w:tcPr>
            <w:tcW w:w="1732" w:type="dxa"/>
          </w:tcPr>
          <w:p w14:paraId="6F0C0CD1" w14:textId="77777777" w:rsidR="00E842CF" w:rsidRDefault="00E842CF" w:rsidP="00F00469">
            <w:pPr>
              <w:jc w:val="both"/>
              <w:rPr>
                <w:sz w:val="24"/>
                <w:szCs w:val="24"/>
              </w:rPr>
            </w:pPr>
          </w:p>
        </w:tc>
        <w:tc>
          <w:tcPr>
            <w:tcW w:w="1149" w:type="dxa"/>
          </w:tcPr>
          <w:p w14:paraId="3C54922E" w14:textId="77777777" w:rsidR="00E842CF" w:rsidRDefault="00E842CF" w:rsidP="00F00469">
            <w:pPr>
              <w:jc w:val="both"/>
              <w:rPr>
                <w:sz w:val="24"/>
                <w:szCs w:val="24"/>
              </w:rPr>
            </w:pPr>
          </w:p>
        </w:tc>
        <w:tc>
          <w:tcPr>
            <w:tcW w:w="1786" w:type="dxa"/>
          </w:tcPr>
          <w:p w14:paraId="1378CA0D" w14:textId="77777777" w:rsidR="00E842CF" w:rsidRDefault="00E842CF" w:rsidP="00F00469">
            <w:pPr>
              <w:jc w:val="both"/>
              <w:rPr>
                <w:sz w:val="24"/>
                <w:szCs w:val="24"/>
              </w:rPr>
            </w:pPr>
          </w:p>
        </w:tc>
        <w:tc>
          <w:tcPr>
            <w:tcW w:w="1332" w:type="dxa"/>
          </w:tcPr>
          <w:p w14:paraId="1BEC184F" w14:textId="77777777" w:rsidR="00E842CF" w:rsidRDefault="00E842CF" w:rsidP="00F00469">
            <w:pPr>
              <w:jc w:val="both"/>
              <w:rPr>
                <w:sz w:val="24"/>
                <w:szCs w:val="24"/>
              </w:rPr>
            </w:pPr>
          </w:p>
        </w:tc>
      </w:tr>
      <w:tr w:rsidR="00E842CF" w14:paraId="09E93AF8" w14:textId="77777777" w:rsidTr="00F00469">
        <w:trPr>
          <w:jc w:val="center"/>
        </w:trPr>
        <w:tc>
          <w:tcPr>
            <w:tcW w:w="1165" w:type="dxa"/>
          </w:tcPr>
          <w:p w14:paraId="3E649269" w14:textId="77777777" w:rsidR="00E842CF" w:rsidRDefault="00E842CF" w:rsidP="00F00469">
            <w:pPr>
              <w:jc w:val="both"/>
              <w:rPr>
                <w:sz w:val="24"/>
                <w:szCs w:val="24"/>
              </w:rPr>
            </w:pPr>
          </w:p>
        </w:tc>
        <w:tc>
          <w:tcPr>
            <w:tcW w:w="1350" w:type="dxa"/>
          </w:tcPr>
          <w:p w14:paraId="33519831" w14:textId="77777777" w:rsidR="00E842CF" w:rsidRDefault="00E842CF" w:rsidP="00F00469">
            <w:pPr>
              <w:jc w:val="both"/>
              <w:rPr>
                <w:sz w:val="24"/>
                <w:szCs w:val="24"/>
              </w:rPr>
            </w:pPr>
          </w:p>
        </w:tc>
        <w:tc>
          <w:tcPr>
            <w:tcW w:w="1061" w:type="dxa"/>
          </w:tcPr>
          <w:p w14:paraId="5C4865AB" w14:textId="77777777" w:rsidR="00E842CF" w:rsidRDefault="00E842CF" w:rsidP="00F00469">
            <w:pPr>
              <w:jc w:val="both"/>
              <w:rPr>
                <w:sz w:val="24"/>
                <w:szCs w:val="24"/>
              </w:rPr>
            </w:pPr>
          </w:p>
        </w:tc>
        <w:tc>
          <w:tcPr>
            <w:tcW w:w="1225" w:type="dxa"/>
          </w:tcPr>
          <w:p w14:paraId="6071311A" w14:textId="77777777" w:rsidR="00E842CF" w:rsidRDefault="00E842CF" w:rsidP="00F00469">
            <w:pPr>
              <w:jc w:val="both"/>
              <w:rPr>
                <w:sz w:val="24"/>
                <w:szCs w:val="24"/>
              </w:rPr>
            </w:pPr>
          </w:p>
        </w:tc>
        <w:tc>
          <w:tcPr>
            <w:tcW w:w="1732" w:type="dxa"/>
          </w:tcPr>
          <w:p w14:paraId="7175A66E" w14:textId="77777777" w:rsidR="00E842CF" w:rsidRDefault="00E842CF" w:rsidP="00F00469">
            <w:pPr>
              <w:jc w:val="both"/>
              <w:rPr>
                <w:sz w:val="24"/>
                <w:szCs w:val="24"/>
              </w:rPr>
            </w:pPr>
          </w:p>
        </w:tc>
        <w:tc>
          <w:tcPr>
            <w:tcW w:w="1149" w:type="dxa"/>
          </w:tcPr>
          <w:p w14:paraId="497ED10E" w14:textId="77777777" w:rsidR="00E842CF" w:rsidRDefault="00E842CF" w:rsidP="00F00469">
            <w:pPr>
              <w:jc w:val="both"/>
              <w:rPr>
                <w:sz w:val="24"/>
                <w:szCs w:val="24"/>
              </w:rPr>
            </w:pPr>
          </w:p>
        </w:tc>
        <w:tc>
          <w:tcPr>
            <w:tcW w:w="1786" w:type="dxa"/>
          </w:tcPr>
          <w:p w14:paraId="2126F31C" w14:textId="77777777" w:rsidR="00E842CF" w:rsidRDefault="00E842CF" w:rsidP="00F00469">
            <w:pPr>
              <w:jc w:val="both"/>
              <w:rPr>
                <w:sz w:val="24"/>
                <w:szCs w:val="24"/>
              </w:rPr>
            </w:pPr>
          </w:p>
        </w:tc>
        <w:tc>
          <w:tcPr>
            <w:tcW w:w="1332" w:type="dxa"/>
          </w:tcPr>
          <w:p w14:paraId="6E4937A9" w14:textId="77777777" w:rsidR="00E842CF" w:rsidRDefault="00E842CF" w:rsidP="00F00469">
            <w:pPr>
              <w:jc w:val="both"/>
              <w:rPr>
                <w:sz w:val="24"/>
                <w:szCs w:val="24"/>
              </w:rPr>
            </w:pPr>
          </w:p>
        </w:tc>
      </w:tr>
      <w:bookmarkEnd w:id="284"/>
    </w:tbl>
    <w:p w14:paraId="5387F736" w14:textId="77777777" w:rsidR="00E842CF" w:rsidRDefault="00E842CF" w:rsidP="00E842CF">
      <w:pPr>
        <w:jc w:val="both"/>
        <w:rPr>
          <w:rFonts w:cs="Times New Roman"/>
          <w:b/>
          <w:sz w:val="24"/>
          <w:szCs w:val="24"/>
        </w:rPr>
      </w:pPr>
    </w:p>
    <w:p w14:paraId="2223B886" w14:textId="77777777" w:rsidR="00E842CF" w:rsidRDefault="00E842CF" w:rsidP="00E842CF">
      <w:pPr>
        <w:jc w:val="both"/>
        <w:rPr>
          <w:rFonts w:cs="Times New Roman"/>
          <w:b/>
          <w:sz w:val="24"/>
          <w:szCs w:val="24"/>
        </w:rPr>
      </w:pPr>
    </w:p>
    <w:p w14:paraId="4F6AA15B" w14:textId="77777777" w:rsidR="00E842CF" w:rsidRDefault="00E842CF" w:rsidP="00E842CF">
      <w:pPr>
        <w:jc w:val="both"/>
        <w:rPr>
          <w:rFonts w:cs="Times New Roman"/>
          <w:b/>
          <w:sz w:val="24"/>
          <w:szCs w:val="24"/>
        </w:rPr>
      </w:pPr>
      <w:r>
        <w:rPr>
          <w:rFonts w:cs="Times New Roman"/>
          <w:b/>
          <w:sz w:val="24"/>
          <w:szCs w:val="24"/>
        </w:rPr>
        <w:t xml:space="preserve">Reasons for Removal: Alphabetic codes </w:t>
      </w:r>
    </w:p>
    <w:p w14:paraId="48BCEE22" w14:textId="77777777" w:rsidR="00E842CF" w:rsidRDefault="00E842CF" w:rsidP="00E842CF">
      <w:pPr>
        <w:jc w:val="both"/>
        <w:rPr>
          <w:rFonts w:cs="Times New Roman"/>
          <w:b/>
          <w:sz w:val="24"/>
          <w:szCs w:val="24"/>
        </w:rPr>
      </w:pPr>
    </w:p>
    <w:p w14:paraId="10B895E2" w14:textId="26406EDE" w:rsidR="00CC0759" w:rsidRDefault="00CC0759" w:rsidP="00CC0759">
      <w:pPr>
        <w:jc w:val="both"/>
        <w:rPr>
          <w:rFonts w:cs="Times New Roman"/>
          <w:sz w:val="24"/>
          <w:szCs w:val="24"/>
        </w:rPr>
      </w:pPr>
      <w:r>
        <w:rPr>
          <w:rFonts w:cs="Times New Roman"/>
          <w:b/>
          <w:sz w:val="24"/>
          <w:szCs w:val="24"/>
        </w:rPr>
        <w:t xml:space="preserve">A: </w:t>
      </w:r>
      <w:r>
        <w:rPr>
          <w:rFonts w:cs="Times New Roman"/>
          <w:sz w:val="24"/>
          <w:szCs w:val="24"/>
        </w:rPr>
        <w:t xml:space="preserve">The Designated System was determined to be noncompliant with the requirements under Section </w:t>
      </w:r>
      <w:r>
        <w:rPr>
          <w:rFonts w:cs="Times New Roman"/>
          <w:sz w:val="24"/>
          <w:szCs w:val="24"/>
        </w:rPr>
        <w:fldChar w:fldCharType="begin"/>
      </w:r>
      <w:r>
        <w:rPr>
          <w:rFonts w:cs="Times New Roman"/>
          <w:sz w:val="24"/>
          <w:szCs w:val="24"/>
        </w:rPr>
        <w:instrText xml:space="preserve"> REF _Ref41673953 \w \h </w:instrText>
      </w:r>
      <w:r>
        <w:rPr>
          <w:rFonts w:cs="Times New Roman"/>
          <w:sz w:val="24"/>
          <w:szCs w:val="24"/>
        </w:rPr>
      </w:r>
      <w:r>
        <w:rPr>
          <w:rFonts w:cs="Times New Roman"/>
          <w:sz w:val="24"/>
          <w:szCs w:val="24"/>
        </w:rPr>
        <w:fldChar w:fldCharType="separate"/>
      </w:r>
      <w:r w:rsidR="00C701DD">
        <w:rPr>
          <w:rFonts w:cs="Times New Roman"/>
          <w:sz w:val="24"/>
          <w:szCs w:val="24"/>
        </w:rPr>
        <w:t>2.2(a)</w:t>
      </w:r>
      <w:r>
        <w:rPr>
          <w:rFonts w:cs="Times New Roman"/>
          <w:sz w:val="24"/>
          <w:szCs w:val="24"/>
        </w:rPr>
        <w:fldChar w:fldCharType="end"/>
      </w:r>
      <w:r>
        <w:rPr>
          <w:rFonts w:cs="Times New Roman"/>
          <w:sz w:val="24"/>
          <w:szCs w:val="24"/>
        </w:rPr>
        <w:t xml:space="preserve"> of the REC Contract, including after Seller had a period of twenty (20) Business Days after notice as provided in this Agreement to demonstrate that the event had not occurred, and the Designated System was thus automatically removed.</w:t>
      </w:r>
    </w:p>
    <w:p w14:paraId="145AA67B" w14:textId="35DA34D4" w:rsidR="00CC0759" w:rsidRDefault="00CC0759" w:rsidP="00CC0759">
      <w:pPr>
        <w:jc w:val="both"/>
        <w:rPr>
          <w:rFonts w:cs="Times New Roman"/>
          <w:i/>
          <w:sz w:val="24"/>
          <w:szCs w:val="24"/>
        </w:rPr>
      </w:pPr>
      <w:r>
        <w:rPr>
          <w:rFonts w:cs="Times New Roman"/>
          <w:i/>
          <w:sz w:val="24"/>
          <w:szCs w:val="24"/>
        </w:rPr>
        <w:t xml:space="preserve">Resulting payment: Seller pays the </w:t>
      </w:r>
      <w:r w:rsidR="006C6B64">
        <w:rPr>
          <w:rFonts w:cs="Times New Roman"/>
          <w:i/>
          <w:sz w:val="24"/>
          <w:szCs w:val="24"/>
        </w:rPr>
        <w:t>sum</w:t>
      </w:r>
      <w:r>
        <w:rPr>
          <w:rFonts w:cs="Times New Roman"/>
          <w:i/>
          <w:sz w:val="24"/>
          <w:szCs w:val="24"/>
        </w:rPr>
        <w:t xml:space="preserve"> of (i) the Collateral Requirement with respect to such </w:t>
      </w:r>
      <w:r>
        <w:rPr>
          <w:rFonts w:cs="Times New Roman"/>
          <w:i/>
          <w:sz w:val="24"/>
          <w:szCs w:val="24"/>
        </w:rPr>
        <w:lastRenderedPageBreak/>
        <w:t xml:space="preserve">Designated System </w:t>
      </w:r>
      <w:r w:rsidR="006C6B64">
        <w:rPr>
          <w:rFonts w:cs="Times New Roman"/>
          <w:i/>
          <w:sz w:val="24"/>
          <w:szCs w:val="24"/>
        </w:rPr>
        <w:t>and</w:t>
      </w:r>
      <w:r>
        <w:rPr>
          <w:rFonts w:cs="Times New Roman"/>
          <w:i/>
          <w:sz w:val="24"/>
          <w:szCs w:val="24"/>
        </w:rPr>
        <w:t xml:space="preserve"> (ii) one hundred ten percent (110%) of the total payments Seller has received from Buyer associated with RECs from such Designated System.  </w:t>
      </w:r>
    </w:p>
    <w:p w14:paraId="74B16E52" w14:textId="77777777" w:rsidR="00CC0759" w:rsidRDefault="00CC0759" w:rsidP="00CC0759">
      <w:pPr>
        <w:jc w:val="both"/>
        <w:rPr>
          <w:rFonts w:cs="Times New Roman"/>
          <w:sz w:val="24"/>
          <w:szCs w:val="24"/>
        </w:rPr>
      </w:pPr>
    </w:p>
    <w:p w14:paraId="55E239BC" w14:textId="7C2CD317" w:rsidR="00CC0759" w:rsidRDefault="00CC0759" w:rsidP="00CC0759">
      <w:pPr>
        <w:jc w:val="both"/>
        <w:rPr>
          <w:rFonts w:cs="Times New Roman"/>
          <w:sz w:val="24"/>
          <w:szCs w:val="24"/>
        </w:rPr>
      </w:pPr>
      <w:r>
        <w:rPr>
          <w:rFonts w:cs="Times New Roman"/>
          <w:b/>
          <w:sz w:val="24"/>
          <w:szCs w:val="24"/>
        </w:rPr>
        <w:t>B:</w:t>
      </w:r>
      <w:r>
        <w:rPr>
          <w:rFonts w:cs="Times New Roman"/>
          <w:sz w:val="24"/>
          <w:szCs w:val="24"/>
        </w:rPr>
        <w:t xml:space="preserve"> The Designated System was determined to be noncompliant with the requirements under Section </w:t>
      </w:r>
      <w:r>
        <w:rPr>
          <w:rFonts w:cs="Times New Roman"/>
          <w:sz w:val="24"/>
          <w:szCs w:val="24"/>
        </w:rPr>
        <w:fldChar w:fldCharType="begin"/>
      </w:r>
      <w:r>
        <w:rPr>
          <w:rFonts w:cs="Times New Roman"/>
          <w:sz w:val="24"/>
          <w:szCs w:val="24"/>
        </w:rPr>
        <w:instrText xml:space="preserve"> REF _Ref43136821 \w \h </w:instrText>
      </w:r>
      <w:r>
        <w:rPr>
          <w:rFonts w:cs="Times New Roman"/>
          <w:sz w:val="24"/>
          <w:szCs w:val="24"/>
        </w:rPr>
      </w:r>
      <w:r>
        <w:rPr>
          <w:rFonts w:cs="Times New Roman"/>
          <w:sz w:val="24"/>
          <w:szCs w:val="24"/>
        </w:rPr>
        <w:fldChar w:fldCharType="separate"/>
      </w:r>
      <w:r w:rsidR="00C701DD">
        <w:rPr>
          <w:rFonts w:cs="Times New Roman"/>
          <w:sz w:val="24"/>
          <w:szCs w:val="24"/>
        </w:rPr>
        <w:t>2.2(b)</w:t>
      </w:r>
      <w:r>
        <w:rPr>
          <w:rFonts w:cs="Times New Roman"/>
          <w:sz w:val="24"/>
          <w:szCs w:val="24"/>
        </w:rPr>
        <w:fldChar w:fldCharType="end"/>
      </w:r>
      <w:r>
        <w:rPr>
          <w:rFonts w:cs="Times New Roman"/>
          <w:sz w:val="24"/>
          <w:szCs w:val="24"/>
        </w:rPr>
        <w:t>, including after Seller had a period of twenty (20) Business Days after notice as provided in this Agreement to demonstrate that the event had not occurred, and the Designated System was thus automatically removed.</w:t>
      </w:r>
    </w:p>
    <w:p w14:paraId="62CDBFC8" w14:textId="45576B33" w:rsidR="00CC0759" w:rsidRDefault="00CC0759" w:rsidP="00CC0759">
      <w:pPr>
        <w:jc w:val="both"/>
        <w:rPr>
          <w:rFonts w:cs="Times New Roman"/>
          <w:i/>
          <w:sz w:val="24"/>
          <w:szCs w:val="24"/>
        </w:rPr>
      </w:pPr>
      <w:r>
        <w:rPr>
          <w:rFonts w:cs="Times New Roman"/>
          <w:i/>
          <w:sz w:val="24"/>
          <w:szCs w:val="24"/>
        </w:rPr>
        <w:t xml:space="preserve">Resulting payment: Seller pays the </w:t>
      </w:r>
      <w:r w:rsidR="006C6B64">
        <w:rPr>
          <w:rFonts w:cs="Times New Roman"/>
          <w:i/>
          <w:sz w:val="24"/>
          <w:szCs w:val="24"/>
        </w:rPr>
        <w:t>sum</w:t>
      </w:r>
      <w:r>
        <w:rPr>
          <w:rFonts w:cs="Times New Roman"/>
          <w:i/>
          <w:sz w:val="24"/>
          <w:szCs w:val="24"/>
        </w:rPr>
        <w:t xml:space="preserve"> of (i) the Collateral Requirement with respect to such Designated System </w:t>
      </w:r>
      <w:r w:rsidR="006C6B64">
        <w:rPr>
          <w:rFonts w:cs="Times New Roman"/>
          <w:i/>
          <w:sz w:val="24"/>
          <w:szCs w:val="24"/>
        </w:rPr>
        <w:t>and</w:t>
      </w:r>
      <w:r>
        <w:rPr>
          <w:rFonts w:cs="Times New Roman"/>
          <w:i/>
          <w:sz w:val="24"/>
          <w:szCs w:val="24"/>
        </w:rPr>
        <w:t xml:space="preserve"> (ii) one hundred percent (100%) of the total payments Seller has received from Buyer associated with RECs from such Designated System.  </w:t>
      </w:r>
    </w:p>
    <w:p w14:paraId="0A43375F" w14:textId="77777777" w:rsidR="00CC0759" w:rsidRDefault="00CC0759" w:rsidP="00CC0759">
      <w:pPr>
        <w:jc w:val="both"/>
        <w:rPr>
          <w:rFonts w:cs="Times New Roman"/>
          <w:sz w:val="24"/>
          <w:szCs w:val="24"/>
        </w:rPr>
      </w:pPr>
    </w:p>
    <w:p w14:paraId="4FAFF793" w14:textId="4A870BFA" w:rsidR="00CC0759" w:rsidRDefault="00CC0759" w:rsidP="00CC0759">
      <w:pPr>
        <w:jc w:val="both"/>
        <w:rPr>
          <w:rFonts w:cs="Times New Roman"/>
          <w:sz w:val="24"/>
          <w:szCs w:val="24"/>
        </w:rPr>
      </w:pPr>
      <w:r>
        <w:rPr>
          <w:rFonts w:cs="Times New Roman"/>
          <w:b/>
          <w:sz w:val="24"/>
          <w:szCs w:val="24"/>
        </w:rPr>
        <w:t>C:</w:t>
      </w:r>
      <w:r>
        <w:rPr>
          <w:rFonts w:cs="Times New Roman"/>
          <w:sz w:val="24"/>
          <w:szCs w:val="24"/>
        </w:rPr>
        <w:t xml:space="preserve"> The Designated System was determined to be noncompliant with the requirements under Section </w:t>
      </w:r>
      <w:r w:rsidR="00A364EF">
        <w:rPr>
          <w:rFonts w:cs="Times New Roman"/>
          <w:sz w:val="24"/>
          <w:szCs w:val="24"/>
        </w:rPr>
        <w:fldChar w:fldCharType="begin"/>
      </w:r>
      <w:r w:rsidR="00A364EF">
        <w:rPr>
          <w:rFonts w:cs="Times New Roman"/>
          <w:sz w:val="24"/>
          <w:szCs w:val="24"/>
        </w:rPr>
        <w:instrText xml:space="preserve"> REF _Ref47364161 \r \h </w:instrText>
      </w:r>
      <w:r w:rsidR="00A364EF">
        <w:rPr>
          <w:rFonts w:cs="Times New Roman"/>
          <w:sz w:val="24"/>
          <w:szCs w:val="24"/>
        </w:rPr>
      </w:r>
      <w:r w:rsidR="00A364EF">
        <w:rPr>
          <w:rFonts w:cs="Times New Roman"/>
          <w:sz w:val="24"/>
          <w:szCs w:val="24"/>
        </w:rPr>
        <w:fldChar w:fldCharType="separate"/>
      </w:r>
      <w:r w:rsidR="00A364EF">
        <w:rPr>
          <w:rFonts w:cs="Times New Roman"/>
          <w:sz w:val="24"/>
          <w:szCs w:val="24"/>
        </w:rPr>
        <w:t>2.2(c)</w:t>
      </w:r>
      <w:r w:rsidR="00A364EF">
        <w:rPr>
          <w:rFonts w:cs="Times New Roman"/>
          <w:sz w:val="24"/>
          <w:szCs w:val="24"/>
        </w:rPr>
        <w:fldChar w:fldCharType="end"/>
      </w:r>
      <w:r>
        <w:rPr>
          <w:rFonts w:cs="Times New Roman"/>
          <w:sz w:val="24"/>
          <w:szCs w:val="24"/>
        </w:rPr>
        <w:t>, including after Seller had a period of twenty (20) Business Days after notice as provided in this Agreement to demonstrate that the event had not occurred, and the Designated System was thus automatically removed.</w:t>
      </w:r>
    </w:p>
    <w:p w14:paraId="2CB9A7DB" w14:textId="6398B3DA" w:rsidR="00CC0759" w:rsidRDefault="00CC0759" w:rsidP="00CC0759">
      <w:pPr>
        <w:jc w:val="both"/>
        <w:rPr>
          <w:rFonts w:cs="Times New Roman"/>
          <w:i/>
          <w:sz w:val="24"/>
          <w:szCs w:val="24"/>
        </w:rPr>
      </w:pPr>
      <w:r>
        <w:rPr>
          <w:rFonts w:cs="Times New Roman"/>
          <w:i/>
          <w:sz w:val="24"/>
          <w:szCs w:val="24"/>
        </w:rPr>
        <w:t xml:space="preserve">Resulting payment: Seller pays the </w:t>
      </w:r>
      <w:r w:rsidR="006C6B64">
        <w:rPr>
          <w:rFonts w:cs="Times New Roman"/>
          <w:i/>
          <w:sz w:val="24"/>
          <w:szCs w:val="24"/>
        </w:rPr>
        <w:t>sum</w:t>
      </w:r>
      <w:r>
        <w:rPr>
          <w:rFonts w:cs="Times New Roman"/>
          <w:i/>
          <w:sz w:val="24"/>
          <w:szCs w:val="24"/>
        </w:rPr>
        <w:t xml:space="preserve"> of (i) the Collateral Requirement with respect to such Designated System </w:t>
      </w:r>
      <w:r w:rsidR="006C6B64">
        <w:rPr>
          <w:rFonts w:cs="Times New Roman"/>
          <w:i/>
          <w:sz w:val="24"/>
          <w:szCs w:val="24"/>
        </w:rPr>
        <w:t>and</w:t>
      </w:r>
      <w:r>
        <w:rPr>
          <w:rFonts w:cs="Times New Roman"/>
          <w:i/>
          <w:sz w:val="24"/>
          <w:szCs w:val="24"/>
        </w:rPr>
        <w:t xml:space="preserve"> (ii) one hundred percent (100%) of the total payments Seller has received from Buyer associated with RECs from such Designated System.  </w:t>
      </w:r>
    </w:p>
    <w:p w14:paraId="69695426" w14:textId="77777777" w:rsidR="00CC0759" w:rsidRDefault="00CC0759" w:rsidP="00CC0759">
      <w:pPr>
        <w:jc w:val="both"/>
        <w:rPr>
          <w:rFonts w:cs="Times New Roman"/>
          <w:sz w:val="24"/>
          <w:szCs w:val="24"/>
        </w:rPr>
      </w:pPr>
    </w:p>
    <w:p w14:paraId="08CE1C9C" w14:textId="3D9C8AAD" w:rsidR="00CC0759" w:rsidRDefault="00CC0759" w:rsidP="00CC0759">
      <w:pPr>
        <w:jc w:val="both"/>
        <w:rPr>
          <w:rFonts w:cs="Times New Roman"/>
          <w:sz w:val="24"/>
          <w:szCs w:val="24"/>
        </w:rPr>
      </w:pPr>
      <w:r>
        <w:rPr>
          <w:rFonts w:cs="Times New Roman"/>
          <w:b/>
          <w:sz w:val="24"/>
          <w:szCs w:val="24"/>
        </w:rPr>
        <w:t>D:</w:t>
      </w:r>
      <w:r>
        <w:rPr>
          <w:rFonts w:cs="Times New Roman"/>
          <w:sz w:val="24"/>
          <w:szCs w:val="24"/>
        </w:rPr>
        <w:t xml:space="preserve"> The Designated System was determined to be noncompliant with the requirements under Section </w:t>
      </w:r>
      <w:r w:rsidR="00A364EF">
        <w:rPr>
          <w:rFonts w:cs="Times New Roman"/>
          <w:sz w:val="24"/>
          <w:szCs w:val="24"/>
        </w:rPr>
        <w:fldChar w:fldCharType="begin"/>
      </w:r>
      <w:r w:rsidR="00A364EF">
        <w:rPr>
          <w:rFonts w:cs="Times New Roman"/>
          <w:sz w:val="24"/>
          <w:szCs w:val="24"/>
        </w:rPr>
        <w:instrText xml:space="preserve"> REF _Ref47364199 \r \h </w:instrText>
      </w:r>
      <w:r w:rsidR="00A364EF">
        <w:rPr>
          <w:rFonts w:cs="Times New Roman"/>
          <w:sz w:val="24"/>
          <w:szCs w:val="24"/>
        </w:rPr>
      </w:r>
      <w:r w:rsidR="00A364EF">
        <w:rPr>
          <w:rFonts w:cs="Times New Roman"/>
          <w:sz w:val="24"/>
          <w:szCs w:val="24"/>
        </w:rPr>
        <w:fldChar w:fldCharType="separate"/>
      </w:r>
      <w:r w:rsidR="00A364EF">
        <w:rPr>
          <w:rFonts w:cs="Times New Roman"/>
          <w:sz w:val="24"/>
          <w:szCs w:val="24"/>
        </w:rPr>
        <w:t>2.2(d)</w:t>
      </w:r>
      <w:r w:rsidR="00A364EF">
        <w:rPr>
          <w:rFonts w:cs="Times New Roman"/>
          <w:sz w:val="24"/>
          <w:szCs w:val="24"/>
        </w:rPr>
        <w:fldChar w:fldCharType="end"/>
      </w:r>
      <w:r>
        <w:rPr>
          <w:rFonts w:cs="Times New Roman"/>
          <w:sz w:val="24"/>
          <w:szCs w:val="24"/>
        </w:rPr>
        <w:t>, including after Seller had a period of twenty (20) Business Days after notice as provided in this Agreement to demonstrate that the event had not occurred, and the Designated System was thus automatically removed.</w:t>
      </w:r>
    </w:p>
    <w:p w14:paraId="662C483D" w14:textId="2103FE44" w:rsidR="00CC0759" w:rsidRDefault="00CC0759" w:rsidP="00CC0759">
      <w:pPr>
        <w:jc w:val="both"/>
        <w:rPr>
          <w:rFonts w:cs="Times New Roman"/>
          <w:i/>
          <w:sz w:val="24"/>
          <w:szCs w:val="24"/>
        </w:rPr>
      </w:pPr>
      <w:r>
        <w:rPr>
          <w:rFonts w:cs="Times New Roman"/>
          <w:i/>
          <w:sz w:val="24"/>
          <w:szCs w:val="24"/>
        </w:rPr>
        <w:t xml:space="preserve">Resulting payment: Seller pays the </w:t>
      </w:r>
      <w:r w:rsidR="006C6B64">
        <w:rPr>
          <w:rFonts w:cs="Times New Roman"/>
          <w:i/>
          <w:sz w:val="24"/>
          <w:szCs w:val="24"/>
        </w:rPr>
        <w:t>sum</w:t>
      </w:r>
      <w:r>
        <w:rPr>
          <w:rFonts w:cs="Times New Roman"/>
          <w:i/>
          <w:sz w:val="24"/>
          <w:szCs w:val="24"/>
        </w:rPr>
        <w:t xml:space="preserve"> of (i) the Collateral Requirement with respect to such Designated System </w:t>
      </w:r>
      <w:r w:rsidR="006C6B64">
        <w:rPr>
          <w:rFonts w:cs="Times New Roman"/>
          <w:i/>
          <w:sz w:val="24"/>
          <w:szCs w:val="24"/>
        </w:rPr>
        <w:t>and</w:t>
      </w:r>
      <w:r>
        <w:rPr>
          <w:rFonts w:cs="Times New Roman"/>
          <w:i/>
          <w:sz w:val="24"/>
          <w:szCs w:val="24"/>
        </w:rPr>
        <w:t xml:space="preserve"> (ii) one hundred percent (100%) of the total payments Seller has received from Buyer associated with RECs from such Designated System.  </w:t>
      </w:r>
    </w:p>
    <w:p w14:paraId="4BDC3582" w14:textId="77777777" w:rsidR="00CC0759" w:rsidRDefault="00CC0759" w:rsidP="00CC0759">
      <w:pPr>
        <w:jc w:val="both"/>
        <w:rPr>
          <w:rFonts w:cs="Times New Roman"/>
          <w:sz w:val="24"/>
          <w:szCs w:val="24"/>
        </w:rPr>
      </w:pPr>
    </w:p>
    <w:p w14:paraId="59FDA4E6" w14:textId="313E4B00" w:rsidR="00CC0759" w:rsidRDefault="00CC0759" w:rsidP="00CC0759">
      <w:pPr>
        <w:jc w:val="both"/>
        <w:rPr>
          <w:rFonts w:cs="Times New Roman"/>
          <w:sz w:val="24"/>
          <w:szCs w:val="24"/>
        </w:rPr>
      </w:pPr>
      <w:r>
        <w:rPr>
          <w:rFonts w:cs="Times New Roman"/>
          <w:b/>
          <w:sz w:val="24"/>
          <w:szCs w:val="24"/>
        </w:rPr>
        <w:t>E:</w:t>
      </w:r>
      <w:r>
        <w:rPr>
          <w:rFonts w:cs="Times New Roman"/>
          <w:sz w:val="24"/>
          <w:szCs w:val="24"/>
        </w:rPr>
        <w:t xml:space="preserve"> The Designated System </w:t>
      </w:r>
      <w:r w:rsidR="002B5A87">
        <w:rPr>
          <w:rFonts w:cs="Times New Roman"/>
          <w:sz w:val="24"/>
          <w:szCs w:val="24"/>
        </w:rPr>
        <w:t xml:space="preserve"> </w:t>
      </w:r>
      <w:r w:rsidR="003735E8">
        <w:rPr>
          <w:rFonts w:cs="Times New Roman"/>
          <w:sz w:val="24"/>
          <w:szCs w:val="24"/>
        </w:rPr>
        <w:t>experienced</w:t>
      </w:r>
      <w:r w:rsidR="00D9449E">
        <w:rPr>
          <w:rFonts w:cs="Times New Roman"/>
          <w:sz w:val="24"/>
          <w:szCs w:val="24"/>
        </w:rPr>
        <w:t xml:space="preserve"> delays resulting from</w:t>
      </w:r>
      <w:r>
        <w:rPr>
          <w:rFonts w:cs="Times New Roman"/>
          <w:sz w:val="24"/>
          <w:szCs w:val="24"/>
        </w:rPr>
        <w:t xml:space="preserve"> </w:t>
      </w:r>
      <w:r w:rsidR="00D9449E" w:rsidRPr="00D9449E">
        <w:rPr>
          <w:rFonts w:cs="Times New Roman"/>
          <w:sz w:val="24"/>
          <w:szCs w:val="24"/>
        </w:rPr>
        <w:t>(</w:t>
      </w:r>
      <w:r w:rsidR="003735E8">
        <w:rPr>
          <w:rFonts w:cs="Times New Roman"/>
          <w:sz w:val="24"/>
          <w:szCs w:val="24"/>
        </w:rPr>
        <w:t>i</w:t>
      </w:r>
      <w:r w:rsidR="00D9449E" w:rsidRPr="00D9449E">
        <w:rPr>
          <w:rFonts w:cs="Times New Roman"/>
          <w:sz w:val="24"/>
          <w:szCs w:val="24"/>
        </w:rPr>
        <w:t>) documented delays associated with processing of permit requests or addressing regulatory requirements provided such delays are not primarily caused by Seller’s actions, (</w:t>
      </w:r>
      <w:r w:rsidR="003735E8">
        <w:rPr>
          <w:rFonts w:cs="Times New Roman"/>
          <w:sz w:val="24"/>
          <w:szCs w:val="24"/>
        </w:rPr>
        <w:t>ii</w:t>
      </w:r>
      <w:r w:rsidR="00D9449E" w:rsidRPr="00D9449E">
        <w:rPr>
          <w:rFonts w:cs="Times New Roman"/>
          <w:sz w:val="24"/>
          <w:szCs w:val="24"/>
        </w:rPr>
        <w:t>) delays in receiving interconnection approval provided that Seller’s interconnection approval request was made to the interconnecting utility within thirty (30) days of such Designated System being electrically complete (ready to start generation), and (</w:t>
      </w:r>
      <w:r w:rsidR="003735E8">
        <w:rPr>
          <w:rFonts w:cs="Times New Roman"/>
          <w:sz w:val="24"/>
          <w:szCs w:val="24"/>
        </w:rPr>
        <w:t>iii</w:t>
      </w:r>
      <w:r w:rsidR="00D9449E" w:rsidRPr="00D9449E">
        <w:rPr>
          <w:rFonts w:cs="Times New Roman"/>
          <w:sz w:val="24"/>
          <w:szCs w:val="24"/>
        </w:rPr>
        <w:t>) delays in receiving the interconnecting utility’s estimate of costs to construct the interconnection facilities, and to complete required distribution upgrades, necessary for the interconnection of a Designated System</w:t>
      </w:r>
      <w:r w:rsidR="00D9449E">
        <w:rPr>
          <w:rFonts w:cs="Times New Roman"/>
          <w:sz w:val="24"/>
          <w:szCs w:val="24"/>
        </w:rPr>
        <w:t xml:space="preserve">. </w:t>
      </w:r>
      <w:r>
        <w:rPr>
          <w:rFonts w:cs="Times New Roman"/>
          <w:sz w:val="24"/>
          <w:szCs w:val="24"/>
        </w:rPr>
        <w:t xml:space="preserve"> </w:t>
      </w:r>
      <w:r w:rsidR="00D9449E">
        <w:rPr>
          <w:rFonts w:cs="Times New Roman"/>
          <w:sz w:val="24"/>
          <w:szCs w:val="24"/>
        </w:rPr>
        <w:t>A</w:t>
      </w:r>
      <w:r w:rsidR="0057250A">
        <w:rPr>
          <w:rFonts w:cs="Times New Roman"/>
          <w:sz w:val="24"/>
          <w:szCs w:val="24"/>
        </w:rPr>
        <w:t xml:space="preserve">fter </w:t>
      </w:r>
      <w:r w:rsidR="0057250A" w:rsidRPr="00FC3DD6">
        <w:rPr>
          <w:sz w:val="24"/>
          <w:szCs w:val="24"/>
        </w:rPr>
        <w:t>extensions to the Scheduled Energized Date ha</w:t>
      </w:r>
      <w:r w:rsidR="0057250A">
        <w:rPr>
          <w:sz w:val="24"/>
          <w:szCs w:val="24"/>
        </w:rPr>
        <w:t>d</w:t>
      </w:r>
      <w:r w:rsidR="0057250A" w:rsidRPr="00FC3DD6">
        <w:rPr>
          <w:sz w:val="24"/>
          <w:szCs w:val="24"/>
        </w:rPr>
        <w:t xml:space="preserve"> been granted multiple times and the Designated System </w:t>
      </w:r>
      <w:r w:rsidR="0057250A">
        <w:rPr>
          <w:sz w:val="24"/>
          <w:szCs w:val="24"/>
        </w:rPr>
        <w:t>wa</w:t>
      </w:r>
      <w:r w:rsidR="0057250A" w:rsidRPr="00FC3DD6">
        <w:rPr>
          <w:sz w:val="24"/>
          <w:szCs w:val="24"/>
        </w:rPr>
        <w:t>s not yet Energized by the date that is seven hundred thirty (730) days from the initial Scheduled Energized Date</w:t>
      </w:r>
      <w:r>
        <w:rPr>
          <w:rFonts w:cs="Times New Roman"/>
          <w:sz w:val="24"/>
          <w:szCs w:val="24"/>
        </w:rPr>
        <w:t>, Seller exercised its right to remove the Designated System by providing written notice to Buyer and the IPA pursuant to Section</w:t>
      </w:r>
      <w:r w:rsidR="0066163C">
        <w:rPr>
          <w:rFonts w:cs="Times New Roman"/>
          <w:sz w:val="24"/>
          <w:szCs w:val="24"/>
        </w:rPr>
        <w:t xml:space="preserve"> </w:t>
      </w:r>
      <w:r w:rsidR="0066163C">
        <w:rPr>
          <w:rFonts w:cs="Times New Roman"/>
          <w:sz w:val="24"/>
          <w:szCs w:val="24"/>
        </w:rPr>
        <w:fldChar w:fldCharType="begin"/>
      </w:r>
      <w:r w:rsidR="0066163C">
        <w:rPr>
          <w:rFonts w:cs="Times New Roman"/>
          <w:sz w:val="24"/>
          <w:szCs w:val="24"/>
        </w:rPr>
        <w:instrText xml:space="preserve"> REF _Ref46495765 \w \h </w:instrText>
      </w:r>
      <w:r w:rsidR="0066163C">
        <w:rPr>
          <w:rFonts w:cs="Times New Roman"/>
          <w:sz w:val="24"/>
          <w:szCs w:val="24"/>
        </w:rPr>
      </w:r>
      <w:r w:rsidR="0066163C">
        <w:rPr>
          <w:rFonts w:cs="Times New Roman"/>
          <w:sz w:val="24"/>
          <w:szCs w:val="24"/>
        </w:rPr>
        <w:fldChar w:fldCharType="separate"/>
      </w:r>
      <w:r w:rsidR="00C701DD">
        <w:rPr>
          <w:rFonts w:cs="Times New Roman"/>
          <w:sz w:val="24"/>
          <w:szCs w:val="24"/>
        </w:rPr>
        <w:t>2.4(b)(iii)</w:t>
      </w:r>
      <w:r w:rsidR="0066163C">
        <w:rPr>
          <w:rFonts w:cs="Times New Roman"/>
          <w:sz w:val="24"/>
          <w:szCs w:val="24"/>
        </w:rPr>
        <w:fldChar w:fldCharType="end"/>
      </w:r>
      <w:r>
        <w:rPr>
          <w:rFonts w:cs="Times New Roman"/>
          <w:sz w:val="24"/>
          <w:szCs w:val="24"/>
        </w:rPr>
        <w:t>.</w:t>
      </w:r>
    </w:p>
    <w:p w14:paraId="72AC023D" w14:textId="4E3C32A6" w:rsidR="00CC0759" w:rsidRDefault="00CC0759" w:rsidP="00CC0759">
      <w:pPr>
        <w:jc w:val="both"/>
        <w:rPr>
          <w:rFonts w:cs="Times New Roman"/>
          <w:i/>
          <w:sz w:val="24"/>
          <w:szCs w:val="24"/>
        </w:rPr>
      </w:pPr>
      <w:r>
        <w:rPr>
          <w:rFonts w:cs="Times New Roman"/>
          <w:i/>
          <w:sz w:val="24"/>
          <w:szCs w:val="24"/>
        </w:rPr>
        <w:t>Resulting payment: Seller owes $0 to Buyer.  Buyer provides to Seller a refund from previously posted Performance Assurance in the amount of the Collateral Requirement associated with such Designated System.</w:t>
      </w:r>
    </w:p>
    <w:p w14:paraId="4BDED393" w14:textId="77777777" w:rsidR="00CC0759" w:rsidRDefault="00CC0759" w:rsidP="00CC0759">
      <w:pPr>
        <w:jc w:val="both"/>
        <w:rPr>
          <w:rFonts w:cs="Times New Roman"/>
          <w:sz w:val="24"/>
          <w:szCs w:val="24"/>
        </w:rPr>
      </w:pPr>
    </w:p>
    <w:p w14:paraId="3E677A28" w14:textId="0590C193" w:rsidR="00CC0759" w:rsidRDefault="00CC0759" w:rsidP="00CC0759">
      <w:pPr>
        <w:jc w:val="both"/>
        <w:rPr>
          <w:rFonts w:cs="Times New Roman"/>
          <w:sz w:val="24"/>
          <w:szCs w:val="24"/>
        </w:rPr>
      </w:pPr>
      <w:r>
        <w:rPr>
          <w:rFonts w:cs="Times New Roman"/>
          <w:b/>
          <w:sz w:val="24"/>
          <w:szCs w:val="24"/>
        </w:rPr>
        <w:t>F:</w:t>
      </w:r>
      <w:r>
        <w:rPr>
          <w:rFonts w:cs="Times New Roman"/>
          <w:sz w:val="24"/>
          <w:szCs w:val="24"/>
        </w:rPr>
        <w:t xml:space="preserve"> The Designated System was not Energized by the Scheduled Energized Date (plus any extension granted under Section </w:t>
      </w:r>
      <w:r>
        <w:rPr>
          <w:rFonts w:cs="Times New Roman"/>
          <w:sz w:val="24"/>
          <w:szCs w:val="24"/>
        </w:rPr>
        <w:fldChar w:fldCharType="begin"/>
      </w:r>
      <w:r>
        <w:rPr>
          <w:rFonts w:cs="Times New Roman"/>
          <w:sz w:val="24"/>
          <w:szCs w:val="24"/>
        </w:rPr>
        <w:instrText xml:space="preserve"> REF _Ref43136957 \w \h </w:instrText>
      </w:r>
      <w:r>
        <w:rPr>
          <w:rFonts w:cs="Times New Roman"/>
          <w:sz w:val="24"/>
          <w:szCs w:val="24"/>
        </w:rPr>
      </w:r>
      <w:r>
        <w:rPr>
          <w:rFonts w:cs="Times New Roman"/>
          <w:sz w:val="24"/>
          <w:szCs w:val="24"/>
        </w:rPr>
        <w:fldChar w:fldCharType="separate"/>
      </w:r>
      <w:r w:rsidR="00C701DD">
        <w:rPr>
          <w:rFonts w:cs="Times New Roman"/>
          <w:sz w:val="24"/>
          <w:szCs w:val="24"/>
        </w:rPr>
        <w:t>2.4(b)</w:t>
      </w:r>
      <w:r>
        <w:rPr>
          <w:rFonts w:cs="Times New Roman"/>
          <w:sz w:val="24"/>
          <w:szCs w:val="24"/>
        </w:rPr>
        <w:fldChar w:fldCharType="end"/>
      </w:r>
      <w:r>
        <w:rPr>
          <w:rFonts w:cs="Times New Roman"/>
          <w:sz w:val="24"/>
          <w:szCs w:val="24"/>
        </w:rPr>
        <w:t xml:space="preserve">), so was automatically removed pursuant to Section </w:t>
      </w:r>
      <w:r w:rsidR="0066163C">
        <w:rPr>
          <w:rFonts w:cs="Times New Roman"/>
          <w:sz w:val="24"/>
          <w:szCs w:val="24"/>
        </w:rPr>
        <w:fldChar w:fldCharType="begin"/>
      </w:r>
      <w:r w:rsidR="0066163C">
        <w:rPr>
          <w:rFonts w:cs="Times New Roman"/>
          <w:sz w:val="24"/>
          <w:szCs w:val="24"/>
        </w:rPr>
        <w:instrText xml:space="preserve"> REF _Ref45650640 \w \h </w:instrText>
      </w:r>
      <w:r w:rsidR="0066163C">
        <w:rPr>
          <w:rFonts w:cs="Times New Roman"/>
          <w:sz w:val="24"/>
          <w:szCs w:val="24"/>
        </w:rPr>
      </w:r>
      <w:r w:rsidR="0066163C">
        <w:rPr>
          <w:rFonts w:cs="Times New Roman"/>
          <w:sz w:val="24"/>
          <w:szCs w:val="24"/>
        </w:rPr>
        <w:fldChar w:fldCharType="separate"/>
      </w:r>
      <w:r w:rsidR="00C701DD">
        <w:rPr>
          <w:rFonts w:cs="Times New Roman"/>
          <w:sz w:val="24"/>
          <w:szCs w:val="24"/>
        </w:rPr>
        <w:t>2.4(d)</w:t>
      </w:r>
      <w:r w:rsidR="0066163C">
        <w:rPr>
          <w:rFonts w:cs="Times New Roman"/>
          <w:sz w:val="24"/>
          <w:szCs w:val="24"/>
        </w:rPr>
        <w:fldChar w:fldCharType="end"/>
      </w:r>
      <w:r>
        <w:rPr>
          <w:rFonts w:cs="Times New Roman"/>
          <w:sz w:val="24"/>
          <w:szCs w:val="24"/>
        </w:rPr>
        <w:t>.</w:t>
      </w:r>
    </w:p>
    <w:p w14:paraId="22C61C83" w14:textId="77777777" w:rsidR="00CC0759" w:rsidRDefault="00CC0759" w:rsidP="00CC0759">
      <w:pPr>
        <w:jc w:val="both"/>
        <w:rPr>
          <w:rFonts w:cs="Times New Roman"/>
          <w:i/>
          <w:sz w:val="24"/>
          <w:szCs w:val="24"/>
        </w:rPr>
      </w:pPr>
      <w:r>
        <w:rPr>
          <w:rFonts w:cs="Times New Roman"/>
          <w:i/>
          <w:sz w:val="24"/>
          <w:szCs w:val="24"/>
        </w:rPr>
        <w:t>Resulting payment: Seller pays to Buyer the Collateral Requirement associated with the Designated System plus any extension fees associated with such Designated System that have been paid by Seller to Buyer.</w:t>
      </w:r>
    </w:p>
    <w:p w14:paraId="2540881C" w14:textId="77777777" w:rsidR="00CC0759" w:rsidRDefault="00CC0759" w:rsidP="00CC0759">
      <w:pPr>
        <w:jc w:val="both"/>
        <w:rPr>
          <w:rFonts w:cs="Times New Roman"/>
          <w:sz w:val="24"/>
          <w:szCs w:val="24"/>
        </w:rPr>
      </w:pPr>
    </w:p>
    <w:p w14:paraId="37B26EB1" w14:textId="5BCBB60E" w:rsidR="00CC0759" w:rsidRDefault="00CC0759" w:rsidP="00CC0759">
      <w:pPr>
        <w:jc w:val="both"/>
        <w:rPr>
          <w:rFonts w:cs="Times New Roman"/>
          <w:sz w:val="24"/>
          <w:szCs w:val="24"/>
        </w:rPr>
      </w:pPr>
      <w:r>
        <w:rPr>
          <w:rFonts w:cs="Times New Roman"/>
          <w:b/>
          <w:sz w:val="24"/>
          <w:szCs w:val="24"/>
        </w:rPr>
        <w:t>G:</w:t>
      </w:r>
      <w:r>
        <w:rPr>
          <w:rFonts w:cs="Times New Roman"/>
          <w:sz w:val="24"/>
          <w:szCs w:val="24"/>
        </w:rPr>
        <w:t xml:space="preserve"> The Designated System’s Actual Nameplate Capacity is larger than the Proposed Nameplate </w:t>
      </w:r>
      <w:r>
        <w:rPr>
          <w:rFonts w:cs="Times New Roman"/>
          <w:sz w:val="24"/>
          <w:szCs w:val="24"/>
        </w:rPr>
        <w:lastRenderedPageBreak/>
        <w:t xml:space="preserve">Capacity and the difference is within the greater of: +5kW or +25% of the Proposed Nameplate Capacity, and Seller exercised its right to remove the Designated System by providing written notice to the IPA pursuant to Section </w:t>
      </w:r>
      <w:r w:rsidR="0066163C">
        <w:rPr>
          <w:rFonts w:cs="Times New Roman"/>
          <w:sz w:val="24"/>
          <w:szCs w:val="24"/>
        </w:rPr>
        <w:fldChar w:fldCharType="begin"/>
      </w:r>
      <w:r w:rsidR="0066163C">
        <w:rPr>
          <w:rFonts w:cs="Times New Roman"/>
          <w:sz w:val="24"/>
          <w:szCs w:val="24"/>
        </w:rPr>
        <w:instrText xml:space="preserve"> REF _Ref45650668 \w \h </w:instrText>
      </w:r>
      <w:r w:rsidR="0066163C">
        <w:rPr>
          <w:rFonts w:cs="Times New Roman"/>
          <w:sz w:val="24"/>
          <w:szCs w:val="24"/>
        </w:rPr>
      </w:r>
      <w:r w:rsidR="0066163C">
        <w:rPr>
          <w:rFonts w:cs="Times New Roman"/>
          <w:sz w:val="24"/>
          <w:szCs w:val="24"/>
        </w:rPr>
        <w:fldChar w:fldCharType="separate"/>
      </w:r>
      <w:r w:rsidR="00C701DD">
        <w:rPr>
          <w:rFonts w:cs="Times New Roman"/>
          <w:sz w:val="24"/>
          <w:szCs w:val="24"/>
        </w:rPr>
        <w:t>2.5(b)</w:t>
      </w:r>
      <w:r w:rsidR="0066163C">
        <w:rPr>
          <w:rFonts w:cs="Times New Roman"/>
          <w:sz w:val="24"/>
          <w:szCs w:val="24"/>
        </w:rPr>
        <w:fldChar w:fldCharType="end"/>
      </w:r>
      <w:r>
        <w:rPr>
          <w:rFonts w:cs="Times New Roman"/>
          <w:sz w:val="24"/>
          <w:szCs w:val="24"/>
        </w:rPr>
        <w:t>.</w:t>
      </w:r>
    </w:p>
    <w:p w14:paraId="534D51F1" w14:textId="3DCFFFBD" w:rsidR="00CC0759" w:rsidRDefault="00CC0759" w:rsidP="00CC0759">
      <w:pPr>
        <w:jc w:val="both"/>
        <w:rPr>
          <w:rFonts w:cs="Times New Roman"/>
          <w:i/>
          <w:sz w:val="24"/>
          <w:szCs w:val="24"/>
        </w:rPr>
      </w:pPr>
      <w:r>
        <w:rPr>
          <w:rFonts w:cs="Times New Roman"/>
          <w:i/>
          <w:sz w:val="24"/>
          <w:szCs w:val="24"/>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016F2A">
        <w:rPr>
          <w:rFonts w:cs="Times New Roman"/>
          <w:i/>
          <w:sz w:val="24"/>
          <w:szCs w:val="24"/>
        </w:rPr>
        <w:t xml:space="preserve"> </w:t>
      </w:r>
      <w:r w:rsidR="00016F2A">
        <w:rPr>
          <w:rFonts w:cs="Times New Roman"/>
          <w:i/>
          <w:sz w:val="24"/>
          <w:szCs w:val="24"/>
        </w:rPr>
        <w:t>Requirement</w:t>
      </w:r>
      <w:r>
        <w:rPr>
          <w:rFonts w:cs="Times New Roman"/>
          <w:i/>
          <w:sz w:val="24"/>
          <w:szCs w:val="24"/>
        </w:rPr>
        <w:t xml:space="preserve">) if a new ABP application of the Designated System is approved by the ICC for inclusion in this </w:t>
      </w:r>
      <w:r w:rsidR="0094525A">
        <w:rPr>
          <w:rFonts w:cs="Times New Roman"/>
          <w:i/>
          <w:sz w:val="24"/>
          <w:szCs w:val="24"/>
        </w:rPr>
        <w:t>Agreement or an agreement between Buyer and Seller under the ABP</w:t>
      </w:r>
      <w:r>
        <w:rPr>
          <w:rFonts w:cs="Times New Roman"/>
          <w:i/>
          <w:sz w:val="24"/>
          <w:szCs w:val="24"/>
        </w:rPr>
        <w:t xml:space="preserve"> within three hundred sixty five (365) days of the date of the written notice from Seller requesting removal and the IPA so notifies Buyer.</w:t>
      </w:r>
    </w:p>
    <w:p w14:paraId="584D7BFE" w14:textId="77777777" w:rsidR="00CC0759" w:rsidRDefault="00CC0759" w:rsidP="00CC0759">
      <w:pPr>
        <w:jc w:val="both"/>
        <w:rPr>
          <w:rFonts w:cs="Times New Roman"/>
          <w:sz w:val="24"/>
          <w:szCs w:val="24"/>
        </w:rPr>
      </w:pPr>
    </w:p>
    <w:p w14:paraId="2F9A9943" w14:textId="6A390180" w:rsidR="00CC0759" w:rsidRDefault="00CC0759" w:rsidP="00CC0759">
      <w:pPr>
        <w:jc w:val="both"/>
        <w:rPr>
          <w:rFonts w:cs="Times New Roman"/>
          <w:sz w:val="24"/>
          <w:szCs w:val="24"/>
        </w:rPr>
      </w:pPr>
      <w:r>
        <w:rPr>
          <w:rFonts w:cs="Times New Roman"/>
          <w:b/>
          <w:sz w:val="24"/>
          <w:szCs w:val="24"/>
        </w:rPr>
        <w:t>H:</w:t>
      </w:r>
      <w:r>
        <w:rPr>
          <w:rFonts w:cs="Times New Roman"/>
          <w:sz w:val="24"/>
          <w:szCs w:val="24"/>
        </w:rPr>
        <w:t xml:space="preserve"> Seller exercised its right to remove the Designated System for the purpose of re-applying to the ABP under a different Class of Resource, by providing written notice to the IPA pursuant to Section</w:t>
      </w:r>
      <w:r w:rsidR="0066163C">
        <w:rPr>
          <w:rFonts w:cs="Times New Roman"/>
          <w:sz w:val="24"/>
          <w:szCs w:val="24"/>
        </w:rPr>
        <w:t xml:space="preserve"> </w:t>
      </w:r>
      <w:r w:rsidR="0066163C">
        <w:rPr>
          <w:rFonts w:cs="Times New Roman"/>
          <w:sz w:val="24"/>
          <w:szCs w:val="24"/>
        </w:rPr>
        <w:fldChar w:fldCharType="begin"/>
      </w:r>
      <w:r w:rsidR="0066163C">
        <w:rPr>
          <w:rFonts w:cs="Times New Roman"/>
          <w:sz w:val="24"/>
          <w:szCs w:val="24"/>
        </w:rPr>
        <w:instrText xml:space="preserve"> REF _Ref45650668 \w \h </w:instrText>
      </w:r>
      <w:r w:rsidR="0066163C">
        <w:rPr>
          <w:rFonts w:cs="Times New Roman"/>
          <w:sz w:val="24"/>
          <w:szCs w:val="24"/>
        </w:rPr>
      </w:r>
      <w:r w:rsidR="0066163C">
        <w:rPr>
          <w:rFonts w:cs="Times New Roman"/>
          <w:sz w:val="24"/>
          <w:szCs w:val="24"/>
        </w:rPr>
        <w:fldChar w:fldCharType="separate"/>
      </w:r>
      <w:r w:rsidR="00C701DD">
        <w:rPr>
          <w:rFonts w:cs="Times New Roman"/>
          <w:sz w:val="24"/>
          <w:szCs w:val="24"/>
        </w:rPr>
        <w:t>2.5(b)</w:t>
      </w:r>
      <w:r w:rsidR="0066163C">
        <w:rPr>
          <w:rFonts w:cs="Times New Roman"/>
          <w:sz w:val="24"/>
          <w:szCs w:val="24"/>
        </w:rPr>
        <w:fldChar w:fldCharType="end"/>
      </w:r>
      <w:r>
        <w:rPr>
          <w:rFonts w:cs="Times New Roman"/>
          <w:sz w:val="24"/>
          <w:szCs w:val="24"/>
        </w:rPr>
        <w:t>.</w:t>
      </w:r>
    </w:p>
    <w:p w14:paraId="58F67EF2" w14:textId="6F92CD19" w:rsidR="00CC0759" w:rsidRDefault="00CC0759" w:rsidP="00CC0759">
      <w:pPr>
        <w:jc w:val="both"/>
        <w:rPr>
          <w:rFonts w:cs="Times New Roman"/>
          <w:i/>
          <w:sz w:val="24"/>
        </w:rPr>
      </w:pPr>
      <w:r>
        <w:rPr>
          <w:rFonts w:cs="Times New Roman"/>
          <w:i/>
          <w:sz w:val="24"/>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Pr>
          <w:rFonts w:cs="Times New Roman"/>
          <w:i/>
          <w:sz w:val="24"/>
        </w:rPr>
        <w:t xml:space="preserve"> Requirement</w:t>
      </w:r>
      <w:r>
        <w:rPr>
          <w:rFonts w:cs="Times New Roman"/>
          <w:i/>
          <w:sz w:val="24"/>
        </w:rPr>
        <w:t xml:space="preserve">) if a new ABP application of the Designated System is approved by the ICC for inclusion in this </w:t>
      </w:r>
      <w:r w:rsidR="0094525A">
        <w:rPr>
          <w:rFonts w:cs="Times New Roman"/>
          <w:i/>
          <w:sz w:val="24"/>
          <w:szCs w:val="24"/>
        </w:rPr>
        <w:t>Agreement or an agreement between Buyer and Seller under the ABP</w:t>
      </w:r>
      <w:r>
        <w:rPr>
          <w:rFonts w:cs="Times New Roman"/>
          <w:i/>
          <w:sz w:val="24"/>
        </w:rPr>
        <w:t xml:space="preserve"> within three hundred sixty five (365) days of the date of the written notice </w:t>
      </w:r>
      <w:r>
        <w:rPr>
          <w:rFonts w:cs="Times New Roman"/>
          <w:i/>
          <w:sz w:val="24"/>
          <w:szCs w:val="24"/>
        </w:rPr>
        <w:t>from Seller requesting removal and the IPA so notifies Buyer</w:t>
      </w:r>
      <w:r>
        <w:rPr>
          <w:rFonts w:cs="Times New Roman"/>
          <w:i/>
          <w:sz w:val="24"/>
        </w:rPr>
        <w:t>.</w:t>
      </w:r>
    </w:p>
    <w:p w14:paraId="0371016E" w14:textId="77777777" w:rsidR="00CC0759" w:rsidRDefault="00CC0759" w:rsidP="00CC0759">
      <w:pPr>
        <w:jc w:val="both"/>
        <w:rPr>
          <w:rFonts w:cs="Times New Roman"/>
          <w:sz w:val="24"/>
          <w:szCs w:val="24"/>
        </w:rPr>
      </w:pPr>
    </w:p>
    <w:p w14:paraId="21508193" w14:textId="74F80EEB" w:rsidR="00CC0759" w:rsidRDefault="00CC0759" w:rsidP="00CC0759">
      <w:pPr>
        <w:jc w:val="both"/>
        <w:rPr>
          <w:rFonts w:cs="Times New Roman"/>
          <w:sz w:val="24"/>
          <w:szCs w:val="24"/>
        </w:rPr>
      </w:pPr>
      <w:r>
        <w:rPr>
          <w:rFonts w:cs="Times New Roman"/>
          <w:b/>
          <w:sz w:val="24"/>
          <w:szCs w:val="24"/>
        </w:rPr>
        <w:t>I:</w:t>
      </w:r>
      <w:r>
        <w:rPr>
          <w:rFonts w:cs="Times New Roman"/>
          <w:sz w:val="24"/>
          <w:szCs w:val="24"/>
        </w:rPr>
        <w:t xml:space="preserve"> The Designated System’s Actual Nameplate Capacity differs from the Proposed Nameplate Capacity by more than the greater of 5kW or 25% of the Proposed Nameplate Capacity, so the Designated System was automatically removed pursuant to Section</w:t>
      </w:r>
      <w:r w:rsidR="0066163C">
        <w:rPr>
          <w:rFonts w:cs="Times New Roman"/>
          <w:sz w:val="24"/>
          <w:szCs w:val="24"/>
        </w:rPr>
        <w:t xml:space="preserve"> </w:t>
      </w:r>
      <w:r w:rsidR="0066163C">
        <w:rPr>
          <w:rFonts w:cs="Times New Roman"/>
          <w:sz w:val="24"/>
          <w:szCs w:val="24"/>
        </w:rPr>
        <w:fldChar w:fldCharType="begin"/>
      </w:r>
      <w:r w:rsidR="0066163C">
        <w:rPr>
          <w:rFonts w:cs="Times New Roman"/>
          <w:sz w:val="24"/>
          <w:szCs w:val="24"/>
        </w:rPr>
        <w:instrText xml:space="preserve"> REF _Ref45650668 \w \h </w:instrText>
      </w:r>
      <w:r w:rsidR="0066163C">
        <w:rPr>
          <w:rFonts w:cs="Times New Roman"/>
          <w:sz w:val="24"/>
          <w:szCs w:val="24"/>
        </w:rPr>
      </w:r>
      <w:r w:rsidR="0066163C">
        <w:rPr>
          <w:rFonts w:cs="Times New Roman"/>
          <w:sz w:val="24"/>
          <w:szCs w:val="24"/>
        </w:rPr>
        <w:fldChar w:fldCharType="separate"/>
      </w:r>
      <w:r w:rsidR="00C701DD">
        <w:rPr>
          <w:rFonts w:cs="Times New Roman"/>
          <w:sz w:val="24"/>
          <w:szCs w:val="24"/>
        </w:rPr>
        <w:t>2.5(b)</w:t>
      </w:r>
      <w:r w:rsidR="0066163C">
        <w:rPr>
          <w:rFonts w:cs="Times New Roman"/>
          <w:sz w:val="24"/>
          <w:szCs w:val="24"/>
        </w:rPr>
        <w:fldChar w:fldCharType="end"/>
      </w:r>
      <w:r>
        <w:rPr>
          <w:rFonts w:cs="Times New Roman"/>
          <w:sz w:val="24"/>
          <w:szCs w:val="24"/>
        </w:rPr>
        <w:t>.</w:t>
      </w:r>
    </w:p>
    <w:p w14:paraId="2887A91D" w14:textId="6DD3374F" w:rsidR="00CC0759" w:rsidRDefault="00CC0759" w:rsidP="00CC0759">
      <w:pPr>
        <w:jc w:val="both"/>
        <w:rPr>
          <w:rFonts w:cs="Times New Roman"/>
          <w:i/>
          <w:sz w:val="24"/>
        </w:rPr>
      </w:pPr>
      <w:r>
        <w:rPr>
          <w:rFonts w:cs="Times New Roman"/>
          <w:i/>
          <w:sz w:val="24"/>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Pr>
          <w:rFonts w:cs="Times New Roman"/>
          <w:i/>
          <w:sz w:val="24"/>
        </w:rPr>
        <w:t xml:space="preserve"> Requirement</w:t>
      </w:r>
      <w:r>
        <w:rPr>
          <w:rFonts w:cs="Times New Roman"/>
          <w:i/>
          <w:sz w:val="24"/>
        </w:rPr>
        <w:t xml:space="preserve">) if a new ABP application of the Designated System is approved by the ICC for inclusion in this </w:t>
      </w:r>
      <w:r w:rsidR="0094525A">
        <w:rPr>
          <w:rFonts w:cs="Times New Roman"/>
          <w:i/>
          <w:sz w:val="24"/>
          <w:szCs w:val="24"/>
        </w:rPr>
        <w:t>Agreement or an agreement between Buyer and Seller under the ABP</w:t>
      </w:r>
      <w:r>
        <w:rPr>
          <w:rFonts w:cs="Times New Roman"/>
          <w:i/>
          <w:sz w:val="24"/>
        </w:rPr>
        <w:t xml:space="preserve"> within three hundred sixty five (365) days of the date of the written notice from the IPA requesting the removal, and the IPA so notifies Buyer.</w:t>
      </w:r>
    </w:p>
    <w:p w14:paraId="776F86AA" w14:textId="77777777" w:rsidR="00CC0759" w:rsidRDefault="00CC0759" w:rsidP="00CC0759">
      <w:pPr>
        <w:jc w:val="both"/>
        <w:rPr>
          <w:rFonts w:cs="Times New Roman"/>
          <w:sz w:val="24"/>
          <w:szCs w:val="24"/>
        </w:rPr>
      </w:pPr>
    </w:p>
    <w:p w14:paraId="0C8E0C64" w14:textId="0CA24C55" w:rsidR="00CC0759" w:rsidRDefault="00CC0759" w:rsidP="00CC0759">
      <w:pPr>
        <w:jc w:val="both"/>
        <w:rPr>
          <w:rFonts w:cs="Times New Roman"/>
          <w:color w:val="000000"/>
          <w:sz w:val="24"/>
          <w:szCs w:val="24"/>
        </w:rPr>
      </w:pPr>
      <w:r>
        <w:rPr>
          <w:rFonts w:cs="Times New Roman"/>
          <w:b/>
          <w:sz w:val="24"/>
          <w:szCs w:val="24"/>
        </w:rPr>
        <w:t>J:</w:t>
      </w:r>
      <w:r>
        <w:rPr>
          <w:rFonts w:cs="Times New Roman"/>
          <w:sz w:val="24"/>
          <w:szCs w:val="24"/>
        </w:rPr>
        <w:t xml:space="preserve"> The IPA determined in its reasonable discretion that the Designated System is in material non-conformance with requirements of the ABP; or is materia</w:t>
      </w:r>
      <w:r>
        <w:rPr>
          <w:rFonts w:cs="Times New Roman"/>
          <w:color w:val="000000"/>
          <w:sz w:val="24"/>
          <w:szCs w:val="24"/>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Pr>
          <w:rFonts w:cs="Times New Roman"/>
          <w:color w:val="000000"/>
          <w:sz w:val="24"/>
          <w:szCs w:val="24"/>
        </w:rPr>
        <w:fldChar w:fldCharType="begin"/>
      </w:r>
      <w:r>
        <w:rPr>
          <w:rFonts w:cs="Times New Roman"/>
          <w:color w:val="000000"/>
          <w:sz w:val="24"/>
          <w:szCs w:val="24"/>
        </w:rPr>
        <w:instrText xml:space="preserve"> REF _Ref43158652 \w \h </w:instrText>
      </w:r>
      <w:r>
        <w:rPr>
          <w:rFonts w:cs="Times New Roman"/>
          <w:color w:val="000000"/>
          <w:sz w:val="24"/>
          <w:szCs w:val="24"/>
        </w:rPr>
      </w:r>
      <w:r>
        <w:rPr>
          <w:rFonts w:cs="Times New Roman"/>
          <w:color w:val="000000"/>
          <w:sz w:val="24"/>
          <w:szCs w:val="24"/>
        </w:rPr>
        <w:fldChar w:fldCharType="separate"/>
      </w:r>
      <w:r w:rsidR="00C701DD">
        <w:rPr>
          <w:rFonts w:cs="Times New Roman"/>
          <w:color w:val="000000"/>
          <w:sz w:val="24"/>
          <w:szCs w:val="24"/>
        </w:rPr>
        <w:t>2.4(f)</w:t>
      </w:r>
      <w:r>
        <w:rPr>
          <w:rFonts w:cs="Times New Roman"/>
          <w:color w:val="000000"/>
          <w:sz w:val="24"/>
          <w:szCs w:val="24"/>
        </w:rPr>
        <w:fldChar w:fldCharType="end"/>
      </w:r>
      <w:r w:rsidR="009408EB">
        <w:rPr>
          <w:rFonts w:cs="Times New Roman"/>
          <w:color w:val="000000"/>
          <w:sz w:val="24"/>
          <w:szCs w:val="24"/>
        </w:rPr>
        <w:t xml:space="preserve"> </w:t>
      </w:r>
      <w:r>
        <w:rPr>
          <w:rFonts w:cs="Times New Roman"/>
          <w:color w:val="000000"/>
          <w:sz w:val="24"/>
          <w:szCs w:val="24"/>
        </w:rPr>
        <w:t>and so notifies Buyer and Seller.</w:t>
      </w:r>
    </w:p>
    <w:p w14:paraId="407E09B5" w14:textId="5323026D" w:rsidR="00CC0759" w:rsidRDefault="00CC0759" w:rsidP="00CC0759">
      <w:pPr>
        <w:jc w:val="both"/>
        <w:rPr>
          <w:rFonts w:cs="Times New Roman"/>
          <w:i/>
          <w:sz w:val="24"/>
          <w:szCs w:val="24"/>
        </w:rPr>
      </w:pPr>
      <w:r>
        <w:rPr>
          <w:rFonts w:cs="Times New Roman"/>
          <w:i/>
          <w:sz w:val="24"/>
          <w:szCs w:val="24"/>
        </w:rPr>
        <w:t xml:space="preserve">Resulting payment: Seller pays the </w:t>
      </w:r>
      <w:r w:rsidR="006C6B64">
        <w:rPr>
          <w:rFonts w:cs="Times New Roman"/>
          <w:i/>
          <w:sz w:val="24"/>
          <w:szCs w:val="24"/>
        </w:rPr>
        <w:t>sum</w:t>
      </w:r>
      <w:r>
        <w:rPr>
          <w:rFonts w:cs="Times New Roman"/>
          <w:i/>
          <w:sz w:val="24"/>
          <w:szCs w:val="24"/>
        </w:rPr>
        <w:t xml:space="preserve"> of (i) the Collateral Requirement with respect to such Designated System </w:t>
      </w:r>
      <w:r w:rsidR="006C6B64">
        <w:rPr>
          <w:rFonts w:cs="Times New Roman"/>
          <w:i/>
          <w:sz w:val="24"/>
          <w:szCs w:val="24"/>
        </w:rPr>
        <w:t>and</w:t>
      </w:r>
      <w:r>
        <w:rPr>
          <w:rFonts w:cs="Times New Roman"/>
          <w:i/>
          <w:sz w:val="24"/>
          <w:szCs w:val="24"/>
        </w:rPr>
        <w:t xml:space="preserve"> (ii) one hundred percent (100%) of the total payments Seller has received from Buyer associated with RECs from such Designated System.  </w:t>
      </w:r>
    </w:p>
    <w:p w14:paraId="3E473321" w14:textId="77777777" w:rsidR="00CC0759" w:rsidRDefault="00CC0759" w:rsidP="00CC0759">
      <w:pPr>
        <w:jc w:val="both"/>
        <w:rPr>
          <w:rFonts w:cs="Times New Roman"/>
          <w:sz w:val="24"/>
          <w:szCs w:val="24"/>
        </w:rPr>
      </w:pPr>
    </w:p>
    <w:p w14:paraId="4C8152AD" w14:textId="553745BE" w:rsidR="00CC0759" w:rsidRDefault="00CC0759" w:rsidP="00CC0759">
      <w:pPr>
        <w:jc w:val="both"/>
        <w:rPr>
          <w:rFonts w:cs="Times New Roman"/>
          <w:sz w:val="24"/>
          <w:szCs w:val="24"/>
        </w:rPr>
      </w:pPr>
      <w:r>
        <w:rPr>
          <w:rFonts w:cs="Times New Roman"/>
          <w:b/>
          <w:sz w:val="24"/>
          <w:szCs w:val="24"/>
        </w:rPr>
        <w:t>K:</w:t>
      </w:r>
      <w:r>
        <w:rPr>
          <w:rFonts w:cs="Times New Roman"/>
          <w:sz w:val="24"/>
          <w:szCs w:val="24"/>
        </w:rPr>
        <w:t xml:space="preserve"> The Designated System was Energized but failed to deliver at least 1 REC within 90 days after Energization (for an Actual Nameplate Capacity &gt; 5 kW) or within 180 days after Energization (for an Actual Nameplate Capacity ≤ 5 kW), and Seller failed to </w:t>
      </w:r>
      <w:r w:rsidR="003735E8">
        <w:rPr>
          <w:rFonts w:cs="Times New Roman"/>
          <w:sz w:val="24"/>
          <w:szCs w:val="24"/>
        </w:rPr>
        <w:t xml:space="preserve">remedy such deficiency in a timely manner pursuant to Section </w:t>
      </w:r>
      <w:r w:rsidR="003735E8">
        <w:rPr>
          <w:rFonts w:cs="Times New Roman"/>
          <w:sz w:val="24"/>
          <w:szCs w:val="24"/>
        </w:rPr>
        <w:fldChar w:fldCharType="begin"/>
      </w:r>
      <w:r w:rsidR="003735E8">
        <w:rPr>
          <w:rFonts w:cs="Times New Roman"/>
          <w:sz w:val="24"/>
          <w:szCs w:val="24"/>
        </w:rPr>
        <w:instrText xml:space="preserve"> REF _Ref43321472 \w \h </w:instrText>
      </w:r>
      <w:r w:rsidR="003735E8">
        <w:rPr>
          <w:rFonts w:cs="Times New Roman"/>
          <w:sz w:val="24"/>
          <w:szCs w:val="24"/>
        </w:rPr>
      </w:r>
      <w:r w:rsidR="003735E8">
        <w:rPr>
          <w:rFonts w:cs="Times New Roman"/>
          <w:sz w:val="24"/>
          <w:szCs w:val="24"/>
        </w:rPr>
        <w:fldChar w:fldCharType="end"/>
      </w:r>
      <w:r w:rsidR="003735E8">
        <w:rPr>
          <w:rFonts w:cs="Times New Roman"/>
          <w:sz w:val="24"/>
          <w:szCs w:val="24"/>
        </w:rPr>
        <w:fldChar w:fldCharType="begin"/>
      </w:r>
      <w:r w:rsidR="003735E8">
        <w:rPr>
          <w:rFonts w:cs="Times New Roman"/>
          <w:sz w:val="24"/>
          <w:szCs w:val="24"/>
        </w:rPr>
        <w:instrText xml:space="preserve"> REF _Ref47366074 \r \h </w:instrText>
      </w:r>
      <w:r w:rsidR="003735E8">
        <w:rPr>
          <w:rFonts w:cs="Times New Roman"/>
          <w:sz w:val="24"/>
          <w:szCs w:val="24"/>
        </w:rPr>
      </w:r>
      <w:r w:rsidR="003735E8">
        <w:rPr>
          <w:rFonts w:cs="Times New Roman"/>
          <w:sz w:val="24"/>
          <w:szCs w:val="24"/>
        </w:rPr>
        <w:fldChar w:fldCharType="separate"/>
      </w:r>
      <w:r w:rsidR="003735E8">
        <w:rPr>
          <w:rFonts w:cs="Times New Roman"/>
          <w:sz w:val="24"/>
          <w:szCs w:val="24"/>
        </w:rPr>
        <w:t>4.1(b)</w:t>
      </w:r>
      <w:r w:rsidR="003735E8">
        <w:rPr>
          <w:rFonts w:cs="Times New Roman"/>
          <w:sz w:val="24"/>
          <w:szCs w:val="24"/>
        </w:rPr>
        <w:fldChar w:fldCharType="end"/>
      </w:r>
      <w:r>
        <w:rPr>
          <w:rFonts w:cs="Times New Roman"/>
          <w:sz w:val="24"/>
          <w:szCs w:val="24"/>
        </w:rPr>
        <w:t xml:space="preserve">; the Designated System was thus automatically removed, pursuant to Section </w:t>
      </w:r>
      <w:r w:rsidR="003735E8">
        <w:rPr>
          <w:rFonts w:cs="Times New Roman"/>
          <w:sz w:val="24"/>
          <w:szCs w:val="24"/>
        </w:rPr>
        <w:fldChar w:fldCharType="begin"/>
      </w:r>
      <w:r w:rsidR="003735E8">
        <w:rPr>
          <w:rFonts w:cs="Times New Roman"/>
          <w:sz w:val="24"/>
          <w:szCs w:val="24"/>
        </w:rPr>
        <w:instrText xml:space="preserve"> REF _Ref43321472 \w \h </w:instrText>
      </w:r>
      <w:r w:rsidR="003735E8">
        <w:rPr>
          <w:rFonts w:cs="Times New Roman"/>
          <w:sz w:val="24"/>
          <w:szCs w:val="24"/>
        </w:rPr>
      </w:r>
      <w:r w:rsidR="003735E8">
        <w:rPr>
          <w:rFonts w:cs="Times New Roman"/>
          <w:sz w:val="24"/>
          <w:szCs w:val="24"/>
        </w:rPr>
        <w:fldChar w:fldCharType="end"/>
      </w:r>
      <w:r w:rsidR="003735E8">
        <w:rPr>
          <w:rFonts w:cs="Times New Roman"/>
          <w:sz w:val="24"/>
          <w:szCs w:val="24"/>
        </w:rPr>
        <w:fldChar w:fldCharType="begin"/>
      </w:r>
      <w:r w:rsidR="003735E8">
        <w:rPr>
          <w:rFonts w:cs="Times New Roman"/>
          <w:sz w:val="24"/>
          <w:szCs w:val="24"/>
        </w:rPr>
        <w:instrText xml:space="preserve"> REF _Ref47366074 \r \h </w:instrText>
      </w:r>
      <w:r w:rsidR="003735E8">
        <w:rPr>
          <w:rFonts w:cs="Times New Roman"/>
          <w:sz w:val="24"/>
          <w:szCs w:val="24"/>
        </w:rPr>
      </w:r>
      <w:r w:rsidR="003735E8">
        <w:rPr>
          <w:rFonts w:cs="Times New Roman"/>
          <w:sz w:val="24"/>
          <w:szCs w:val="24"/>
        </w:rPr>
        <w:fldChar w:fldCharType="separate"/>
      </w:r>
      <w:r w:rsidR="003735E8">
        <w:rPr>
          <w:rFonts w:cs="Times New Roman"/>
          <w:sz w:val="24"/>
          <w:szCs w:val="24"/>
        </w:rPr>
        <w:t>4.1(b)</w:t>
      </w:r>
      <w:r w:rsidR="003735E8">
        <w:rPr>
          <w:rFonts w:cs="Times New Roman"/>
          <w:sz w:val="24"/>
          <w:szCs w:val="24"/>
        </w:rPr>
        <w:fldChar w:fldCharType="end"/>
      </w:r>
      <w:r>
        <w:rPr>
          <w:rFonts w:cs="Times New Roman"/>
          <w:sz w:val="24"/>
          <w:szCs w:val="24"/>
        </w:rPr>
        <w:t>.</w:t>
      </w:r>
    </w:p>
    <w:p w14:paraId="184DA0F3" w14:textId="509E19D2" w:rsidR="00CC0759" w:rsidRDefault="00CC0759" w:rsidP="00CC0759">
      <w:pPr>
        <w:jc w:val="both"/>
        <w:rPr>
          <w:rFonts w:cs="Times New Roman"/>
          <w:i/>
          <w:sz w:val="24"/>
          <w:szCs w:val="24"/>
          <w:highlight w:val="yellow"/>
        </w:rPr>
      </w:pPr>
      <w:r>
        <w:rPr>
          <w:rFonts w:cs="Times New Roman"/>
          <w:i/>
          <w:sz w:val="24"/>
          <w:szCs w:val="24"/>
        </w:rPr>
        <w:t xml:space="preserve">Resulting payment: Seller pays the </w:t>
      </w:r>
      <w:r w:rsidR="006C6B64">
        <w:rPr>
          <w:rFonts w:cs="Times New Roman"/>
          <w:i/>
          <w:sz w:val="24"/>
          <w:szCs w:val="24"/>
        </w:rPr>
        <w:t>sum</w:t>
      </w:r>
      <w:r>
        <w:rPr>
          <w:rFonts w:cs="Times New Roman"/>
          <w:i/>
          <w:sz w:val="24"/>
          <w:szCs w:val="24"/>
        </w:rPr>
        <w:t xml:space="preserve"> of (i) the Collateral Requirement with respect to such </w:t>
      </w:r>
      <w:r>
        <w:rPr>
          <w:rFonts w:cs="Times New Roman"/>
          <w:i/>
          <w:sz w:val="24"/>
          <w:szCs w:val="24"/>
        </w:rPr>
        <w:lastRenderedPageBreak/>
        <w:t xml:space="preserve">Designated System </w:t>
      </w:r>
      <w:r w:rsidR="006C6B64">
        <w:rPr>
          <w:rFonts w:cs="Times New Roman"/>
          <w:i/>
          <w:sz w:val="24"/>
          <w:szCs w:val="24"/>
        </w:rPr>
        <w:t>and</w:t>
      </w:r>
      <w:r>
        <w:rPr>
          <w:rFonts w:cs="Times New Roman"/>
          <w:i/>
          <w:sz w:val="24"/>
          <w:szCs w:val="24"/>
        </w:rPr>
        <w:t xml:space="preserve"> (ii) one hundred percent (100%) of the total payments Seller has received from Buyer associated with RECs from such Designated System.  </w:t>
      </w:r>
    </w:p>
    <w:p w14:paraId="7524458B" w14:textId="77777777" w:rsidR="00CC0759" w:rsidRDefault="00CC0759" w:rsidP="00CC0759">
      <w:pPr>
        <w:jc w:val="both"/>
        <w:rPr>
          <w:rFonts w:cs="Times New Roman"/>
          <w:sz w:val="24"/>
          <w:szCs w:val="24"/>
        </w:rPr>
      </w:pPr>
    </w:p>
    <w:p w14:paraId="0B8CD957" w14:textId="3CCB2DAF" w:rsidR="00CC0759" w:rsidRDefault="00CC0759" w:rsidP="00CC0759">
      <w:pPr>
        <w:jc w:val="both"/>
        <w:rPr>
          <w:rFonts w:cs="Times New Roman"/>
          <w:bCs/>
          <w:sz w:val="24"/>
          <w:szCs w:val="24"/>
        </w:rPr>
      </w:pPr>
      <w:r>
        <w:rPr>
          <w:rFonts w:cs="Times New Roman"/>
          <w:b/>
          <w:sz w:val="24"/>
          <w:szCs w:val="24"/>
        </w:rPr>
        <w:t>L:</w:t>
      </w:r>
      <w:r>
        <w:rPr>
          <w:rFonts w:cs="Times New Roman"/>
          <w:sz w:val="24"/>
          <w:szCs w:val="24"/>
        </w:rPr>
        <w:t xml:space="preserve"> Seller exercised its right to remove the Designated System by making its request to Buyer and the IPA pursuant to Section </w:t>
      </w:r>
      <w:r w:rsidR="0066163C">
        <w:rPr>
          <w:rFonts w:cs="Times New Roman"/>
          <w:sz w:val="24"/>
          <w:szCs w:val="24"/>
        </w:rPr>
        <w:fldChar w:fldCharType="begin"/>
      </w:r>
      <w:r w:rsidR="0066163C">
        <w:rPr>
          <w:rFonts w:cs="Times New Roman"/>
          <w:sz w:val="24"/>
          <w:szCs w:val="24"/>
        </w:rPr>
        <w:instrText xml:space="preserve"> REF _Ref43337497 \w \h </w:instrText>
      </w:r>
      <w:r w:rsidR="0066163C">
        <w:rPr>
          <w:rFonts w:cs="Times New Roman"/>
          <w:sz w:val="24"/>
          <w:szCs w:val="24"/>
        </w:rPr>
      </w:r>
      <w:r w:rsidR="0066163C">
        <w:rPr>
          <w:rFonts w:cs="Times New Roman"/>
          <w:sz w:val="24"/>
          <w:szCs w:val="24"/>
        </w:rPr>
        <w:fldChar w:fldCharType="separate"/>
      </w:r>
      <w:r w:rsidR="00C701DD">
        <w:rPr>
          <w:rFonts w:cs="Times New Roman"/>
          <w:sz w:val="24"/>
          <w:szCs w:val="24"/>
        </w:rPr>
        <w:t>7.2</w:t>
      </w:r>
      <w:r w:rsidR="0066163C">
        <w:rPr>
          <w:rFonts w:cs="Times New Roman"/>
          <w:sz w:val="24"/>
          <w:szCs w:val="24"/>
        </w:rPr>
        <w:fldChar w:fldCharType="end"/>
      </w:r>
      <w:r w:rsidR="009408EB">
        <w:rPr>
          <w:rFonts w:cs="Times New Roman"/>
          <w:sz w:val="24"/>
          <w:szCs w:val="24"/>
        </w:rPr>
        <w:t xml:space="preserve"> </w:t>
      </w:r>
      <w:r>
        <w:rPr>
          <w:rFonts w:cs="Times New Roman"/>
          <w:sz w:val="24"/>
          <w:szCs w:val="24"/>
        </w:rPr>
        <w:t xml:space="preserve">within </w:t>
      </w:r>
      <w:r w:rsidR="003228E8">
        <w:rPr>
          <w:rFonts w:cs="Times New Roman"/>
          <w:sz w:val="24"/>
          <w:szCs w:val="24"/>
        </w:rPr>
        <w:t>30</w:t>
      </w:r>
      <w:r>
        <w:rPr>
          <w:rFonts w:cs="Times New Roman"/>
          <w:sz w:val="24"/>
          <w:szCs w:val="24"/>
        </w:rPr>
        <w:t xml:space="preserve"> days following the Designated System’s </w:t>
      </w:r>
      <w:r>
        <w:rPr>
          <w:rFonts w:cs="Times New Roman"/>
          <w:bCs/>
          <w:sz w:val="24"/>
          <w:szCs w:val="24"/>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3735E8">
        <w:rPr>
          <w:rFonts w:cs="Times New Roman"/>
          <w:bCs/>
          <w:sz w:val="24"/>
          <w:szCs w:val="24"/>
        </w:rPr>
        <w:t xml:space="preserve"> (or by sending notification to</w:t>
      </w:r>
      <w:r w:rsidR="003735E8" w:rsidRPr="00E135D8">
        <w:rPr>
          <w:sz w:val="24"/>
        </w:rPr>
        <w:t xml:space="preserve"> </w:t>
      </w:r>
      <w:r w:rsidR="003735E8" w:rsidRPr="008F5969">
        <w:rPr>
          <w:spacing w:val="-1"/>
          <w:sz w:val="24"/>
          <w:szCs w:val="24"/>
        </w:rPr>
        <w:t xml:space="preserve">Buyer within 30 days of having received the subject interconnection cost estimate that it is disputing such interconnection cost estimate and to make the refund request </w:t>
      </w:r>
      <w:r w:rsidR="003735E8" w:rsidRPr="008F5969">
        <w:rPr>
          <w:sz w:val="24"/>
          <w:szCs w:val="24"/>
        </w:rPr>
        <w:t>within 14 days of having received a final estimate as the result of an interconnection cost dispute</w:t>
      </w:r>
      <w:r w:rsidR="003735E8" w:rsidRPr="008F5969">
        <w:rPr>
          <w:spacing w:val="-1"/>
          <w:sz w:val="24"/>
          <w:szCs w:val="24"/>
        </w:rPr>
        <w:t>)</w:t>
      </w:r>
      <w:r>
        <w:rPr>
          <w:rFonts w:cs="Times New Roman"/>
          <w:bCs/>
          <w:sz w:val="24"/>
          <w:szCs w:val="24"/>
        </w:rPr>
        <w:t>.</w:t>
      </w:r>
    </w:p>
    <w:p w14:paraId="357A8B30" w14:textId="6D6061B6" w:rsidR="00CC0759" w:rsidRDefault="00CC0759" w:rsidP="00CC0759">
      <w:pPr>
        <w:jc w:val="both"/>
        <w:rPr>
          <w:rFonts w:cs="Times New Roman"/>
          <w:sz w:val="24"/>
          <w:szCs w:val="24"/>
        </w:rPr>
      </w:pPr>
      <w:r>
        <w:rPr>
          <w:rFonts w:cs="Times New Roman"/>
          <w:i/>
          <w:sz w:val="24"/>
          <w:szCs w:val="24"/>
        </w:rPr>
        <w:t xml:space="preserve">Resulting payment: Seller forfeits 25% of the Performance Assurance </w:t>
      </w:r>
      <w:r w:rsidR="00C70F8C">
        <w:rPr>
          <w:rFonts w:cs="Times New Roman"/>
          <w:i/>
          <w:sz w:val="24"/>
        </w:rPr>
        <w:t xml:space="preserve">Amount </w:t>
      </w:r>
      <w:r>
        <w:rPr>
          <w:rFonts w:cs="Times New Roman"/>
          <w:i/>
          <w:sz w:val="24"/>
          <w:szCs w:val="24"/>
        </w:rPr>
        <w:t>previously posted in connection with the Designated System; the remaining 75% of Performance Assurance</w:t>
      </w:r>
      <w:r w:rsidR="00C70F8C" w:rsidRPr="00C70F8C">
        <w:rPr>
          <w:rFonts w:cs="Times New Roman"/>
          <w:i/>
          <w:sz w:val="24"/>
        </w:rPr>
        <w:t xml:space="preserve"> </w:t>
      </w:r>
      <w:r w:rsidR="00C70F8C">
        <w:rPr>
          <w:rFonts w:cs="Times New Roman"/>
          <w:i/>
          <w:sz w:val="24"/>
        </w:rPr>
        <w:t>Amount</w:t>
      </w:r>
      <w:r>
        <w:rPr>
          <w:rFonts w:cs="Times New Roman"/>
          <w:i/>
          <w:sz w:val="24"/>
          <w:szCs w:val="24"/>
        </w:rPr>
        <w:t xml:space="preserve"> is returned by Buyer to Seller.</w:t>
      </w:r>
      <w:r w:rsidR="008718F7">
        <w:rPr>
          <w:rFonts w:cs="Times New Roman"/>
          <w:i/>
          <w:sz w:val="24"/>
          <w:szCs w:val="24"/>
        </w:rPr>
        <w:t xml:space="preserve"> It is possible that this Reason for System Removal occurs prior to Seller’s posting of Seller’s Performance Assurance.</w:t>
      </w:r>
      <w:r w:rsidR="0009462E">
        <w:rPr>
          <w:rFonts w:cs="Times New Roman"/>
          <w:i/>
          <w:sz w:val="24"/>
          <w:szCs w:val="24"/>
        </w:rPr>
        <w:t xml:space="preserve"> In such a case, </w:t>
      </w:r>
      <w:r w:rsidR="0009462E" w:rsidRPr="0009462E">
        <w:rPr>
          <w:rFonts w:cs="Times New Roman"/>
          <w:i/>
          <w:sz w:val="24"/>
          <w:szCs w:val="24"/>
        </w:rPr>
        <w:t>Seller shall pay Buyer an amount equal to 25% of the Collateral Requirement associated with such Designated System.</w:t>
      </w:r>
    </w:p>
    <w:p w14:paraId="393A8D33" w14:textId="77777777" w:rsidR="00CC0759" w:rsidRDefault="00CC0759" w:rsidP="00CC0759">
      <w:pPr>
        <w:jc w:val="both"/>
        <w:rPr>
          <w:rFonts w:cs="Times New Roman"/>
          <w:sz w:val="24"/>
          <w:szCs w:val="24"/>
        </w:rPr>
      </w:pPr>
    </w:p>
    <w:p w14:paraId="1647B26D" w14:textId="77777777" w:rsidR="00CC0759" w:rsidRDefault="00CC0759" w:rsidP="00CC0759">
      <w:pPr>
        <w:jc w:val="both"/>
        <w:rPr>
          <w:rFonts w:cs="Times New Roman"/>
          <w:sz w:val="24"/>
          <w:szCs w:val="24"/>
        </w:rPr>
      </w:pPr>
      <w:r>
        <w:rPr>
          <w:rFonts w:cs="Times New Roman"/>
          <w:b/>
          <w:sz w:val="24"/>
          <w:szCs w:val="24"/>
        </w:rPr>
        <w:t>M:</w:t>
      </w:r>
      <w:r>
        <w:rPr>
          <w:rFonts w:cs="Times New Roman"/>
          <w:sz w:val="24"/>
          <w:szCs w:val="24"/>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5794AB5B" w14:textId="25916E31" w:rsidR="00CC0759" w:rsidRDefault="00CC0759" w:rsidP="00CC0759">
      <w:pPr>
        <w:jc w:val="both"/>
        <w:rPr>
          <w:rFonts w:cs="Times New Roman"/>
          <w:i/>
          <w:sz w:val="24"/>
          <w:szCs w:val="24"/>
        </w:rPr>
      </w:pPr>
      <w:r>
        <w:rPr>
          <w:rFonts w:cs="Times New Roman"/>
          <w:i/>
          <w:sz w:val="24"/>
          <w:szCs w:val="24"/>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Pr>
          <w:rFonts w:cs="Times New Roman"/>
          <w:i/>
          <w:sz w:val="24"/>
          <w:szCs w:val="24"/>
        </w:rPr>
        <w:t xml:space="preserve"> (</w:t>
      </w:r>
      <w:r w:rsidR="001F7F81" w:rsidRPr="00814D27">
        <w:rPr>
          <w:i/>
        </w:rPr>
        <w:t xml:space="preserve">not to exceed the Designated System </w:t>
      </w:r>
      <w:r w:rsidR="001E0807">
        <w:rPr>
          <w:i/>
        </w:rPr>
        <w:t xml:space="preserve">Contract </w:t>
      </w:r>
      <w:r w:rsidR="001F7F81" w:rsidRPr="00814D27">
        <w:rPr>
          <w:i/>
        </w:rPr>
        <w:t xml:space="preserve">Maximum </w:t>
      </w:r>
      <w:r w:rsidR="001E0807">
        <w:rPr>
          <w:i/>
        </w:rPr>
        <w:t xml:space="preserve">REC </w:t>
      </w:r>
      <w:r w:rsidR="001F7F81" w:rsidRPr="00814D27">
        <w:rPr>
          <w:i/>
        </w:rPr>
        <w:t>Quantity)</w:t>
      </w:r>
      <w:r>
        <w:rPr>
          <w:rFonts w:cs="Times New Roman"/>
          <w:i/>
          <w:sz w:val="24"/>
          <w:szCs w:val="24"/>
        </w:rPr>
        <w:t xml:space="preserve">. </w:t>
      </w:r>
      <w:r w:rsidR="0009462E">
        <w:rPr>
          <w:rFonts w:cs="Times New Roman"/>
          <w:i/>
          <w:sz w:val="24"/>
          <w:szCs w:val="24"/>
        </w:rPr>
        <w:t xml:space="preserve">Upon the resulting payment by Seller, </w:t>
      </w:r>
      <w:r w:rsidR="00185B94" w:rsidRPr="008F5969">
        <w:rPr>
          <w:i/>
          <w:sz w:val="24"/>
          <w:szCs w:val="24"/>
        </w:rPr>
        <w:t>Seller may request for the reduction of a portion of the Performance Assurance Amount attributable to such Designated System.</w:t>
      </w:r>
      <w:r>
        <w:rPr>
          <w:rFonts w:cs="Times New Roman"/>
          <w:i/>
          <w:sz w:val="24"/>
          <w:szCs w:val="24"/>
        </w:rPr>
        <w:t xml:space="preserve"> </w:t>
      </w:r>
    </w:p>
    <w:p w14:paraId="7D7E9EE4" w14:textId="77777777" w:rsidR="00CC0759" w:rsidRDefault="00CC0759" w:rsidP="00CC0759">
      <w:pPr>
        <w:jc w:val="both"/>
        <w:rPr>
          <w:rFonts w:cs="Times New Roman"/>
          <w:b/>
          <w:sz w:val="24"/>
          <w:szCs w:val="24"/>
        </w:rPr>
      </w:pPr>
    </w:p>
    <w:p w14:paraId="7DA2930D" w14:textId="118CEAF4" w:rsidR="00CC0759" w:rsidRDefault="00CC0759" w:rsidP="00CC0759">
      <w:pPr>
        <w:jc w:val="both"/>
        <w:rPr>
          <w:rFonts w:cs="Times New Roman"/>
          <w:sz w:val="24"/>
          <w:szCs w:val="24"/>
        </w:rPr>
      </w:pPr>
      <w:r>
        <w:rPr>
          <w:rFonts w:cs="Times New Roman"/>
          <w:b/>
          <w:sz w:val="24"/>
          <w:szCs w:val="24"/>
        </w:rPr>
        <w:t xml:space="preserve">N:  </w:t>
      </w:r>
      <w:r>
        <w:rPr>
          <w:rFonts w:cs="Times New Roman"/>
          <w:sz w:val="24"/>
          <w:szCs w:val="24"/>
        </w:rPr>
        <w:t xml:space="preserve">Seller exercised its option to remove the Designated System pursuant to Section </w:t>
      </w:r>
      <w:r w:rsidR="0009462E">
        <w:rPr>
          <w:rFonts w:cs="Times New Roman"/>
          <w:sz w:val="24"/>
          <w:szCs w:val="24"/>
        </w:rPr>
        <w:fldChar w:fldCharType="begin"/>
      </w:r>
      <w:r w:rsidR="0009462E">
        <w:rPr>
          <w:rFonts w:cs="Times New Roman"/>
          <w:sz w:val="24"/>
          <w:szCs w:val="24"/>
        </w:rPr>
        <w:instrText xml:space="preserve"> REF _Ref45650640 \r \h </w:instrText>
      </w:r>
      <w:r w:rsidR="0009462E">
        <w:rPr>
          <w:rFonts w:cs="Times New Roman"/>
          <w:sz w:val="24"/>
          <w:szCs w:val="24"/>
        </w:rPr>
      </w:r>
      <w:r w:rsidR="0009462E">
        <w:rPr>
          <w:rFonts w:cs="Times New Roman"/>
          <w:sz w:val="24"/>
          <w:szCs w:val="24"/>
        </w:rPr>
        <w:fldChar w:fldCharType="separate"/>
      </w:r>
      <w:r w:rsidR="0009462E">
        <w:rPr>
          <w:rFonts w:cs="Times New Roman"/>
          <w:sz w:val="24"/>
          <w:szCs w:val="24"/>
        </w:rPr>
        <w:t>2.4(d)</w:t>
      </w:r>
      <w:r w:rsidR="0009462E">
        <w:rPr>
          <w:rFonts w:cs="Times New Roman"/>
          <w:sz w:val="24"/>
          <w:szCs w:val="24"/>
        </w:rPr>
        <w:fldChar w:fldCharType="end"/>
      </w:r>
      <w:r w:rsidR="0009462E">
        <w:rPr>
          <w:rFonts w:cs="Times New Roman"/>
          <w:sz w:val="24"/>
          <w:szCs w:val="24"/>
        </w:rPr>
        <w:t xml:space="preserve"> of this Agreement</w:t>
      </w:r>
      <w:r>
        <w:rPr>
          <w:rFonts w:cs="Times New Roman"/>
          <w:sz w:val="24"/>
          <w:szCs w:val="24"/>
        </w:rPr>
        <w:t xml:space="preserve">.  </w:t>
      </w:r>
    </w:p>
    <w:p w14:paraId="72B265FB" w14:textId="6DB5A35A" w:rsidR="00E842CF" w:rsidRPr="00853E79" w:rsidRDefault="00CC0759" w:rsidP="00CC0759">
      <w:pPr>
        <w:jc w:val="both"/>
        <w:rPr>
          <w:rFonts w:cs="Times New Roman"/>
          <w:i/>
          <w:iCs/>
          <w:sz w:val="24"/>
          <w:szCs w:val="24"/>
        </w:rPr>
      </w:pPr>
      <w:r>
        <w:rPr>
          <w:rFonts w:cs="Times New Roman"/>
          <w:i/>
          <w:iCs/>
          <w:sz w:val="24"/>
          <w:szCs w:val="24"/>
        </w:rPr>
        <w:t xml:space="preserve">Resulting payment:  </w:t>
      </w:r>
      <w:r>
        <w:rPr>
          <w:rFonts w:cs="Times New Roman"/>
          <w:i/>
          <w:sz w:val="24"/>
          <w:szCs w:val="24"/>
        </w:rPr>
        <w:t xml:space="preserve">Seller forfeits the portion of previously posted Performance Assurance equal to the Collateral Requirement associated with the Designated System.  </w:t>
      </w:r>
      <w:r w:rsidR="00E842CF" w:rsidRPr="00BB5378">
        <w:rPr>
          <w:rFonts w:cs="Times New Roman"/>
          <w:i/>
          <w:sz w:val="24"/>
          <w:szCs w:val="24"/>
        </w:rPr>
        <w:t xml:space="preserve">  </w:t>
      </w:r>
      <w:r w:rsidR="00E842CF">
        <w:rPr>
          <w:rFonts w:cs="Times New Roman"/>
          <w:i/>
          <w:iCs/>
          <w:sz w:val="24"/>
          <w:szCs w:val="24"/>
        </w:rPr>
        <w:t xml:space="preserve">  </w:t>
      </w:r>
    </w:p>
    <w:p w14:paraId="5D89201C" w14:textId="77777777" w:rsidR="00E842CF" w:rsidRDefault="00E842CF" w:rsidP="00E842CF">
      <w:pPr>
        <w:jc w:val="both"/>
        <w:rPr>
          <w:rFonts w:cs="Times New Roman"/>
          <w:sz w:val="24"/>
          <w:szCs w:val="24"/>
        </w:rPr>
      </w:pPr>
    </w:p>
    <w:p w14:paraId="70A1AA23" w14:textId="77777777" w:rsidR="00E842CF" w:rsidRDefault="00E842CF" w:rsidP="00E842CF">
      <w:pPr>
        <w:jc w:val="both"/>
        <w:rPr>
          <w:rFonts w:cs="Times New Roman"/>
          <w:b/>
          <w:sz w:val="24"/>
          <w:szCs w:val="24"/>
        </w:rPr>
      </w:pPr>
      <w:r>
        <w:rPr>
          <w:rFonts w:cs="Times New Roman"/>
          <w:sz w:val="24"/>
          <w:szCs w:val="24"/>
        </w:rPr>
        <w:t xml:space="preserve"> </w:t>
      </w:r>
    </w:p>
    <w:p w14:paraId="0508E400" w14:textId="77777777" w:rsidR="00E842CF" w:rsidRDefault="00E842CF" w:rsidP="00E842CF">
      <w:pPr>
        <w:rPr>
          <w:b/>
          <w:spacing w:val="-1"/>
        </w:rPr>
      </w:pPr>
      <w:r>
        <w:rPr>
          <w:b/>
          <w:spacing w:val="-1"/>
        </w:rPr>
        <w:br w:type="page"/>
      </w: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285" w:name="_Toc42217376"/>
      <w:bookmarkStart w:id="286" w:name="_Toc42120149"/>
      <w:bookmarkStart w:id="287" w:name="_Toc42245478"/>
      <w:bookmarkStart w:id="288" w:name="_Toc46495342"/>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285"/>
      <w:r>
        <w:rPr>
          <w:spacing w:val="-1"/>
          <w:sz w:val="28"/>
          <w:szCs w:val="28"/>
        </w:rPr>
        <w:t xml:space="preserve"> for Notices</w:t>
      </w:r>
      <w:bookmarkEnd w:id="286"/>
      <w:bookmarkEnd w:id="287"/>
      <w:bookmarkEnd w:id="288"/>
    </w:p>
    <w:p w14:paraId="05B8A661" w14:textId="67394A3C" w:rsidR="00DD1905" w:rsidRPr="00DD1905" w:rsidRDefault="00DD1905" w:rsidP="00DD1905">
      <w:pPr>
        <w:pStyle w:val="Heading2"/>
        <w:numPr>
          <w:ilvl w:val="0"/>
          <w:numId w:val="0"/>
        </w:numPr>
        <w:spacing w:before="146" w:line="465" w:lineRule="auto"/>
        <w:rPr>
          <w:spacing w:val="-1"/>
          <w:sz w:val="20"/>
          <w:szCs w:val="20"/>
        </w:rPr>
      </w:pPr>
      <w:bookmarkStart w:id="289" w:name="_Toc46495343"/>
      <w:r>
        <w:rPr>
          <w:spacing w:val="-1"/>
          <w:sz w:val="20"/>
          <w:szCs w:val="20"/>
        </w:rPr>
        <w:t>All n</w:t>
      </w:r>
      <w:r w:rsidRPr="00DD1905">
        <w:rPr>
          <w:spacing w:val="-1"/>
          <w:sz w:val="20"/>
          <w:szCs w:val="20"/>
        </w:rPr>
        <w:t>otices</w:t>
      </w:r>
      <w:r>
        <w:rPr>
          <w:spacing w:val="-1"/>
          <w:sz w:val="20"/>
          <w:szCs w:val="20"/>
        </w:rPr>
        <w:t xml:space="preserve"> to the Illinois Power Agency to be sent to: _________________________________</w:t>
      </w:r>
      <w:bookmarkEnd w:id="289"/>
      <w:r>
        <w:rPr>
          <w:spacing w:val="-1"/>
          <w:sz w:val="20"/>
          <w:szCs w:val="20"/>
        </w:rPr>
        <w:t xml:space="preserve"> </w:t>
      </w:r>
    </w:p>
    <w:p w14:paraId="6FBFFA75" w14:textId="77777777" w:rsidR="00E842CF" w:rsidRPr="00831323" w:rsidRDefault="00E842CF" w:rsidP="00E842CF">
      <w:pPr>
        <w:pStyle w:val="Heading2"/>
        <w:numPr>
          <w:ilvl w:val="0"/>
          <w:numId w:val="0"/>
        </w:numPr>
        <w:ind w:left="1440"/>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14:paraId="4A8B37EB" w14:textId="77777777" w:rsidTr="00F00469">
        <w:trPr>
          <w:trHeight w:hRule="exact" w:val="505"/>
        </w:trPr>
        <w:tc>
          <w:tcPr>
            <w:tcW w:w="3615"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478" w:type="dxa"/>
            <w:hideMark/>
          </w:tcPr>
          <w:p w14:paraId="7BB42F65" w14:textId="77777777" w:rsidR="00E842CF" w:rsidRDefault="00E842CF" w:rsidP="00F00469">
            <w:pPr>
              <w:pStyle w:val="TableParagraph"/>
              <w:spacing w:before="33"/>
              <w:ind w:left="1403" w:right="228"/>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F00469">
        <w:trPr>
          <w:trHeight w:hRule="exact" w:val="230"/>
        </w:trPr>
        <w:tc>
          <w:tcPr>
            <w:tcW w:w="3615"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478" w:type="dxa"/>
            <w:hideMark/>
          </w:tcPr>
          <w:p w14:paraId="7439D976"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F00469">
        <w:trPr>
          <w:trHeight w:hRule="exact" w:val="229"/>
        </w:trPr>
        <w:tc>
          <w:tcPr>
            <w:tcW w:w="3615"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478" w:type="dxa"/>
            <w:hideMark/>
          </w:tcPr>
          <w:p w14:paraId="1284A318"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F00469">
        <w:trPr>
          <w:trHeight w:hRule="exact" w:val="229"/>
        </w:trPr>
        <w:tc>
          <w:tcPr>
            <w:tcW w:w="3615"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478" w:type="dxa"/>
            <w:hideMark/>
          </w:tcPr>
          <w:p w14:paraId="6B3A4F33" w14:textId="77777777" w:rsidR="00E842CF" w:rsidRDefault="00E842CF" w:rsidP="00F00469">
            <w:pPr>
              <w:pStyle w:val="TableParagraph"/>
              <w:spacing w:line="218" w:lineRule="exact"/>
              <w:ind w:left="140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F00469">
        <w:trPr>
          <w:trHeight w:hRule="exact" w:val="461"/>
        </w:trPr>
        <w:tc>
          <w:tcPr>
            <w:tcW w:w="3615"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478" w:type="dxa"/>
            <w:hideMark/>
          </w:tcPr>
          <w:p w14:paraId="3A594B8E" w14:textId="77777777" w:rsidR="00E842CF" w:rsidRDefault="00E842CF" w:rsidP="00F00469">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F00469">
            <w:pPr>
              <w:pStyle w:val="TableParagraph"/>
              <w:ind w:left="1845" w:right="1501" w:hanging="442"/>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F00469">
        <w:trPr>
          <w:trHeight w:hRule="exact" w:val="230"/>
        </w:trPr>
        <w:tc>
          <w:tcPr>
            <w:tcW w:w="3615"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61C052A1"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F00469">
        <w:trPr>
          <w:trHeight w:hRule="exact" w:val="230"/>
        </w:trPr>
        <w:tc>
          <w:tcPr>
            <w:tcW w:w="3615"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75FCDBF7"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F00469">
        <w:trPr>
          <w:trHeight w:hRule="exact" w:val="359"/>
        </w:trPr>
        <w:tc>
          <w:tcPr>
            <w:tcW w:w="3615"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478" w:type="dxa"/>
            <w:hideMark/>
          </w:tcPr>
          <w:p w14:paraId="6483DA18"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F00469">
        <w:trPr>
          <w:trHeight w:hRule="exact" w:val="356"/>
        </w:trPr>
        <w:tc>
          <w:tcPr>
            <w:tcW w:w="3615"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478" w:type="dxa"/>
            <w:hideMark/>
          </w:tcPr>
          <w:p w14:paraId="45C8EC27" w14:textId="77777777" w:rsidR="00E842CF" w:rsidRDefault="00E842CF" w:rsidP="00F00469">
            <w:pPr>
              <w:pStyle w:val="TableParagraph"/>
              <w:spacing w:before="118"/>
              <w:ind w:left="1403"/>
              <w:rPr>
                <w:rFonts w:cs="Times New Roman"/>
                <w:sz w:val="20"/>
                <w:szCs w:val="20"/>
              </w:rPr>
            </w:pPr>
            <w:r>
              <w:rPr>
                <w:rFonts w:cs="Times New Roman"/>
                <w:b/>
                <w:sz w:val="20"/>
                <w:szCs w:val="20"/>
              </w:rPr>
              <w:t>Invoices:</w:t>
            </w:r>
          </w:p>
        </w:tc>
      </w:tr>
      <w:tr w:rsidR="00E842CF" w14:paraId="557D3D03" w14:textId="77777777" w:rsidTr="00F00469">
        <w:trPr>
          <w:trHeight w:hRule="exact" w:val="227"/>
        </w:trPr>
        <w:tc>
          <w:tcPr>
            <w:tcW w:w="3615"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3EDA3DAF" w14:textId="77777777" w:rsidR="00E842CF" w:rsidRDefault="00E842CF" w:rsidP="00F00469">
            <w:pPr>
              <w:pStyle w:val="TableParagraph"/>
              <w:spacing w:line="216" w:lineRule="exact"/>
              <w:ind w:left="1403"/>
              <w:rPr>
                <w:rFonts w:cs="Times New Roman"/>
                <w:sz w:val="20"/>
                <w:szCs w:val="20"/>
              </w:rPr>
            </w:pPr>
            <w:r>
              <w:rPr>
                <w:rFonts w:cs="Times New Roman"/>
                <w:sz w:val="20"/>
                <w:szCs w:val="20"/>
              </w:rPr>
              <w:t xml:space="preserve">Attn: </w:t>
            </w:r>
          </w:p>
        </w:tc>
      </w:tr>
      <w:tr w:rsidR="00E842CF" w14:paraId="3692BB4B" w14:textId="77777777" w:rsidTr="00F00469">
        <w:trPr>
          <w:trHeight w:hRule="exact" w:val="230"/>
        </w:trPr>
        <w:tc>
          <w:tcPr>
            <w:tcW w:w="3615"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020C8D3B"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7D4E8820" w14:textId="77777777" w:rsidTr="00F00469">
        <w:trPr>
          <w:trHeight w:hRule="exact" w:val="346"/>
        </w:trPr>
        <w:tc>
          <w:tcPr>
            <w:tcW w:w="3615"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37E8E965"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5BF54E63" w14:textId="77777777" w:rsidTr="00F00469">
        <w:trPr>
          <w:trHeight w:hRule="exact" w:val="345"/>
        </w:trPr>
        <w:tc>
          <w:tcPr>
            <w:tcW w:w="3615"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478" w:type="dxa"/>
            <w:hideMark/>
          </w:tcPr>
          <w:p w14:paraId="6B0C8FCB" w14:textId="77777777" w:rsidR="00E842CF" w:rsidRDefault="00E842CF" w:rsidP="00F00469">
            <w:pPr>
              <w:pStyle w:val="TableParagraph"/>
              <w:spacing w:before="104"/>
              <w:ind w:left="140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F00469">
        <w:trPr>
          <w:trHeight w:hRule="exact" w:val="229"/>
        </w:trPr>
        <w:tc>
          <w:tcPr>
            <w:tcW w:w="3615"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478" w:type="dxa"/>
            <w:hideMark/>
          </w:tcPr>
          <w:p w14:paraId="141ED693"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 xml:space="preserve">Attn: </w:t>
            </w:r>
          </w:p>
        </w:tc>
      </w:tr>
      <w:tr w:rsidR="00E842CF" w14:paraId="52AEC1CD" w14:textId="77777777" w:rsidTr="00F00469">
        <w:trPr>
          <w:trHeight w:hRule="exact" w:val="230"/>
        </w:trPr>
        <w:tc>
          <w:tcPr>
            <w:tcW w:w="3615"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6F01050"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6A646EE7" w14:textId="77777777" w:rsidTr="00F00469">
        <w:trPr>
          <w:trHeight w:hRule="exact" w:val="348"/>
        </w:trPr>
        <w:tc>
          <w:tcPr>
            <w:tcW w:w="3615"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6045A1FE"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0A997C42" w14:textId="77777777" w:rsidTr="00F00469">
        <w:trPr>
          <w:trHeight w:hRule="exact" w:val="344"/>
        </w:trPr>
        <w:tc>
          <w:tcPr>
            <w:tcW w:w="3615"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478" w:type="dxa"/>
            <w:hideMark/>
          </w:tcPr>
          <w:p w14:paraId="4B07F046" w14:textId="77777777" w:rsidR="00E842CF" w:rsidRDefault="00E842CF" w:rsidP="00F00469">
            <w:pPr>
              <w:pStyle w:val="TableParagraph"/>
              <w:spacing w:before="106"/>
              <w:ind w:left="1403"/>
              <w:rPr>
                <w:rFonts w:cs="Times New Roman"/>
                <w:sz w:val="20"/>
                <w:szCs w:val="20"/>
              </w:rPr>
            </w:pPr>
            <w:r>
              <w:rPr>
                <w:rFonts w:cs="Times New Roman"/>
                <w:b/>
                <w:spacing w:val="-1"/>
                <w:sz w:val="20"/>
                <w:szCs w:val="20"/>
              </w:rPr>
              <w:t>Payments:</w:t>
            </w:r>
          </w:p>
        </w:tc>
      </w:tr>
      <w:tr w:rsidR="00E842CF" w14:paraId="51E7BA24" w14:textId="77777777" w:rsidTr="00F00469">
        <w:trPr>
          <w:trHeight w:hRule="exact" w:val="227"/>
        </w:trPr>
        <w:tc>
          <w:tcPr>
            <w:tcW w:w="3615"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7449E51F" w14:textId="77777777" w:rsidR="00E842CF" w:rsidRDefault="00E842CF" w:rsidP="00F00469">
            <w:pPr>
              <w:pStyle w:val="TableParagraph"/>
              <w:spacing w:line="216" w:lineRule="exact"/>
              <w:ind w:left="140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F00469">
        <w:trPr>
          <w:trHeight w:hRule="exact" w:val="230"/>
        </w:trPr>
        <w:tc>
          <w:tcPr>
            <w:tcW w:w="3615"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0055082"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F00469">
        <w:trPr>
          <w:trHeight w:hRule="exact" w:val="275"/>
        </w:trPr>
        <w:tc>
          <w:tcPr>
            <w:tcW w:w="3615"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0E00F20F"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Default="009F766D" w:rsidP="00E842CF">
      <w:pPr>
        <w:pStyle w:val="Heading2"/>
        <w:numPr>
          <w:ilvl w:val="0"/>
          <w:numId w:val="0"/>
        </w:numPr>
        <w:spacing w:before="146" w:line="465" w:lineRule="auto"/>
        <w:jc w:val="center"/>
        <w:rPr>
          <w:spacing w:val="-1"/>
          <w:sz w:val="28"/>
          <w:szCs w:val="28"/>
        </w:rPr>
      </w:pPr>
      <w:bookmarkStart w:id="290" w:name="_Toc42120150"/>
      <w:bookmarkStart w:id="291" w:name="_Toc42245479"/>
      <w:bookmarkStart w:id="292"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293" w:name="_Toc46495344"/>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290"/>
      <w:bookmarkEnd w:id="291"/>
      <w:bookmarkEnd w:id="292"/>
      <w:bookmarkEnd w:id="293"/>
    </w:p>
    <w:p w14:paraId="6EFE898E" w14:textId="1A1BF910" w:rsidR="00E842CF" w:rsidRDefault="00E842CF" w:rsidP="00E842CF">
      <w:pPr>
        <w:pStyle w:val="BodyText"/>
        <w:ind w:left="0"/>
        <w:jc w:val="center"/>
        <w:rPr>
          <w:b/>
          <w:sz w:val="28"/>
          <w:szCs w:val="28"/>
        </w:rPr>
      </w:pPr>
    </w:p>
    <w:p w14:paraId="35EFEEAB" w14:textId="712BE59E" w:rsidR="00E842CF" w:rsidRDefault="00E842CF" w:rsidP="00E842CF">
      <w:pPr>
        <w:pStyle w:val="BodyText"/>
        <w:ind w:left="0"/>
        <w:jc w:val="center"/>
        <w:rPr>
          <w:b/>
          <w:sz w:val="28"/>
          <w:szCs w:val="28"/>
        </w:rPr>
      </w:pPr>
      <w:r>
        <w:rPr>
          <w:b/>
          <w:sz w:val="28"/>
          <w:szCs w:val="28"/>
        </w:rPr>
        <w:t>Exhibit</w:t>
      </w:r>
      <w:r w:rsidRPr="008F58FD">
        <w:rPr>
          <w:b/>
          <w:sz w:val="28"/>
        </w:rPr>
        <w:t xml:space="preserve"> C-1</w:t>
      </w:r>
      <w:r>
        <w:rPr>
          <w:b/>
          <w:sz w:val="28"/>
          <w:szCs w:val="28"/>
        </w:rPr>
        <w:br/>
      </w:r>
      <w:bookmarkStart w:id="294" w:name="_Toc42217378"/>
      <w:r w:rsidRPr="008F58FD">
        <w:rPr>
          <w:b/>
          <w:sz w:val="28"/>
        </w:rPr>
        <w:t xml:space="preserve">Bi-Annual System Status </w:t>
      </w:r>
      <w:r w:rsidR="00A36E58">
        <w:rPr>
          <w:b/>
          <w:sz w:val="28"/>
        </w:rPr>
        <w:t>Report</w:t>
      </w:r>
      <w:bookmarkEnd w:id="294"/>
    </w:p>
    <w:p w14:paraId="50A3E71E" w14:textId="77777777" w:rsidR="00E842CF" w:rsidRPr="008F58FD" w:rsidRDefault="00E842CF" w:rsidP="008F58FD">
      <w:pPr>
        <w:pStyle w:val="BodyText"/>
        <w:ind w:left="0"/>
        <w:jc w:val="center"/>
        <w:rPr>
          <w:b/>
          <w:sz w:val="28"/>
        </w:rPr>
      </w:pPr>
    </w:p>
    <w:p w14:paraId="3AE6514D" w14:textId="47540AFB" w:rsidR="00E842CF" w:rsidRDefault="00E842CF" w:rsidP="00E842CF">
      <w:pPr>
        <w:jc w:val="both"/>
        <w:rPr>
          <w:i/>
        </w:rPr>
      </w:pPr>
      <w:r>
        <w:rPr>
          <w:i/>
        </w:rPr>
        <w:t xml:space="preserve">(With respect to </w:t>
      </w:r>
      <w:r>
        <w:rPr>
          <w:i/>
          <w:u w:val="single"/>
        </w:rPr>
        <w:t>each Designated System</w:t>
      </w:r>
      <w:r>
        <w:rPr>
          <w:i/>
        </w:rPr>
        <w:t xml:space="preserve"> that is not yet Energized</w:t>
      </w:r>
      <w:r w:rsidR="00C056CF">
        <w:rPr>
          <w:i/>
        </w:rPr>
        <w:t xml:space="preserve"> </w:t>
      </w:r>
      <w:r w:rsidR="00C056CF" w:rsidRPr="00C056CF">
        <w:rPr>
          <w:i/>
        </w:rPr>
        <w:t>and where the Proposed Nameplate Capacity is equal or greater than 25 kW</w:t>
      </w:r>
      <w:r>
        <w:rPr>
          <w:i/>
        </w:rPr>
        <w:t xml:space="preserve">, Seller must provide the information required in this Bi-Annual System Status </w:t>
      </w:r>
      <w:r w:rsidR="00A36E58">
        <w:rPr>
          <w:i/>
        </w:rPr>
        <w:t>Report</w:t>
      </w:r>
      <w:r>
        <w:rPr>
          <w:i/>
        </w:rPr>
        <w:t xml:space="preserve">.  Seller shall submit the Bi-Annual System Status </w:t>
      </w:r>
      <w:r w:rsidR="00A36E58">
        <w:rPr>
          <w:i/>
        </w:rPr>
        <w:t xml:space="preserve">Report </w:t>
      </w:r>
      <w:r>
        <w:rPr>
          <w:i/>
        </w:rPr>
        <w:t xml:space="preserve">to Buyer and the IPA every 6 months after the Trade Date indicated in the applicable Product Order that includes the Designated System in accordance with Section </w:t>
      </w:r>
      <w:r w:rsidR="009408EB">
        <w:rPr>
          <w:i/>
        </w:rPr>
        <w:fldChar w:fldCharType="begin"/>
      </w:r>
      <w:r w:rsidR="009408EB">
        <w:rPr>
          <w:i/>
        </w:rPr>
        <w:instrText xml:space="preserve"> REF _Ref44060846 \w \h </w:instrText>
      </w:r>
      <w:r w:rsidR="009408EB">
        <w:rPr>
          <w:i/>
        </w:rPr>
      </w:r>
      <w:r w:rsidR="009408EB">
        <w:rPr>
          <w:i/>
        </w:rPr>
        <w:fldChar w:fldCharType="separate"/>
      </w:r>
      <w:r w:rsidR="00C701DD">
        <w:rPr>
          <w:i/>
        </w:rPr>
        <w:t>6.1</w:t>
      </w:r>
      <w:r w:rsidR="009408EB">
        <w:rPr>
          <w:i/>
        </w:rPr>
        <w:fldChar w:fldCharType="end"/>
      </w:r>
      <w:r>
        <w:rPr>
          <w:i/>
        </w:rPr>
        <w:t xml:space="preserve"> of the </w:t>
      </w:r>
      <w:r w:rsidR="00AE59A0">
        <w:rPr>
          <w:i/>
        </w:rPr>
        <w:t>Agreement</w:t>
      </w:r>
      <w:r>
        <w:rPr>
          <w:i/>
        </w:rPr>
        <w:t xml:space="preserve">.) </w:t>
      </w:r>
    </w:p>
    <w:p w14:paraId="30C9C3ED" w14:textId="77777777" w:rsidR="00E842CF" w:rsidRDefault="00E842CF" w:rsidP="00E842CF"/>
    <w:p w14:paraId="476E237A" w14:textId="0FBB7475" w:rsidR="00E842CF" w:rsidRDefault="00E842CF" w:rsidP="00E842CF"/>
    <w:p w14:paraId="6753EAFD" w14:textId="063CD9F3" w:rsidR="00E842CF" w:rsidRDefault="00AE59A0" w:rsidP="00E842CF">
      <w:r>
        <w:t>Agreement</w:t>
      </w:r>
      <w:r w:rsidR="00E842CF">
        <w:t xml:space="preserve"> Effective Date: _______________________</w:t>
      </w:r>
    </w:p>
    <w:p w14:paraId="196AECCA" w14:textId="08CCC9D5" w:rsidR="00E842CF" w:rsidRDefault="00E842CF" w:rsidP="00E842CF">
      <w:r>
        <w:t>Trade Date: ________________</w:t>
      </w:r>
    </w:p>
    <w:p w14:paraId="3367AAF9" w14:textId="053226C4" w:rsidR="00D3160F" w:rsidRDefault="00D3160F" w:rsidP="00E842CF">
      <w:r w:rsidRPr="005A3DD7">
        <w:t xml:space="preserve">Date of Bi-Annual System Status </w:t>
      </w:r>
      <w:r w:rsidR="00A36E58">
        <w:t>Report</w:t>
      </w:r>
      <w:r w:rsidRPr="005A3DD7">
        <w:t>: ________________</w:t>
      </w:r>
    </w:p>
    <w:p w14:paraId="360AC50B" w14:textId="77777777" w:rsidR="00E842CF" w:rsidRDefault="00E842CF" w:rsidP="00E842CF"/>
    <w:p w14:paraId="563611A9" w14:textId="77777777" w:rsidR="00E842CF" w:rsidRDefault="00E842CF" w:rsidP="00E842CF">
      <w:r>
        <w:t>Buyer: _________________</w:t>
      </w:r>
    </w:p>
    <w:p w14:paraId="735051FD" w14:textId="77777777" w:rsidR="00E842CF" w:rsidRDefault="00E842CF" w:rsidP="00E842CF"/>
    <w:p w14:paraId="6B664FB1" w14:textId="77777777" w:rsidR="00E842CF" w:rsidRDefault="00E842CF" w:rsidP="00E842CF">
      <w:r>
        <w:t>Seller: _________________</w:t>
      </w:r>
    </w:p>
    <w:p w14:paraId="4F0C3202" w14:textId="77777777" w:rsidR="00E842CF" w:rsidRDefault="00E842CF" w:rsidP="00E842CF">
      <w:r>
        <w:t>Approved Vendor ID: ______________</w:t>
      </w:r>
    </w:p>
    <w:p w14:paraId="21E7688B" w14:textId="77777777" w:rsidR="00E842CF" w:rsidRDefault="00E842CF" w:rsidP="00E842CF"/>
    <w:p w14:paraId="45A272F7" w14:textId="77777777" w:rsidR="00E842CF" w:rsidRDefault="00E842CF" w:rsidP="00E842CF">
      <w:r>
        <w:t>Batch ID: ______________</w:t>
      </w:r>
    </w:p>
    <w:p w14:paraId="098A5752" w14:textId="273CAFA4" w:rsidR="00E842CF" w:rsidRDefault="00E842CF" w:rsidP="00E842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14:paraId="58DEAFB1" w14:textId="77777777" w:rsidTr="00F00469">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Default="00E842CF" w:rsidP="00F00469">
            <w:pPr>
              <w:widowControl/>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Default="00E842CF" w:rsidP="00F00469">
            <w:pPr>
              <w:widowControl/>
            </w:pPr>
            <w: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Default="00E842CF" w:rsidP="00F00469">
            <w:pPr>
              <w:widowControl/>
            </w:pPr>
            <w:r>
              <w:t>Information</w:t>
            </w:r>
          </w:p>
        </w:tc>
      </w:tr>
      <w:tr w:rsidR="00E842CF" w14:paraId="7BA89092"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Default="00E842CF" w:rsidP="00F00469">
            <w:pPr>
              <w:widowControl/>
            </w:pPr>
            <w: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Default="00E842CF" w:rsidP="00F00469">
            <w:pPr>
              <w:widowControl/>
            </w:pPr>
            <w: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Default="00E842CF" w:rsidP="00F00469">
            <w:pPr>
              <w:widowControl/>
            </w:pPr>
          </w:p>
        </w:tc>
      </w:tr>
      <w:tr w:rsidR="00E842CF" w14:paraId="16C77EC4"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Default="00E842CF" w:rsidP="00F00469">
            <w:pPr>
              <w:widowControl/>
            </w:pPr>
            <w: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Default="00E842CF" w:rsidP="00F00469">
            <w:pPr>
              <w:widowControl/>
            </w:pPr>
            <w: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Default="00E842CF" w:rsidP="00F00469">
            <w:pPr>
              <w:widowControl/>
            </w:pPr>
          </w:p>
        </w:tc>
      </w:tr>
      <w:tr w:rsidR="00E842CF" w14:paraId="00F9A85E"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Default="00E842CF" w:rsidP="00F00469">
            <w:pPr>
              <w:widowControl/>
            </w:pPr>
            <w: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Default="00E842CF" w:rsidP="00F00469">
            <w:pPr>
              <w:widowControl/>
            </w:pPr>
            <w: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Default="00E842CF" w:rsidP="00F00469">
            <w:pPr>
              <w:widowControl/>
            </w:pPr>
          </w:p>
        </w:tc>
      </w:tr>
      <w:tr w:rsidR="00E842CF" w14:paraId="23F0A10F"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Default="00E842CF" w:rsidP="00F00469">
            <w:pPr>
              <w:widowControl/>
            </w:pPr>
            <w: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Default="000A2C5A" w:rsidP="00F00469">
            <w:pPr>
              <w:widowControl/>
            </w:pPr>
            <w:r>
              <w:t xml:space="preserve">Contract </w:t>
            </w:r>
            <w:r w:rsidR="00E842CF">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Default="00E842CF" w:rsidP="00F00469">
            <w:pPr>
              <w:widowControl/>
            </w:pPr>
          </w:p>
        </w:tc>
      </w:tr>
      <w:tr w:rsidR="00E842CF" w14:paraId="0F3BFBCD"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Default="00E842CF" w:rsidP="00F00469">
            <w:pPr>
              <w:widowControl/>
            </w:pPr>
            <w: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Default="00E842CF" w:rsidP="00F00469">
            <w:pPr>
              <w:widowControl/>
            </w:pPr>
            <w: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Default="00E842CF" w:rsidP="00F00469">
            <w:pPr>
              <w:widowControl/>
            </w:pPr>
            <w:r>
              <w:t>[not yet under construction, under construction and X% complete, complete awaiting inspections or interconnection approvals]</w:t>
            </w:r>
          </w:p>
          <w:p w14:paraId="790F4F3F" w14:textId="77777777" w:rsidR="00E842CF" w:rsidRDefault="00E842CF" w:rsidP="00F00469">
            <w:pPr>
              <w:widowControl/>
            </w:pPr>
          </w:p>
          <w:p w14:paraId="5B600F68" w14:textId="77777777" w:rsidR="00E842CF" w:rsidRDefault="00E842CF" w:rsidP="00F00469">
            <w:pPr>
              <w:widowControl/>
            </w:pPr>
            <w:r>
              <w:t xml:space="preserve">Details of Project Status: </w:t>
            </w:r>
          </w:p>
        </w:tc>
      </w:tr>
      <w:tr w:rsidR="00E842CF" w14:paraId="313BEC17"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Default="00E842CF" w:rsidP="00F00469">
            <w:pPr>
              <w:widowControl/>
            </w:pPr>
            <w: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Default="00E842CF" w:rsidP="00F00469">
            <w:pPr>
              <w:widowControl/>
            </w:pPr>
            <w: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Default="00E842CF" w:rsidP="00F00469">
            <w:pPr>
              <w:widowControl/>
            </w:pPr>
            <w:r>
              <w:t>[Y/N]</w:t>
            </w:r>
          </w:p>
          <w:p w14:paraId="66E0F77D" w14:textId="77777777" w:rsidR="00E842CF" w:rsidRDefault="00E842CF" w:rsidP="00F00469">
            <w:pPr>
              <w:widowControl/>
            </w:pPr>
            <w:r>
              <w:t xml:space="preserve">Date of Request: </w:t>
            </w:r>
          </w:p>
          <w:p w14:paraId="5F8356D7" w14:textId="77777777" w:rsidR="00E842CF" w:rsidRDefault="00E842CF" w:rsidP="00F00469">
            <w:pPr>
              <w:widowControl/>
            </w:pPr>
            <w:r>
              <w:t>Reason: [interconnection delay, permitting delay, etc.]</w:t>
            </w:r>
          </w:p>
          <w:p w14:paraId="4CA76D8A" w14:textId="77777777" w:rsidR="00E842CF" w:rsidRDefault="00E842CF" w:rsidP="00F00469">
            <w:pPr>
              <w:widowControl/>
            </w:pPr>
          </w:p>
          <w:p w14:paraId="4E223580" w14:textId="77777777" w:rsidR="00E842CF" w:rsidRDefault="00E842CF" w:rsidP="00F00469">
            <w:pPr>
              <w:widowControl/>
            </w:pPr>
            <w:r>
              <w:t>Status of Extension: [Granted/Denied/Pending]</w:t>
            </w:r>
          </w:p>
          <w:p w14:paraId="116B5EB2" w14:textId="77777777" w:rsidR="00E842CF" w:rsidRDefault="00E842CF" w:rsidP="00F00469">
            <w:pPr>
              <w:widowControl/>
            </w:pPr>
            <w:r>
              <w:t xml:space="preserve">Length of Extension:  </w:t>
            </w:r>
          </w:p>
          <w:p w14:paraId="5F1C9B6B" w14:textId="77777777" w:rsidR="00E842CF" w:rsidRDefault="00E842CF" w:rsidP="00F00469">
            <w:pPr>
              <w:widowControl/>
            </w:pPr>
          </w:p>
          <w:p w14:paraId="67834005" w14:textId="77777777" w:rsidR="00E842CF" w:rsidRDefault="00E842CF" w:rsidP="00F00469">
            <w:pPr>
              <w:widowControl/>
            </w:pPr>
            <w:r>
              <w:t>Additional Information (Optional):</w:t>
            </w:r>
          </w:p>
        </w:tc>
      </w:tr>
      <w:tr w:rsidR="00E842CF" w14:paraId="275A752A"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Default="00E842CF" w:rsidP="00F00469">
            <w:pPr>
              <w:widowControl/>
            </w:pPr>
            <w: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Default="00E842CF" w:rsidP="00F00469">
            <w:pPr>
              <w:widowControl/>
            </w:pPr>
            <w: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Default="00E842CF" w:rsidP="00F00469">
            <w:pPr>
              <w:widowControl/>
            </w:pPr>
            <w:r>
              <w:t>Type (suspension, reduction, elimination, Force Majeure)</w:t>
            </w:r>
          </w:p>
          <w:p w14:paraId="0E528DA1" w14:textId="77777777" w:rsidR="00E842CF" w:rsidRDefault="00E842CF" w:rsidP="00F00469">
            <w:pPr>
              <w:widowControl/>
            </w:pPr>
            <w:r>
              <w:t xml:space="preserve">Date of Request: </w:t>
            </w:r>
          </w:p>
          <w:p w14:paraId="10102099" w14:textId="77777777" w:rsidR="00E842CF" w:rsidRDefault="00E842CF" w:rsidP="00F00469">
            <w:pPr>
              <w:widowControl/>
            </w:pPr>
            <w:r>
              <w:t xml:space="preserve">Status of Request: </w:t>
            </w:r>
          </w:p>
          <w:p w14:paraId="55BF4F85" w14:textId="77777777" w:rsidR="00E842CF" w:rsidRDefault="00E842CF" w:rsidP="00F00469">
            <w:pPr>
              <w:widowControl/>
            </w:pPr>
          </w:p>
        </w:tc>
      </w:tr>
    </w:tbl>
    <w:p w14:paraId="544D898C" w14:textId="77777777" w:rsidR="00E842CF" w:rsidRDefault="00E842CF" w:rsidP="00E842CF">
      <w:pPr>
        <w:widowControl/>
      </w:pPr>
    </w:p>
    <w:p w14:paraId="3DA2B007" w14:textId="77777777" w:rsidR="00E842CF" w:rsidRDefault="00E842CF" w:rsidP="00E842CF">
      <w:pPr>
        <w:rPr>
          <w:b/>
        </w:rPr>
      </w:pPr>
      <w:r>
        <w:rPr>
          <w:b/>
        </w:rPr>
        <w:t>Notes:</w:t>
      </w:r>
    </w:p>
    <w:p w14:paraId="2547D329" w14:textId="013BF16A" w:rsidR="00E842CF" w:rsidRDefault="00E842CF" w:rsidP="00E842CF">
      <w:pPr>
        <w:pStyle w:val="ListParagraph"/>
        <w:widowControl/>
        <w:numPr>
          <w:ilvl w:val="0"/>
          <w:numId w:val="40"/>
        </w:numPr>
        <w:contextualSpacing/>
      </w:pPr>
      <w:r>
        <w:lastRenderedPageBreak/>
        <w:t xml:space="preserve">This will be filled out on the illinoisabp.com site and </w:t>
      </w:r>
      <w:r w:rsidR="00D3160F">
        <w:t xml:space="preserve">Approved Vendors </w:t>
      </w:r>
      <w:r>
        <w:t>will be prompted to complete the report every 6 months until Part II of the project application is complete.</w:t>
      </w:r>
    </w:p>
    <w:p w14:paraId="4F7CA4D5" w14:textId="5FDE6D3F" w:rsidR="00E842CF" w:rsidRDefault="00E842CF" w:rsidP="00E842CF">
      <w:pPr>
        <w:pStyle w:val="ListParagraph"/>
        <w:widowControl/>
        <w:numPr>
          <w:ilvl w:val="0"/>
          <w:numId w:val="40"/>
        </w:numPr>
        <w:contextualSpacing/>
      </w:pPr>
      <w:r>
        <w:t>System information will be prefilled</w:t>
      </w:r>
      <w:r w:rsidR="00D3160F">
        <w:t>.</w:t>
      </w:r>
      <w:r>
        <w:t xml:space="preserve"> </w:t>
      </w:r>
    </w:p>
    <w:p w14:paraId="7BCC7084" w14:textId="5DA86CF5" w:rsidR="00E842CF" w:rsidRDefault="00E842CF" w:rsidP="00E842CF">
      <w:pPr>
        <w:pStyle w:val="ListParagraph"/>
        <w:widowControl/>
        <w:numPr>
          <w:ilvl w:val="0"/>
          <w:numId w:val="40"/>
        </w:numPr>
        <w:contextualSpacing/>
      </w:pPr>
      <w:r>
        <w:t xml:space="preserve">Community Renewable Energy Generation Projects will have additional </w:t>
      </w:r>
      <w:r w:rsidR="005E71B1">
        <w:t>S</w:t>
      </w:r>
      <w:r>
        <w:t>ubscriber reporting requirements contained in Exhibit C</w:t>
      </w:r>
      <w:r w:rsidR="006818C5">
        <w:t>-2</w:t>
      </w:r>
      <w:r>
        <w:t>.</w:t>
      </w:r>
      <w:r>
        <w:tab/>
      </w:r>
      <w:r>
        <w:tab/>
      </w:r>
    </w:p>
    <w:p w14:paraId="6D0582CB" w14:textId="77777777" w:rsidR="00E842CF" w:rsidRDefault="00E842CF" w:rsidP="00E842CF">
      <w:pPr>
        <w:widowControl/>
        <w:sectPr w:rsidR="00E842CF" w:rsidSect="008D1165">
          <w:footerReference w:type="default" r:id="rId10"/>
          <w:pgSz w:w="12240" w:h="15840"/>
          <w:pgMar w:top="1080" w:right="1325" w:bottom="1080" w:left="1325" w:header="432" w:footer="720" w:gutter="0"/>
          <w:cols w:space="720"/>
        </w:sectPr>
      </w:pPr>
    </w:p>
    <w:p w14:paraId="077795EB" w14:textId="138769B9" w:rsidR="00E842CF" w:rsidRPr="008F58FD" w:rsidRDefault="00E842CF" w:rsidP="008F58FD">
      <w:pPr>
        <w:pStyle w:val="BodyText"/>
        <w:ind w:left="0"/>
        <w:jc w:val="center"/>
        <w:rPr>
          <w:b/>
          <w:sz w:val="28"/>
        </w:rPr>
      </w:pPr>
      <w:r>
        <w:rPr>
          <w:b/>
          <w:sz w:val="28"/>
          <w:szCs w:val="28"/>
        </w:rPr>
        <w:lastRenderedPageBreak/>
        <w:t>Exhibit</w:t>
      </w:r>
      <w:r w:rsidRPr="008F58FD">
        <w:rPr>
          <w:b/>
          <w:sz w:val="28"/>
        </w:rPr>
        <w:t xml:space="preserve"> C-2</w:t>
      </w:r>
      <w:r>
        <w:rPr>
          <w:b/>
          <w:sz w:val="28"/>
          <w:szCs w:val="28"/>
        </w:rPr>
        <w:br/>
      </w:r>
      <w:bookmarkStart w:id="295" w:name="_Toc42217379"/>
      <w:r w:rsidRPr="008F58FD">
        <w:rPr>
          <w:b/>
          <w:sz w:val="28"/>
        </w:rPr>
        <w:t>Community Solar Quarterly Report</w:t>
      </w:r>
      <w:bookmarkEnd w:id="295"/>
    </w:p>
    <w:p w14:paraId="11BF08B4" w14:textId="77777777" w:rsidR="00E842CF" w:rsidRPr="005A3DD7" w:rsidRDefault="00E842CF" w:rsidP="005A3DD7">
      <w:pPr>
        <w:pStyle w:val="BodyText"/>
        <w:ind w:left="0"/>
        <w:jc w:val="center"/>
        <w:rPr>
          <w:b/>
          <w:sz w:val="28"/>
        </w:rPr>
      </w:pPr>
    </w:p>
    <w:p w14:paraId="68BD9AEF" w14:textId="7D0605DD" w:rsidR="00E842CF" w:rsidRPr="009F766D" w:rsidRDefault="00E842CF" w:rsidP="00E842CF">
      <w:pPr>
        <w:rPr>
          <w:i/>
        </w:rPr>
      </w:pPr>
      <w:r>
        <w:rPr>
          <w:i/>
        </w:rPr>
        <w:t xml:space="preserve">(With respect to </w:t>
      </w:r>
      <w:r>
        <w:rPr>
          <w:i/>
          <w:u w:val="single"/>
        </w:rPr>
        <w:t>each Community Renewable Energy Generation Project</w:t>
      </w:r>
      <w:r>
        <w:rPr>
          <w:i/>
        </w:rPr>
        <w:t xml:space="preserve"> that has been Energized, Seller shall submit the </w:t>
      </w:r>
      <w:r w:rsidRPr="009F766D">
        <w:rPr>
          <w:i/>
        </w:rPr>
        <w:t xml:space="preserve">Community Solar Quarterly Report on a quarterly basis during the first four (4) full Quarterly Periods after the date of Energization in accordance with Section </w:t>
      </w:r>
      <w:r w:rsidR="0080617D" w:rsidRPr="009F766D">
        <w:rPr>
          <w:i/>
        </w:rPr>
        <w:fldChar w:fldCharType="begin"/>
      </w:r>
      <w:r w:rsidR="0080617D" w:rsidRPr="009F766D">
        <w:rPr>
          <w:i/>
        </w:rPr>
        <w:instrText xml:space="preserve"> REF _Ref43373286 \w \h  \* MERGEFORMAT </w:instrText>
      </w:r>
      <w:r w:rsidR="0080617D" w:rsidRPr="009F766D">
        <w:rPr>
          <w:i/>
        </w:rPr>
      </w:r>
      <w:r w:rsidR="0080617D" w:rsidRPr="009F766D">
        <w:rPr>
          <w:i/>
        </w:rPr>
        <w:fldChar w:fldCharType="separate"/>
      </w:r>
      <w:r w:rsidR="00C701DD">
        <w:rPr>
          <w:i/>
        </w:rPr>
        <w:t>6.2</w:t>
      </w:r>
      <w:r w:rsidR="0080617D" w:rsidRPr="009F766D">
        <w:rPr>
          <w:i/>
        </w:rPr>
        <w:fldChar w:fldCharType="end"/>
      </w:r>
      <w:r w:rsidR="0080617D" w:rsidRPr="009F766D">
        <w:rPr>
          <w:i/>
        </w:rPr>
        <w:t xml:space="preserve"> </w:t>
      </w:r>
      <w:r w:rsidRPr="009F766D">
        <w:rPr>
          <w:i/>
        </w:rPr>
        <w:t xml:space="preserve">of the </w:t>
      </w:r>
      <w:r w:rsidR="00AE59A0" w:rsidRPr="009F766D">
        <w:rPr>
          <w:i/>
        </w:rPr>
        <w:t>Agreement</w:t>
      </w:r>
      <w:r w:rsidRPr="009F766D">
        <w:rPr>
          <w:i/>
        </w:rPr>
        <w:t>).</w:t>
      </w:r>
    </w:p>
    <w:p w14:paraId="4CEDAFD8" w14:textId="77777777" w:rsidR="00E842CF" w:rsidRPr="009F766D" w:rsidRDefault="00E842CF" w:rsidP="00E842CF"/>
    <w:p w14:paraId="557FD652" w14:textId="3568BBB7" w:rsidR="00E842CF" w:rsidRPr="009F766D" w:rsidRDefault="00AE59A0" w:rsidP="00E842CF">
      <w:r w:rsidRPr="009F766D">
        <w:t>Agreement</w:t>
      </w:r>
      <w:r w:rsidR="00E842CF" w:rsidRPr="009F766D">
        <w:t xml:space="preserve"> Effective Date: _______________________</w:t>
      </w:r>
    </w:p>
    <w:p w14:paraId="244DF45D" w14:textId="4979B405" w:rsidR="00E842CF" w:rsidRDefault="00E842CF" w:rsidP="00E842CF">
      <w:r w:rsidRPr="009F766D">
        <w:t>Trade Date: ________________</w:t>
      </w:r>
    </w:p>
    <w:p w14:paraId="5CFC0AC4" w14:textId="2DAE77B1" w:rsidR="00D3160F" w:rsidRDefault="00D3160F" w:rsidP="00E842CF">
      <w:r w:rsidRPr="005A3DD7">
        <w:t xml:space="preserve">Date of </w:t>
      </w:r>
      <w:r w:rsidRPr="002E5398">
        <w:t xml:space="preserve">Community Solar </w:t>
      </w:r>
      <w:r w:rsidR="00A57772" w:rsidRPr="002E5398">
        <w:t>Quarterly</w:t>
      </w:r>
      <w:r w:rsidRPr="002E5398">
        <w:t xml:space="preserve"> Report:</w:t>
      </w:r>
      <w:r w:rsidRPr="00A57772">
        <w:t xml:space="preserve"> ________________</w:t>
      </w:r>
    </w:p>
    <w:p w14:paraId="5DA44ED4" w14:textId="77777777" w:rsidR="00E842CF" w:rsidRDefault="00E842CF" w:rsidP="005A3DD7">
      <w:pPr>
        <w:pStyle w:val="BodyText"/>
        <w:rPr>
          <w:rFonts w:cs="Times New Roman"/>
        </w:rPr>
      </w:pPr>
    </w:p>
    <w:p w14:paraId="0370F9F4" w14:textId="7C7B6B96" w:rsidR="00E842CF" w:rsidRPr="008E0ABC" w:rsidRDefault="00E842CF" w:rsidP="00E842CF">
      <w:pPr>
        <w:pStyle w:val="BodyText"/>
        <w:ind w:left="0"/>
        <w:rPr>
          <w:rFonts w:cs="Times New Roman"/>
        </w:rPr>
      </w:pPr>
      <w:r w:rsidRPr="008E0ABC">
        <w:rPr>
          <w:rFonts w:cs="Times New Roman"/>
        </w:rPr>
        <w:t xml:space="preserve">[ </w:t>
      </w:r>
      <w:r>
        <w:rPr>
          <w:rFonts w:cs="Times New Roman"/>
        </w:rPr>
        <w:t xml:space="preserve"> </w:t>
      </w:r>
      <w:r w:rsidRPr="008E0ABC">
        <w:rPr>
          <w:rFonts w:cs="Times New Roman"/>
        </w:rPr>
        <w:t xml:space="preserve">] Payment Cycle A: consists of the following </w:t>
      </w:r>
      <w:r w:rsidR="00943253">
        <w:rPr>
          <w:rFonts w:cs="Times New Roman"/>
        </w:rPr>
        <w:t>Q</w:t>
      </w:r>
      <w:r w:rsidRPr="008E0ABC">
        <w:rPr>
          <w:rFonts w:cs="Times New Roman"/>
        </w:rPr>
        <w:t xml:space="preserve">uarterly </w:t>
      </w:r>
      <w:r w:rsidR="00943253">
        <w:rPr>
          <w:rFonts w:cs="Times New Roman"/>
        </w:rPr>
        <w:t>P</w:t>
      </w:r>
      <w:r w:rsidRPr="008E0ABC">
        <w:rPr>
          <w:rFonts w:cs="Times New Roman"/>
        </w:rPr>
        <w:t>eriods: January through March, April through June, July through September and October through December.</w:t>
      </w:r>
      <w:r>
        <w:rPr>
          <w:rFonts w:cs="Times New Roman"/>
        </w:rPr>
        <w:br/>
      </w:r>
      <w:r>
        <w:rPr>
          <w:rFonts w:cs="Times New Roman"/>
        </w:rPr>
        <w:br/>
      </w:r>
      <w:r w:rsidRPr="008E0ABC">
        <w:rPr>
          <w:rFonts w:cs="Times New Roman"/>
        </w:rPr>
        <w:t xml:space="preserve">[ </w:t>
      </w:r>
      <w:r>
        <w:rPr>
          <w:rFonts w:cs="Times New Roman"/>
        </w:rPr>
        <w:t xml:space="preserve"> </w:t>
      </w:r>
      <w:r w:rsidRPr="008E0ABC">
        <w:rPr>
          <w:rFonts w:cs="Times New Roman"/>
        </w:rPr>
        <w:t xml:space="preserve">] Payment Cycle B: consists of the following </w:t>
      </w:r>
      <w:r w:rsidR="00943253">
        <w:rPr>
          <w:rFonts w:cs="Times New Roman"/>
        </w:rPr>
        <w:t>Q</w:t>
      </w:r>
      <w:r w:rsidRPr="008E0ABC">
        <w:rPr>
          <w:rFonts w:cs="Times New Roman"/>
        </w:rPr>
        <w:t xml:space="preserve">uarterly </w:t>
      </w:r>
      <w:r w:rsidR="00943253">
        <w:rPr>
          <w:rFonts w:cs="Times New Roman"/>
        </w:rPr>
        <w:t>P</w:t>
      </w:r>
      <w:r w:rsidRPr="008E0ABC">
        <w:rPr>
          <w:rFonts w:cs="Times New Roman"/>
        </w:rPr>
        <w:t>eriods: February through April, May through July, August through October and November through January.</w:t>
      </w:r>
      <w:r>
        <w:rPr>
          <w:rFonts w:cs="Times New Roman"/>
        </w:rPr>
        <w:br/>
      </w:r>
      <w:r>
        <w:rPr>
          <w:rFonts w:cs="Times New Roman"/>
        </w:rPr>
        <w:br/>
      </w:r>
      <w:r w:rsidRPr="008E0ABC">
        <w:rPr>
          <w:rFonts w:cs="Times New Roman"/>
        </w:rPr>
        <w:t xml:space="preserve">[ </w:t>
      </w:r>
      <w:r>
        <w:rPr>
          <w:rFonts w:cs="Times New Roman"/>
        </w:rPr>
        <w:t xml:space="preserve"> </w:t>
      </w:r>
      <w:r w:rsidRPr="008E0ABC">
        <w:rPr>
          <w:rFonts w:cs="Times New Roman"/>
        </w:rPr>
        <w:t xml:space="preserve">] Payment Cycle C: consists of the following </w:t>
      </w:r>
      <w:r w:rsidR="00943253">
        <w:rPr>
          <w:rFonts w:cs="Times New Roman"/>
        </w:rPr>
        <w:t>Q</w:t>
      </w:r>
      <w:r w:rsidRPr="008E0ABC">
        <w:rPr>
          <w:rFonts w:cs="Times New Roman"/>
        </w:rPr>
        <w:t xml:space="preserve">uarterly </w:t>
      </w:r>
      <w:r w:rsidR="00943253">
        <w:rPr>
          <w:rFonts w:cs="Times New Roman"/>
        </w:rPr>
        <w:t>P</w:t>
      </w:r>
      <w:r w:rsidRPr="008E0ABC">
        <w:rPr>
          <w:rFonts w:cs="Times New Roman"/>
        </w:rPr>
        <w:t>eriods: March through May, June through August, September through November and December through February.</w:t>
      </w:r>
    </w:p>
    <w:p w14:paraId="2031BE70" w14:textId="77777777" w:rsidR="00E842CF" w:rsidRDefault="00E842CF" w:rsidP="00E842CF"/>
    <w:p w14:paraId="2F639C64" w14:textId="77777777" w:rsidR="00E842CF" w:rsidRDefault="00E842CF" w:rsidP="00E842CF">
      <w:r>
        <w:t>Buyer: _________________</w:t>
      </w:r>
    </w:p>
    <w:p w14:paraId="1B7369AB" w14:textId="77777777" w:rsidR="00E842CF" w:rsidRDefault="00E842CF" w:rsidP="00E842CF"/>
    <w:p w14:paraId="35A98795" w14:textId="77777777" w:rsidR="00E842CF" w:rsidRDefault="00E842CF" w:rsidP="00E842CF">
      <w:r>
        <w:t>Seller: _________________</w:t>
      </w:r>
    </w:p>
    <w:p w14:paraId="43C33D64" w14:textId="77777777" w:rsidR="00E842CF" w:rsidRDefault="00E842CF" w:rsidP="00E842CF">
      <w:r>
        <w:t>Approved Vendor ID: ______________</w:t>
      </w:r>
    </w:p>
    <w:p w14:paraId="3416EC23" w14:textId="77777777" w:rsidR="00E842CF" w:rsidRDefault="00E842CF" w:rsidP="00E842CF"/>
    <w:p w14:paraId="6E6DC724" w14:textId="77777777" w:rsidR="00E842CF" w:rsidRDefault="00E842CF" w:rsidP="00E842CF">
      <w:r>
        <w:t>Batch ID: ______________</w:t>
      </w:r>
    </w:p>
    <w:p w14:paraId="60B33C03" w14:textId="5E2AE6A4" w:rsidR="00E842CF" w:rsidRDefault="00E842CF" w:rsidP="00E842CF">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14:paraId="3E24A5D6" w14:textId="77777777" w:rsidTr="00F00469">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Default="00E842CF" w:rsidP="00F00469">
            <w:pPr>
              <w:widowControl/>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Default="00E842CF" w:rsidP="00F00469">
            <w:pPr>
              <w:widowControl/>
            </w:pPr>
            <w: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Default="00E842CF" w:rsidP="00F00469">
            <w:pPr>
              <w:widowControl/>
            </w:pPr>
            <w:r>
              <w:t>Information</w:t>
            </w:r>
          </w:p>
        </w:tc>
      </w:tr>
      <w:tr w:rsidR="00E842CF" w14:paraId="4E37ECC7"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Default="00E842CF" w:rsidP="00F00469">
            <w:pPr>
              <w:widowControl/>
            </w:pPr>
            <w: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Default="00E842CF" w:rsidP="00F00469">
            <w:pPr>
              <w:widowControl/>
            </w:pPr>
            <w: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Default="00E842CF" w:rsidP="00F00469">
            <w:pPr>
              <w:widowControl/>
            </w:pPr>
          </w:p>
        </w:tc>
      </w:tr>
      <w:tr w:rsidR="00E842CF" w14:paraId="42DC4002"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Default="00E842CF" w:rsidP="00F00469">
            <w:pPr>
              <w:widowControl/>
            </w:pPr>
            <w: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Default="00E842CF" w:rsidP="00F00469">
            <w:pPr>
              <w:widowControl/>
            </w:pPr>
            <w: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Default="00E842CF" w:rsidP="00F00469">
            <w:pPr>
              <w:widowControl/>
            </w:pPr>
          </w:p>
        </w:tc>
      </w:tr>
      <w:tr w:rsidR="00E842CF" w14:paraId="09DD5704"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Default="00E842CF" w:rsidP="00F00469">
            <w:pPr>
              <w:widowControl/>
            </w:pPr>
            <w: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Default="00E842CF" w:rsidP="00F00469">
            <w:pPr>
              <w:widowControl/>
            </w:pPr>
            <w: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Default="00E842CF" w:rsidP="00F00469">
            <w:pPr>
              <w:widowControl/>
            </w:pPr>
          </w:p>
        </w:tc>
      </w:tr>
      <w:tr w:rsidR="00E842CF" w14:paraId="1738079A"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Default="00E842CF" w:rsidP="00F00469">
            <w:pPr>
              <w:widowControl/>
            </w:pPr>
            <w: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Default="00E842CF" w:rsidP="00F00469">
            <w:pPr>
              <w:widowControl/>
            </w:pPr>
            <w: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Default="00E842CF" w:rsidP="00F00469">
            <w:pPr>
              <w:widowControl/>
            </w:pPr>
          </w:p>
        </w:tc>
      </w:tr>
      <w:tr w:rsidR="00E842CF" w14:paraId="4F21099C"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Default="00E842CF" w:rsidP="00F00469">
            <w:pPr>
              <w:widowControl/>
            </w:pPr>
            <w: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Default="00E842CF" w:rsidP="00F00469">
            <w:pPr>
              <w:widowControl/>
              <w:rPr>
                <w:b/>
              </w:rPr>
            </w:pPr>
            <w: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Default="00E842CF" w:rsidP="00F00469">
            <w:pPr>
              <w:widowControl/>
            </w:pPr>
          </w:p>
        </w:tc>
      </w:tr>
      <w:tr w:rsidR="00E842CF" w14:paraId="3DC11C7A"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Default="00E842CF" w:rsidP="00F00469">
            <w:pPr>
              <w:widowControl/>
            </w:pPr>
            <w: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Default="000A2C5A" w:rsidP="00F00469">
            <w:pPr>
              <w:widowControl/>
            </w:pPr>
            <w:r>
              <w:t xml:space="preserve">Contract </w:t>
            </w:r>
            <w:r w:rsidR="00E842CF">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Default="00E842CF" w:rsidP="00F00469">
            <w:pPr>
              <w:widowControl/>
            </w:pPr>
          </w:p>
        </w:tc>
      </w:tr>
      <w:tr w:rsidR="00E842CF" w14:paraId="01749D2D"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Default="00E842CF" w:rsidP="00F00469">
            <w:pPr>
              <w:widowControl/>
            </w:pPr>
            <w: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77777777" w:rsidR="00E842CF" w:rsidRDefault="00E842CF" w:rsidP="00F00469">
            <w:pPr>
              <w:widowControl/>
            </w:pPr>
            <w:r>
              <w:t>REC deliveries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Default="00E842CF" w:rsidP="00F00469">
            <w:pPr>
              <w:widowControl/>
            </w:pPr>
          </w:p>
          <w:p w14:paraId="612FCA66" w14:textId="77777777" w:rsidR="00E842CF" w:rsidRDefault="00E842CF" w:rsidP="00F00469">
            <w:pPr>
              <w:widowControl/>
            </w:pPr>
            <w:r>
              <w:t xml:space="preserve"> </w:t>
            </w:r>
          </w:p>
        </w:tc>
      </w:tr>
      <w:tr w:rsidR="00E842CF" w14:paraId="1E5B102B" w14:textId="77777777" w:rsidTr="00F00469">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Default="00E842CF" w:rsidP="00F00469">
            <w:pPr>
              <w:widowControl/>
            </w:pPr>
          </w:p>
        </w:tc>
        <w:tc>
          <w:tcPr>
            <w:tcW w:w="3330" w:type="dxa"/>
            <w:tcBorders>
              <w:top w:val="single" w:sz="4" w:space="0" w:color="auto"/>
              <w:left w:val="single" w:sz="4" w:space="0" w:color="auto"/>
              <w:bottom w:val="single" w:sz="4" w:space="0" w:color="auto"/>
              <w:right w:val="single" w:sz="4" w:space="0" w:color="auto"/>
            </w:tcBorders>
            <w:hideMark/>
          </w:tcPr>
          <w:p w14:paraId="3166FA40" w14:textId="77777777" w:rsidR="00E842CF" w:rsidRDefault="00E842CF" w:rsidP="00F00469">
            <w:pPr>
              <w:widowControl/>
            </w:pPr>
            <w:r>
              <w:t>Date of first REC delivery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Default="00E842CF" w:rsidP="00F00469">
            <w:pPr>
              <w:widowControl/>
            </w:pPr>
          </w:p>
        </w:tc>
      </w:tr>
      <w:tr w:rsidR="00E842CF" w14:paraId="428DE970" w14:textId="77777777" w:rsidTr="00F00469">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Default="00E842CF" w:rsidP="00F00469">
            <w:pPr>
              <w:widowControl/>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Default="00E842CF" w:rsidP="00F00469">
            <w:pPr>
              <w:widowControl/>
            </w:pPr>
            <w: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Default="00E842CF" w:rsidP="00F00469">
            <w:pPr>
              <w:widowControl/>
            </w:pPr>
          </w:p>
        </w:tc>
      </w:tr>
      <w:tr w:rsidR="00E842CF" w14:paraId="3E1FD6D7" w14:textId="77777777" w:rsidTr="00F00469">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Default="00E842CF" w:rsidP="00F00469">
            <w:pPr>
              <w:widowControl/>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Default="00E842CF" w:rsidP="00F00469">
            <w:pPr>
              <w:widowControl/>
            </w:pPr>
            <w: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Default="00E842CF" w:rsidP="00F00469">
            <w:pPr>
              <w:widowControl/>
            </w:pPr>
          </w:p>
        </w:tc>
      </w:tr>
      <w:tr w:rsidR="00E842CF" w14:paraId="6AE39C86"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Default="00E842CF" w:rsidP="00F00469">
            <w:pPr>
              <w:widowControl/>
            </w:pPr>
            <w: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Default="00E842CF" w:rsidP="00F00469">
            <w:pPr>
              <w:widowControl/>
            </w:pPr>
            <w: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Default="00E842CF" w:rsidP="00F00469">
            <w:pPr>
              <w:widowControl/>
            </w:pPr>
          </w:p>
        </w:tc>
      </w:tr>
      <w:tr w:rsidR="00E842CF" w14:paraId="26C90C5F"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Default="00E842CF" w:rsidP="00F00469">
            <w:pPr>
              <w:widowControl/>
            </w:pPr>
            <w: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Default="00E842CF" w:rsidP="00F00469">
            <w:pPr>
              <w:widowControl/>
            </w:pPr>
            <w: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Default="00E842CF" w:rsidP="00F00469">
            <w:pPr>
              <w:widowControl/>
            </w:pPr>
            <w:r>
              <w:t>Type (suspension, reduction, elimination, Force Majeure)</w:t>
            </w:r>
          </w:p>
          <w:p w14:paraId="11EF4A9A" w14:textId="77777777" w:rsidR="00E842CF" w:rsidRDefault="00E842CF" w:rsidP="00F00469">
            <w:pPr>
              <w:widowControl/>
            </w:pPr>
            <w:r>
              <w:t xml:space="preserve">Date of Request: </w:t>
            </w:r>
          </w:p>
          <w:p w14:paraId="240DA168" w14:textId="77777777" w:rsidR="00E842CF" w:rsidRDefault="00E842CF" w:rsidP="00F00469">
            <w:pPr>
              <w:widowControl/>
            </w:pPr>
            <w:r>
              <w:t>Status of Request: [Granted, Denied, Pending]</w:t>
            </w:r>
          </w:p>
          <w:p w14:paraId="39F5D3BF" w14:textId="77777777" w:rsidR="00E842CF" w:rsidRDefault="00E842CF" w:rsidP="00F00469">
            <w:pPr>
              <w:widowControl/>
            </w:pPr>
          </w:p>
        </w:tc>
      </w:tr>
      <w:tr w:rsidR="00E842CF" w14:paraId="6E400343"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Default="00E842CF" w:rsidP="00F00469">
            <w:pPr>
              <w:widowControl/>
            </w:pPr>
            <w: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Default="00E842CF" w:rsidP="00F00469">
            <w:pPr>
              <w:widowControl/>
            </w:pPr>
            <w: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Default="00E842CF" w:rsidP="00F00469">
            <w:pPr>
              <w:widowControl/>
            </w:pPr>
          </w:p>
        </w:tc>
      </w:tr>
    </w:tbl>
    <w:p w14:paraId="28CA207F" w14:textId="77777777" w:rsidR="00E842CF" w:rsidRDefault="00E842CF" w:rsidP="00E842CF">
      <w:pPr>
        <w:pStyle w:val="Heading2"/>
        <w:numPr>
          <w:ilvl w:val="0"/>
          <w:numId w:val="0"/>
        </w:numPr>
        <w:spacing w:line="465" w:lineRule="auto"/>
        <w:rPr>
          <w:spacing w:val="-1"/>
        </w:rPr>
      </w:pPr>
    </w:p>
    <w:p w14:paraId="6D4D650D" w14:textId="77777777" w:rsidR="00E842CF" w:rsidRDefault="00E842CF" w:rsidP="00E842CF">
      <w:pPr>
        <w:pStyle w:val="BodyText"/>
        <w:ind w:left="0"/>
        <w:jc w:val="center"/>
        <w:rPr>
          <w:b/>
        </w:rPr>
      </w:pPr>
      <w:r w:rsidRPr="00831323">
        <w:rPr>
          <w:b/>
        </w:rPr>
        <w:t>Subscriber Information</w:t>
      </w:r>
    </w:p>
    <w:p w14:paraId="4D2A9769" w14:textId="77777777" w:rsidR="00E842CF" w:rsidRPr="00831323" w:rsidRDefault="00E842CF" w:rsidP="00E842CF">
      <w:pPr>
        <w:pStyle w:val="BodyText"/>
        <w:ind w:left="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799"/>
        <w:gridCol w:w="1799"/>
        <w:gridCol w:w="1799"/>
        <w:gridCol w:w="1799"/>
      </w:tblGrid>
      <w:tr w:rsidR="00E842CF" w14:paraId="1C5DE101" w14:textId="77777777" w:rsidTr="00F00469">
        <w:tc>
          <w:tcPr>
            <w:tcW w:w="1799" w:type="dxa"/>
            <w:tcBorders>
              <w:top w:val="single" w:sz="4" w:space="0" w:color="auto"/>
              <w:left w:val="single" w:sz="4" w:space="0" w:color="auto"/>
              <w:bottom w:val="single" w:sz="4" w:space="0" w:color="auto"/>
              <w:right w:val="single" w:sz="4" w:space="0" w:color="auto"/>
            </w:tcBorders>
            <w:vAlign w:val="bottom"/>
            <w:hideMark/>
          </w:tcPr>
          <w:p w14:paraId="75FF825D" w14:textId="4B19F2B3" w:rsidR="00E842CF" w:rsidRPr="005A6A64" w:rsidRDefault="00AC6ED5" w:rsidP="00F00469">
            <w:pPr>
              <w:pStyle w:val="BodyText"/>
              <w:jc w:val="center"/>
              <w:rPr>
                <w:b/>
                <w:spacing w:val="-1"/>
              </w:rPr>
            </w:pPr>
            <w:r w:rsidRPr="005A6A64">
              <w:rPr>
                <w:rFonts w:ascii="Calibri" w:hAnsi="Calibri" w:cs="Calibri"/>
                <w:color w:val="000000"/>
              </w:rPr>
              <w:t xml:space="preserve">Unique Subscriber </w:t>
            </w:r>
            <w:r w:rsidRPr="005A6A64">
              <w:rPr>
                <w:rFonts w:ascii="Calibri" w:hAnsi="Calibri" w:cs="Calibri"/>
                <w:color w:val="000000"/>
              </w:rPr>
              <w:lastRenderedPageBreak/>
              <w:t>Identifier</w:t>
            </w:r>
          </w:p>
        </w:tc>
        <w:tc>
          <w:tcPr>
            <w:tcW w:w="1799" w:type="dxa"/>
            <w:tcBorders>
              <w:top w:val="single" w:sz="4" w:space="0" w:color="auto"/>
              <w:left w:val="single" w:sz="4" w:space="0" w:color="auto"/>
              <w:bottom w:val="single" w:sz="4" w:space="0" w:color="auto"/>
              <w:right w:val="single" w:sz="4" w:space="0" w:color="auto"/>
            </w:tcBorders>
            <w:vAlign w:val="bottom"/>
            <w:hideMark/>
          </w:tcPr>
          <w:p w14:paraId="66392737" w14:textId="3D80A6C0" w:rsidR="00E842CF" w:rsidRPr="00DA4C71" w:rsidRDefault="00E842CF" w:rsidP="00F00469">
            <w:pPr>
              <w:pStyle w:val="BodyText"/>
              <w:jc w:val="center"/>
              <w:rPr>
                <w:b/>
                <w:spacing w:val="-1"/>
              </w:rPr>
            </w:pPr>
            <w:r w:rsidRPr="00DA4C71">
              <w:rPr>
                <w:b/>
              </w:rPr>
              <w:lastRenderedPageBreak/>
              <w:t>Subscription Size (kW)</w:t>
            </w:r>
          </w:p>
        </w:tc>
        <w:tc>
          <w:tcPr>
            <w:tcW w:w="1799" w:type="dxa"/>
            <w:tcBorders>
              <w:top w:val="single" w:sz="4" w:space="0" w:color="auto"/>
              <w:left w:val="single" w:sz="4" w:space="0" w:color="auto"/>
              <w:bottom w:val="single" w:sz="4" w:space="0" w:color="auto"/>
              <w:right w:val="single" w:sz="4" w:space="0" w:color="auto"/>
            </w:tcBorders>
            <w:vAlign w:val="bottom"/>
            <w:hideMark/>
          </w:tcPr>
          <w:p w14:paraId="39A24585" w14:textId="77777777" w:rsidR="00E842CF" w:rsidRPr="00DA4C71" w:rsidRDefault="00E842CF" w:rsidP="00F00469">
            <w:pPr>
              <w:pStyle w:val="BodyText"/>
              <w:jc w:val="center"/>
              <w:rPr>
                <w:b/>
                <w:spacing w:val="-1"/>
              </w:rPr>
            </w:pPr>
            <w:r w:rsidRPr="00DA4C71">
              <w:rPr>
                <w:rFonts w:ascii="Calibri" w:hAnsi="Calibri" w:cs="Calibri"/>
                <w:b/>
                <w:color w:val="000000"/>
              </w:rPr>
              <w:t xml:space="preserve">Qualified Small Subscriber </w:t>
            </w:r>
            <w:r w:rsidRPr="00DA4C71">
              <w:rPr>
                <w:rFonts w:ascii="Calibri" w:hAnsi="Calibri" w:cs="Calibri"/>
                <w:b/>
                <w:color w:val="000000"/>
              </w:rPr>
              <w:lastRenderedPageBreak/>
              <w:t>(Y/N)</w:t>
            </w:r>
          </w:p>
        </w:tc>
        <w:tc>
          <w:tcPr>
            <w:tcW w:w="1799" w:type="dxa"/>
            <w:tcBorders>
              <w:top w:val="single" w:sz="4" w:space="0" w:color="auto"/>
              <w:left w:val="single" w:sz="4" w:space="0" w:color="auto"/>
              <w:bottom w:val="single" w:sz="4" w:space="0" w:color="auto"/>
              <w:right w:val="single" w:sz="4" w:space="0" w:color="auto"/>
            </w:tcBorders>
            <w:vAlign w:val="bottom"/>
            <w:hideMark/>
          </w:tcPr>
          <w:p w14:paraId="2151BF4F" w14:textId="77777777" w:rsidR="00E842CF" w:rsidRPr="00DA4C71" w:rsidRDefault="00E842CF" w:rsidP="00F00469">
            <w:pPr>
              <w:pStyle w:val="BodyText"/>
              <w:jc w:val="center"/>
              <w:rPr>
                <w:b/>
                <w:spacing w:val="-1"/>
              </w:rPr>
            </w:pPr>
            <w:r w:rsidRPr="00DA4C71">
              <w:rPr>
                <w:rFonts w:ascii="Calibri" w:hAnsi="Calibri" w:cs="Calibri"/>
                <w:b/>
                <w:color w:val="000000"/>
              </w:rPr>
              <w:lastRenderedPageBreak/>
              <w:t>Subscription Start Date</w:t>
            </w:r>
          </w:p>
        </w:tc>
        <w:tc>
          <w:tcPr>
            <w:tcW w:w="1799" w:type="dxa"/>
            <w:tcBorders>
              <w:top w:val="single" w:sz="4" w:space="0" w:color="auto"/>
              <w:left w:val="single" w:sz="4" w:space="0" w:color="auto"/>
              <w:bottom w:val="single" w:sz="4" w:space="0" w:color="auto"/>
              <w:right w:val="single" w:sz="4" w:space="0" w:color="auto"/>
            </w:tcBorders>
            <w:hideMark/>
          </w:tcPr>
          <w:p w14:paraId="5824F1D2" w14:textId="77777777" w:rsidR="00E842CF" w:rsidRPr="00DA4C71" w:rsidRDefault="00E842CF" w:rsidP="00F00469">
            <w:pPr>
              <w:pStyle w:val="BodyText"/>
              <w:jc w:val="center"/>
              <w:rPr>
                <w:rFonts w:ascii="Calibri" w:hAnsi="Calibri" w:cs="Calibri"/>
                <w:b/>
                <w:color w:val="000000"/>
              </w:rPr>
            </w:pPr>
            <w:r w:rsidRPr="00DA4C71">
              <w:rPr>
                <w:rFonts w:ascii="Calibri" w:hAnsi="Calibri" w:cs="Calibri"/>
                <w:b/>
                <w:color w:val="000000"/>
              </w:rPr>
              <w:t xml:space="preserve">Subscription End Date (if </w:t>
            </w:r>
            <w:r w:rsidRPr="00DA4C71">
              <w:rPr>
                <w:rFonts w:ascii="Calibri" w:hAnsi="Calibri" w:cs="Calibri"/>
                <w:b/>
                <w:color w:val="000000"/>
              </w:rPr>
              <w:lastRenderedPageBreak/>
              <w:t>applicable)</w:t>
            </w:r>
          </w:p>
        </w:tc>
      </w:tr>
      <w:tr w:rsidR="00E842CF" w14:paraId="737471CA" w14:textId="77777777" w:rsidTr="00F00469">
        <w:tc>
          <w:tcPr>
            <w:tcW w:w="1799" w:type="dxa"/>
            <w:tcBorders>
              <w:top w:val="single" w:sz="4" w:space="0" w:color="auto"/>
              <w:left w:val="single" w:sz="4" w:space="0" w:color="auto"/>
              <w:bottom w:val="single" w:sz="4" w:space="0" w:color="auto"/>
              <w:right w:val="single" w:sz="4" w:space="0" w:color="auto"/>
            </w:tcBorders>
          </w:tcPr>
          <w:p w14:paraId="588DA36D" w14:textId="77777777" w:rsidR="00E842CF" w:rsidRPr="005A6A64" w:rsidRDefault="00E842CF" w:rsidP="00F00469">
            <w:pPr>
              <w:pStyle w:val="Heading2"/>
              <w:numPr>
                <w:ilvl w:val="0"/>
                <w:numId w:val="0"/>
              </w:numPr>
              <w:ind w:left="101" w:firstLine="518"/>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CC3720D"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0FB3451"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4012C7DD" w14:textId="77777777" w:rsidR="00E842CF" w:rsidRDefault="00E842CF" w:rsidP="00F00469">
            <w:pPr>
              <w:pStyle w:val="Heading2"/>
              <w:numPr>
                <w:ilvl w:val="0"/>
                <w:numId w:val="0"/>
              </w:numPr>
              <w:ind w:left="101"/>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2B8A4B38" w14:textId="77777777" w:rsidR="00E842CF" w:rsidRDefault="00E842CF" w:rsidP="00F00469">
            <w:pPr>
              <w:pStyle w:val="Heading2"/>
              <w:numPr>
                <w:ilvl w:val="0"/>
                <w:numId w:val="0"/>
              </w:numPr>
              <w:rPr>
                <w:b w:val="0"/>
                <w:spacing w:val="-1"/>
              </w:rPr>
            </w:pPr>
          </w:p>
        </w:tc>
      </w:tr>
      <w:tr w:rsidR="00E842CF" w14:paraId="0E440919" w14:textId="77777777" w:rsidTr="00F00469">
        <w:tc>
          <w:tcPr>
            <w:tcW w:w="1799" w:type="dxa"/>
            <w:tcBorders>
              <w:top w:val="single" w:sz="4" w:space="0" w:color="auto"/>
              <w:left w:val="single" w:sz="4" w:space="0" w:color="auto"/>
              <w:bottom w:val="single" w:sz="4" w:space="0" w:color="auto"/>
              <w:right w:val="single" w:sz="4" w:space="0" w:color="auto"/>
            </w:tcBorders>
          </w:tcPr>
          <w:p w14:paraId="553E5967"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53F8AA8B"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5B38671"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53395EC3"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5AF54424" w14:textId="77777777" w:rsidR="00E842CF" w:rsidRDefault="00E842CF" w:rsidP="00F00469">
            <w:pPr>
              <w:pStyle w:val="Heading2"/>
              <w:numPr>
                <w:ilvl w:val="0"/>
                <w:numId w:val="0"/>
              </w:numPr>
              <w:rPr>
                <w:b w:val="0"/>
                <w:spacing w:val="-1"/>
              </w:rPr>
            </w:pPr>
          </w:p>
        </w:tc>
      </w:tr>
      <w:tr w:rsidR="00E842CF" w14:paraId="0DE9DEEB" w14:textId="77777777" w:rsidTr="00F00469">
        <w:tc>
          <w:tcPr>
            <w:tcW w:w="1799" w:type="dxa"/>
            <w:tcBorders>
              <w:top w:val="single" w:sz="4" w:space="0" w:color="auto"/>
              <w:left w:val="single" w:sz="4" w:space="0" w:color="auto"/>
              <w:bottom w:val="single" w:sz="4" w:space="0" w:color="auto"/>
              <w:right w:val="single" w:sz="4" w:space="0" w:color="auto"/>
            </w:tcBorders>
          </w:tcPr>
          <w:p w14:paraId="631DCCC3"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09453607"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3F364E36"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216332C7" w14:textId="77777777" w:rsidR="00E842CF" w:rsidRDefault="00E842CF" w:rsidP="00F00469">
            <w:pPr>
              <w:pStyle w:val="Heading2"/>
              <w:numPr>
                <w:ilvl w:val="0"/>
                <w:numId w:val="0"/>
              </w:numPr>
              <w:rPr>
                <w:b w:val="0"/>
                <w:spacing w:val="-1"/>
              </w:rPr>
            </w:pPr>
          </w:p>
        </w:tc>
        <w:tc>
          <w:tcPr>
            <w:tcW w:w="1799" w:type="dxa"/>
            <w:tcBorders>
              <w:top w:val="single" w:sz="4" w:space="0" w:color="auto"/>
              <w:left w:val="single" w:sz="4" w:space="0" w:color="auto"/>
              <w:bottom w:val="single" w:sz="4" w:space="0" w:color="auto"/>
              <w:right w:val="single" w:sz="4" w:space="0" w:color="auto"/>
            </w:tcBorders>
          </w:tcPr>
          <w:p w14:paraId="759FC8DE" w14:textId="77777777" w:rsidR="00E842CF" w:rsidRDefault="00E842CF" w:rsidP="00F00469">
            <w:pPr>
              <w:pStyle w:val="Heading2"/>
              <w:numPr>
                <w:ilvl w:val="0"/>
                <w:numId w:val="0"/>
              </w:numPr>
              <w:rPr>
                <w:b w:val="0"/>
                <w:spacing w:val="-1"/>
              </w:rPr>
            </w:pPr>
          </w:p>
        </w:tc>
      </w:tr>
    </w:tbl>
    <w:p w14:paraId="601990FF" w14:textId="77777777" w:rsidR="00E842CF" w:rsidRDefault="00E842CF" w:rsidP="00E842CF">
      <w:pPr>
        <w:rPr>
          <w:b/>
        </w:rPr>
      </w:pPr>
    </w:p>
    <w:p w14:paraId="4FDC663F" w14:textId="77777777" w:rsidR="00E842CF" w:rsidRDefault="00E842CF" w:rsidP="00E842CF">
      <w:pPr>
        <w:rPr>
          <w:b/>
        </w:rPr>
      </w:pPr>
    </w:p>
    <w:p w14:paraId="554B5008" w14:textId="77777777" w:rsidR="00E842CF" w:rsidRDefault="00E842CF" w:rsidP="00E842CF">
      <w:pPr>
        <w:rPr>
          <w:b/>
        </w:rPr>
      </w:pPr>
    </w:p>
    <w:p w14:paraId="454A383E" w14:textId="77777777" w:rsidR="00E842CF" w:rsidRDefault="00E842CF" w:rsidP="00E842CF">
      <w:pPr>
        <w:rPr>
          <w:b/>
        </w:rPr>
      </w:pPr>
    </w:p>
    <w:p w14:paraId="4B5C8D98" w14:textId="77777777" w:rsidR="00E842CF" w:rsidRDefault="00E842CF" w:rsidP="00E842CF">
      <w:pPr>
        <w:rPr>
          <w:b/>
        </w:rPr>
      </w:pPr>
      <w:r>
        <w:rPr>
          <w:b/>
        </w:rPr>
        <w:t>Example</w:t>
      </w:r>
    </w:p>
    <w:tbl>
      <w:tblPr>
        <w:tblW w:w="8540" w:type="dxa"/>
        <w:tblLook w:val="04A0" w:firstRow="1" w:lastRow="0" w:firstColumn="1" w:lastColumn="0" w:noHBand="0" w:noVBand="1"/>
      </w:tblPr>
      <w:tblGrid>
        <w:gridCol w:w="1220"/>
        <w:gridCol w:w="1360"/>
        <w:gridCol w:w="1740"/>
        <w:gridCol w:w="1720"/>
        <w:gridCol w:w="2500"/>
      </w:tblGrid>
      <w:tr w:rsidR="00E842CF" w14:paraId="566934A2" w14:textId="77777777" w:rsidTr="00F00469">
        <w:trPr>
          <w:trHeight w:val="300"/>
        </w:trPr>
        <w:tc>
          <w:tcPr>
            <w:tcW w:w="1220" w:type="dxa"/>
            <w:tcBorders>
              <w:top w:val="nil"/>
              <w:left w:val="nil"/>
              <w:bottom w:val="single" w:sz="4" w:space="0" w:color="auto"/>
              <w:right w:val="nil"/>
            </w:tcBorders>
            <w:noWrap/>
            <w:vAlign w:val="bottom"/>
            <w:hideMark/>
          </w:tcPr>
          <w:p w14:paraId="38B0EFB6" w14:textId="77777777" w:rsidR="00E842CF" w:rsidRDefault="00E842CF" w:rsidP="00F00469">
            <w:pPr>
              <w:rPr>
                <w:b/>
              </w:rPr>
            </w:pPr>
          </w:p>
        </w:tc>
        <w:tc>
          <w:tcPr>
            <w:tcW w:w="1360" w:type="dxa"/>
            <w:noWrap/>
            <w:vAlign w:val="bottom"/>
            <w:hideMark/>
          </w:tcPr>
          <w:p w14:paraId="76E8FDBE" w14:textId="77777777" w:rsidR="00E842CF" w:rsidRDefault="00E842CF" w:rsidP="00F00469">
            <w:pPr>
              <w:rPr>
                <w:sz w:val="20"/>
                <w:szCs w:val="20"/>
              </w:rPr>
            </w:pPr>
          </w:p>
        </w:tc>
        <w:tc>
          <w:tcPr>
            <w:tcW w:w="1740" w:type="dxa"/>
            <w:noWrap/>
            <w:vAlign w:val="bottom"/>
            <w:hideMark/>
          </w:tcPr>
          <w:p w14:paraId="635B600D" w14:textId="77777777" w:rsidR="00E842CF" w:rsidRDefault="00E842CF" w:rsidP="00F00469">
            <w:pPr>
              <w:rPr>
                <w:sz w:val="20"/>
                <w:szCs w:val="20"/>
              </w:rPr>
            </w:pPr>
          </w:p>
        </w:tc>
        <w:tc>
          <w:tcPr>
            <w:tcW w:w="1720" w:type="dxa"/>
            <w:noWrap/>
            <w:vAlign w:val="bottom"/>
            <w:hideMark/>
          </w:tcPr>
          <w:p w14:paraId="4380C0A4" w14:textId="77777777" w:rsidR="00E842CF" w:rsidRDefault="00E842CF" w:rsidP="00F00469">
            <w:pPr>
              <w:rPr>
                <w:sz w:val="20"/>
                <w:szCs w:val="20"/>
              </w:rPr>
            </w:pPr>
          </w:p>
        </w:tc>
        <w:tc>
          <w:tcPr>
            <w:tcW w:w="2500" w:type="dxa"/>
            <w:noWrap/>
            <w:vAlign w:val="bottom"/>
            <w:hideMark/>
          </w:tcPr>
          <w:p w14:paraId="3D6B3F53" w14:textId="77777777" w:rsidR="00E842CF" w:rsidRDefault="00E842CF" w:rsidP="00F00469">
            <w:pPr>
              <w:rPr>
                <w:sz w:val="20"/>
                <w:szCs w:val="20"/>
              </w:rPr>
            </w:pPr>
          </w:p>
        </w:tc>
      </w:tr>
      <w:tr w:rsidR="00E842CF" w14:paraId="62E43CAC" w14:textId="77777777" w:rsidTr="00F00469">
        <w:trPr>
          <w:trHeight w:val="600"/>
        </w:trPr>
        <w:tc>
          <w:tcPr>
            <w:tcW w:w="1220" w:type="dxa"/>
            <w:tcBorders>
              <w:top w:val="single" w:sz="4" w:space="0" w:color="auto"/>
              <w:left w:val="single" w:sz="4" w:space="0" w:color="auto"/>
              <w:bottom w:val="single" w:sz="4" w:space="0" w:color="auto"/>
              <w:right w:val="single" w:sz="4" w:space="0" w:color="auto"/>
            </w:tcBorders>
            <w:vAlign w:val="bottom"/>
            <w:hideMark/>
          </w:tcPr>
          <w:p w14:paraId="1D1510C2" w14:textId="0B89F8E8" w:rsidR="00E842CF" w:rsidRDefault="00AC6ED5" w:rsidP="00F00469">
            <w:pPr>
              <w:rPr>
                <w:rFonts w:ascii="Calibri" w:eastAsia="Times New Roman" w:hAnsi="Calibri" w:cs="Calibri"/>
                <w:color w:val="000000"/>
              </w:rPr>
            </w:pPr>
            <w:r w:rsidRPr="005A6A64">
              <w:rPr>
                <w:rFonts w:ascii="Calibri" w:eastAsia="Times New Roman" w:hAnsi="Calibri" w:cs="Calibri"/>
                <w:color w:val="000000"/>
              </w:rPr>
              <w:t>Unique Subscriber Identifier</w:t>
            </w:r>
          </w:p>
        </w:tc>
        <w:tc>
          <w:tcPr>
            <w:tcW w:w="1360" w:type="dxa"/>
            <w:tcBorders>
              <w:top w:val="single" w:sz="4" w:space="0" w:color="auto"/>
              <w:left w:val="nil"/>
              <w:bottom w:val="single" w:sz="4" w:space="0" w:color="auto"/>
              <w:right w:val="single" w:sz="4" w:space="0" w:color="auto"/>
            </w:tcBorders>
            <w:vAlign w:val="bottom"/>
            <w:hideMark/>
          </w:tcPr>
          <w:p w14:paraId="4C309727"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Subscription Size (kW)</w:t>
            </w:r>
          </w:p>
        </w:tc>
        <w:tc>
          <w:tcPr>
            <w:tcW w:w="1740" w:type="dxa"/>
            <w:tcBorders>
              <w:top w:val="single" w:sz="4" w:space="0" w:color="auto"/>
              <w:left w:val="nil"/>
              <w:bottom w:val="single" w:sz="4" w:space="0" w:color="auto"/>
              <w:right w:val="single" w:sz="4" w:space="0" w:color="auto"/>
            </w:tcBorders>
            <w:vAlign w:val="bottom"/>
            <w:hideMark/>
          </w:tcPr>
          <w:p w14:paraId="7F23813D"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Qualified Small Subscriber (Y/N)</w:t>
            </w:r>
          </w:p>
        </w:tc>
        <w:tc>
          <w:tcPr>
            <w:tcW w:w="1720" w:type="dxa"/>
            <w:tcBorders>
              <w:top w:val="single" w:sz="4" w:space="0" w:color="auto"/>
              <w:left w:val="nil"/>
              <w:bottom w:val="single" w:sz="4" w:space="0" w:color="auto"/>
              <w:right w:val="single" w:sz="4" w:space="0" w:color="auto"/>
            </w:tcBorders>
            <w:vAlign w:val="bottom"/>
            <w:hideMark/>
          </w:tcPr>
          <w:p w14:paraId="10220BB5"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Subscription Start Date</w:t>
            </w:r>
          </w:p>
        </w:tc>
        <w:tc>
          <w:tcPr>
            <w:tcW w:w="2500" w:type="dxa"/>
            <w:tcBorders>
              <w:top w:val="single" w:sz="4" w:space="0" w:color="auto"/>
              <w:left w:val="nil"/>
              <w:bottom w:val="single" w:sz="4" w:space="0" w:color="auto"/>
              <w:right w:val="single" w:sz="4" w:space="0" w:color="auto"/>
            </w:tcBorders>
            <w:vAlign w:val="bottom"/>
            <w:hideMark/>
          </w:tcPr>
          <w:p w14:paraId="0527CCB0" w14:textId="471E9800" w:rsidR="00E842CF" w:rsidRDefault="00E842CF" w:rsidP="00F00469">
            <w:pPr>
              <w:rPr>
                <w:rFonts w:ascii="Calibri" w:eastAsia="Times New Roman" w:hAnsi="Calibri" w:cs="Calibri"/>
                <w:color w:val="000000"/>
              </w:rPr>
            </w:pPr>
            <w:r>
              <w:rPr>
                <w:rFonts w:ascii="Calibri" w:eastAsia="Times New Roman" w:hAnsi="Calibri" w:cs="Calibri"/>
                <w:color w:val="000000"/>
              </w:rPr>
              <w:t xml:space="preserve">Subscription End Date (if </w:t>
            </w:r>
            <w:r w:rsidR="00FA2101">
              <w:rPr>
                <w:rFonts w:ascii="Calibri" w:eastAsia="Times New Roman" w:hAnsi="Calibri" w:cs="Calibri"/>
                <w:color w:val="000000"/>
              </w:rPr>
              <w:t>S</w:t>
            </w:r>
            <w:r>
              <w:rPr>
                <w:rFonts w:ascii="Calibri" w:eastAsia="Times New Roman" w:hAnsi="Calibri" w:cs="Calibri"/>
                <w:color w:val="000000"/>
              </w:rPr>
              <w:t>ubscription has ended)</w:t>
            </w:r>
          </w:p>
        </w:tc>
      </w:tr>
      <w:tr w:rsidR="00E842CF" w14:paraId="6E0CA4EF" w14:textId="77777777" w:rsidTr="00F00469">
        <w:trPr>
          <w:trHeight w:val="30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68F89049" w14:textId="77777777"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343323553</w:t>
            </w:r>
          </w:p>
        </w:tc>
        <w:tc>
          <w:tcPr>
            <w:tcW w:w="1360" w:type="dxa"/>
            <w:tcBorders>
              <w:top w:val="nil"/>
              <w:left w:val="nil"/>
              <w:bottom w:val="single" w:sz="4" w:space="0" w:color="auto"/>
              <w:right w:val="single" w:sz="4" w:space="0" w:color="auto"/>
            </w:tcBorders>
            <w:noWrap/>
            <w:vAlign w:val="bottom"/>
            <w:hideMark/>
          </w:tcPr>
          <w:p w14:paraId="22C43FC0" w14:textId="701790CB"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5</w:t>
            </w:r>
            <w:r w:rsidR="00DC4482">
              <w:rPr>
                <w:rFonts w:ascii="Calibri" w:eastAsia="Times New Roman" w:hAnsi="Calibri" w:cs="Calibri"/>
                <w:color w:val="000000"/>
              </w:rPr>
              <w:t>.00</w:t>
            </w:r>
          </w:p>
        </w:tc>
        <w:tc>
          <w:tcPr>
            <w:tcW w:w="1740" w:type="dxa"/>
            <w:tcBorders>
              <w:top w:val="nil"/>
              <w:left w:val="nil"/>
              <w:bottom w:val="single" w:sz="4" w:space="0" w:color="auto"/>
              <w:right w:val="single" w:sz="4" w:space="0" w:color="auto"/>
            </w:tcBorders>
            <w:noWrap/>
            <w:vAlign w:val="bottom"/>
            <w:hideMark/>
          </w:tcPr>
          <w:p w14:paraId="5DCE6C8F"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Y</w:t>
            </w:r>
          </w:p>
        </w:tc>
        <w:tc>
          <w:tcPr>
            <w:tcW w:w="1720" w:type="dxa"/>
            <w:tcBorders>
              <w:top w:val="nil"/>
              <w:left w:val="nil"/>
              <w:bottom w:val="single" w:sz="4" w:space="0" w:color="auto"/>
              <w:right w:val="single" w:sz="4" w:space="0" w:color="auto"/>
            </w:tcBorders>
            <w:noWrap/>
            <w:vAlign w:val="bottom"/>
            <w:hideMark/>
          </w:tcPr>
          <w:p w14:paraId="5327928C" w14:textId="38AD84DE"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6/1/2021</w:t>
            </w:r>
          </w:p>
        </w:tc>
        <w:tc>
          <w:tcPr>
            <w:tcW w:w="2500" w:type="dxa"/>
            <w:tcBorders>
              <w:top w:val="nil"/>
              <w:left w:val="nil"/>
              <w:bottom w:val="single" w:sz="4" w:space="0" w:color="auto"/>
              <w:right w:val="single" w:sz="4" w:space="0" w:color="auto"/>
            </w:tcBorders>
            <w:noWrap/>
            <w:vAlign w:val="bottom"/>
            <w:hideMark/>
          </w:tcPr>
          <w:p w14:paraId="302DF494"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 </w:t>
            </w:r>
          </w:p>
        </w:tc>
      </w:tr>
      <w:tr w:rsidR="00E842CF" w14:paraId="21BB1449" w14:textId="77777777" w:rsidTr="00F00469">
        <w:trPr>
          <w:trHeight w:val="30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7620567D" w14:textId="77777777"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598398998</w:t>
            </w:r>
          </w:p>
        </w:tc>
        <w:tc>
          <w:tcPr>
            <w:tcW w:w="1360" w:type="dxa"/>
            <w:tcBorders>
              <w:top w:val="nil"/>
              <w:left w:val="nil"/>
              <w:bottom w:val="single" w:sz="4" w:space="0" w:color="auto"/>
              <w:right w:val="single" w:sz="4" w:space="0" w:color="auto"/>
            </w:tcBorders>
            <w:noWrap/>
            <w:vAlign w:val="bottom"/>
            <w:hideMark/>
          </w:tcPr>
          <w:p w14:paraId="51A2E861" w14:textId="288D768F"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55</w:t>
            </w:r>
            <w:r w:rsidR="00DC4482">
              <w:rPr>
                <w:rFonts w:ascii="Calibri" w:eastAsia="Times New Roman" w:hAnsi="Calibri" w:cs="Calibri"/>
                <w:color w:val="000000"/>
              </w:rPr>
              <w:t>.00</w:t>
            </w:r>
          </w:p>
        </w:tc>
        <w:tc>
          <w:tcPr>
            <w:tcW w:w="1740" w:type="dxa"/>
            <w:tcBorders>
              <w:top w:val="nil"/>
              <w:left w:val="nil"/>
              <w:bottom w:val="single" w:sz="4" w:space="0" w:color="auto"/>
              <w:right w:val="single" w:sz="4" w:space="0" w:color="auto"/>
            </w:tcBorders>
            <w:noWrap/>
            <w:vAlign w:val="bottom"/>
            <w:hideMark/>
          </w:tcPr>
          <w:p w14:paraId="71B9AB86"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N</w:t>
            </w:r>
          </w:p>
        </w:tc>
        <w:tc>
          <w:tcPr>
            <w:tcW w:w="1720" w:type="dxa"/>
            <w:tcBorders>
              <w:top w:val="nil"/>
              <w:left w:val="nil"/>
              <w:bottom w:val="single" w:sz="4" w:space="0" w:color="auto"/>
              <w:right w:val="single" w:sz="4" w:space="0" w:color="auto"/>
            </w:tcBorders>
            <w:noWrap/>
            <w:vAlign w:val="bottom"/>
            <w:hideMark/>
          </w:tcPr>
          <w:p w14:paraId="7AF62F29" w14:textId="73CF115C"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7/1/2021</w:t>
            </w:r>
          </w:p>
        </w:tc>
        <w:tc>
          <w:tcPr>
            <w:tcW w:w="2500" w:type="dxa"/>
            <w:tcBorders>
              <w:top w:val="nil"/>
              <w:left w:val="nil"/>
              <w:bottom w:val="single" w:sz="4" w:space="0" w:color="auto"/>
              <w:right w:val="single" w:sz="4" w:space="0" w:color="auto"/>
            </w:tcBorders>
            <w:noWrap/>
            <w:vAlign w:val="bottom"/>
            <w:hideMark/>
          </w:tcPr>
          <w:p w14:paraId="517C1EEC" w14:textId="69D9F905"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11/1/2021</w:t>
            </w:r>
          </w:p>
        </w:tc>
      </w:tr>
      <w:tr w:rsidR="00E842CF" w14:paraId="62724873" w14:textId="77777777" w:rsidTr="00F00469">
        <w:trPr>
          <w:trHeight w:val="300"/>
        </w:trPr>
        <w:tc>
          <w:tcPr>
            <w:tcW w:w="1220" w:type="dxa"/>
            <w:tcBorders>
              <w:top w:val="single" w:sz="4" w:space="0" w:color="auto"/>
              <w:left w:val="single" w:sz="4" w:space="0" w:color="auto"/>
              <w:bottom w:val="single" w:sz="4" w:space="0" w:color="auto"/>
              <w:right w:val="single" w:sz="4" w:space="0" w:color="auto"/>
            </w:tcBorders>
            <w:noWrap/>
            <w:vAlign w:val="bottom"/>
            <w:hideMark/>
          </w:tcPr>
          <w:p w14:paraId="2105F21D" w14:textId="77777777"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34005030</w:t>
            </w:r>
          </w:p>
        </w:tc>
        <w:tc>
          <w:tcPr>
            <w:tcW w:w="1360" w:type="dxa"/>
            <w:tcBorders>
              <w:top w:val="nil"/>
              <w:left w:val="nil"/>
              <w:bottom w:val="single" w:sz="4" w:space="0" w:color="auto"/>
              <w:right w:val="single" w:sz="4" w:space="0" w:color="auto"/>
            </w:tcBorders>
            <w:noWrap/>
            <w:vAlign w:val="bottom"/>
            <w:hideMark/>
          </w:tcPr>
          <w:p w14:paraId="7C2601D9" w14:textId="1021F1DE"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44</w:t>
            </w:r>
            <w:r w:rsidR="00DC4482">
              <w:rPr>
                <w:rFonts w:ascii="Calibri" w:eastAsia="Times New Roman" w:hAnsi="Calibri" w:cs="Calibri"/>
                <w:color w:val="000000"/>
              </w:rPr>
              <w:t>.00</w:t>
            </w:r>
          </w:p>
        </w:tc>
        <w:tc>
          <w:tcPr>
            <w:tcW w:w="1740" w:type="dxa"/>
            <w:tcBorders>
              <w:top w:val="nil"/>
              <w:left w:val="nil"/>
              <w:bottom w:val="single" w:sz="4" w:space="0" w:color="auto"/>
              <w:right w:val="single" w:sz="4" w:space="0" w:color="auto"/>
            </w:tcBorders>
            <w:noWrap/>
            <w:vAlign w:val="bottom"/>
            <w:hideMark/>
          </w:tcPr>
          <w:p w14:paraId="5921CE54"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N</w:t>
            </w:r>
          </w:p>
        </w:tc>
        <w:tc>
          <w:tcPr>
            <w:tcW w:w="1720" w:type="dxa"/>
            <w:tcBorders>
              <w:top w:val="nil"/>
              <w:left w:val="nil"/>
              <w:bottom w:val="single" w:sz="4" w:space="0" w:color="auto"/>
              <w:right w:val="single" w:sz="4" w:space="0" w:color="auto"/>
            </w:tcBorders>
            <w:noWrap/>
            <w:vAlign w:val="bottom"/>
            <w:hideMark/>
          </w:tcPr>
          <w:p w14:paraId="00F546F5" w14:textId="6A3325BB" w:rsidR="00E842CF" w:rsidRDefault="00E842CF" w:rsidP="00F00469">
            <w:pPr>
              <w:jc w:val="right"/>
              <w:rPr>
                <w:rFonts w:ascii="Calibri" w:eastAsia="Times New Roman" w:hAnsi="Calibri" w:cs="Calibri"/>
                <w:color w:val="000000"/>
              </w:rPr>
            </w:pPr>
            <w:r>
              <w:rPr>
                <w:rFonts w:ascii="Calibri" w:eastAsia="Times New Roman" w:hAnsi="Calibri" w:cs="Calibri"/>
                <w:color w:val="000000"/>
              </w:rPr>
              <w:t>4/1/2021</w:t>
            </w:r>
          </w:p>
        </w:tc>
        <w:tc>
          <w:tcPr>
            <w:tcW w:w="2500" w:type="dxa"/>
            <w:tcBorders>
              <w:top w:val="nil"/>
              <w:left w:val="nil"/>
              <w:bottom w:val="single" w:sz="4" w:space="0" w:color="auto"/>
              <w:right w:val="single" w:sz="4" w:space="0" w:color="auto"/>
            </w:tcBorders>
            <w:noWrap/>
            <w:vAlign w:val="bottom"/>
            <w:hideMark/>
          </w:tcPr>
          <w:p w14:paraId="5CAFE1B2" w14:textId="77777777" w:rsidR="00E842CF" w:rsidRDefault="00E842CF" w:rsidP="00F00469">
            <w:pPr>
              <w:rPr>
                <w:rFonts w:ascii="Calibri" w:eastAsia="Times New Roman" w:hAnsi="Calibri" w:cs="Calibri"/>
                <w:color w:val="000000"/>
              </w:rPr>
            </w:pPr>
            <w:r>
              <w:rPr>
                <w:rFonts w:ascii="Calibri" w:eastAsia="Times New Roman" w:hAnsi="Calibri" w:cs="Calibri"/>
                <w:color w:val="000000"/>
              </w:rPr>
              <w:t> </w:t>
            </w:r>
          </w:p>
        </w:tc>
      </w:tr>
    </w:tbl>
    <w:p w14:paraId="55524076" w14:textId="77777777" w:rsidR="00E842CF" w:rsidRDefault="00E842CF" w:rsidP="00E842CF">
      <w:pPr>
        <w:rPr>
          <w:b/>
        </w:rPr>
      </w:pPr>
    </w:p>
    <w:p w14:paraId="4F7FE328" w14:textId="77777777" w:rsidR="00E842CF" w:rsidRDefault="00E842CF" w:rsidP="00E842CF"/>
    <w:p w14:paraId="782D7A48" w14:textId="473B6CDF" w:rsidR="000635C6" w:rsidRDefault="00E842CF" w:rsidP="00E842CF">
      <w:r>
        <w:t>Note</w:t>
      </w:r>
      <w:r w:rsidR="000635C6">
        <w:t>s</w:t>
      </w:r>
      <w:r>
        <w:t xml:space="preserve">: </w:t>
      </w:r>
    </w:p>
    <w:p w14:paraId="19F783C1" w14:textId="1CD443F2" w:rsidR="000635C6" w:rsidRDefault="00E842CF" w:rsidP="007156C8">
      <w:pPr>
        <w:pStyle w:val="ListParagraph"/>
        <w:numPr>
          <w:ilvl w:val="0"/>
          <w:numId w:val="47"/>
        </w:numPr>
      </w:pPr>
      <w:r>
        <w:t>The Community Solar Quarterly Reports submitted are to be included with the REC Annual Report as applicable.</w:t>
      </w:r>
    </w:p>
    <w:p w14:paraId="1022CAF3" w14:textId="6A6AFB81" w:rsidR="000635C6" w:rsidRDefault="000635C6" w:rsidP="007156C8">
      <w:pPr>
        <w:pStyle w:val="ListParagraph"/>
        <w:numPr>
          <w:ilvl w:val="0"/>
          <w:numId w:val="47"/>
        </w:numPr>
      </w:pPr>
      <w:r w:rsidRPr="000635C6">
        <w:t xml:space="preserve">This information will be filled out on the illinoisabp.com site and this exhibit is simply illustrative of the information that will be captured in that online report. </w:t>
      </w:r>
    </w:p>
    <w:p w14:paraId="253F84D1" w14:textId="1708000F" w:rsidR="00C654DA" w:rsidRPr="000635C6" w:rsidRDefault="00C654DA" w:rsidP="007156C8">
      <w:pPr>
        <w:pStyle w:val="ListParagraph"/>
        <w:numPr>
          <w:ilvl w:val="0"/>
          <w:numId w:val="47"/>
        </w:numPr>
      </w:pPr>
      <w:r>
        <w:t xml:space="preserve">The Subscription </w:t>
      </w:r>
      <w:r w:rsidR="00172C9B">
        <w:t>s</w:t>
      </w:r>
      <w:r>
        <w:t>ize shall be rounded to two (2) decimal places.</w:t>
      </w:r>
    </w:p>
    <w:p w14:paraId="226C43DB" w14:textId="7E08281B" w:rsidR="00E842CF" w:rsidRDefault="00E842CF" w:rsidP="000635C6">
      <w:pPr>
        <w:pStyle w:val="ListParagraph"/>
        <w:ind w:left="720"/>
      </w:pPr>
      <w:r>
        <w:t xml:space="preserve"> </w:t>
      </w:r>
    </w:p>
    <w:p w14:paraId="783A4BC5" w14:textId="70517BC9" w:rsidR="000635C6" w:rsidRPr="00831323" w:rsidRDefault="000635C6" w:rsidP="000635C6">
      <w:pPr>
        <w:sectPr w:rsidR="000635C6" w:rsidRPr="00831323" w:rsidSect="008D1165">
          <w:pgSz w:w="12240" w:h="15840"/>
          <w:pgMar w:top="1080" w:right="1325" w:bottom="1080" w:left="1325" w:header="432" w:footer="720" w:gutter="0"/>
          <w:cols w:space="720"/>
        </w:sectPr>
      </w:pPr>
    </w:p>
    <w:p w14:paraId="6F79C763" w14:textId="34201547" w:rsidR="00E842CF" w:rsidRPr="008F58FD" w:rsidRDefault="00E842CF" w:rsidP="008F58FD">
      <w:pPr>
        <w:pStyle w:val="BodyText"/>
        <w:ind w:left="0"/>
        <w:jc w:val="center"/>
        <w:rPr>
          <w:b/>
          <w:sz w:val="28"/>
        </w:rPr>
      </w:pPr>
      <w:r>
        <w:rPr>
          <w:b/>
          <w:sz w:val="28"/>
          <w:szCs w:val="28"/>
        </w:rPr>
        <w:lastRenderedPageBreak/>
        <w:t>Exhibit</w:t>
      </w:r>
      <w:r w:rsidRPr="008F58FD">
        <w:rPr>
          <w:b/>
          <w:sz w:val="28"/>
        </w:rPr>
        <w:t xml:space="preserve"> C-3</w:t>
      </w:r>
      <w:r>
        <w:rPr>
          <w:b/>
          <w:sz w:val="28"/>
          <w:szCs w:val="28"/>
        </w:rPr>
        <w:br/>
      </w:r>
      <w:bookmarkStart w:id="296" w:name="_Toc42217380"/>
      <w:r w:rsidRPr="008F58FD">
        <w:rPr>
          <w:b/>
          <w:sz w:val="28"/>
        </w:rPr>
        <w:t>REC Annual Report</w:t>
      </w:r>
      <w:bookmarkEnd w:id="296"/>
    </w:p>
    <w:p w14:paraId="2DE326DD" w14:textId="77777777" w:rsidR="00E842CF" w:rsidRPr="005A3DD7" w:rsidRDefault="00E842CF" w:rsidP="005A3DD7">
      <w:pPr>
        <w:pStyle w:val="BodyText"/>
        <w:ind w:left="0"/>
        <w:jc w:val="center"/>
        <w:rPr>
          <w:b/>
          <w:sz w:val="28"/>
        </w:rPr>
      </w:pPr>
    </w:p>
    <w:p w14:paraId="7E56B689" w14:textId="2AD353BE" w:rsidR="00E842CF" w:rsidRDefault="00E842CF" w:rsidP="00E842CF">
      <w:pPr>
        <w:rPr>
          <w:i/>
        </w:rPr>
      </w:pPr>
      <w:r>
        <w:rPr>
          <w:i/>
        </w:rPr>
        <w:t xml:space="preserve">(Seller shall submit a REC Annual Report to Buyer and the IPA no later than July 15 each year following the conclusion of the immediately preceding Delivery Year ending on May 31 in accordance with Section </w:t>
      </w:r>
      <w:r w:rsidR="00CC0759">
        <w:rPr>
          <w:i/>
        </w:rPr>
        <w:fldChar w:fldCharType="begin"/>
      </w:r>
      <w:r w:rsidR="00CC0759">
        <w:rPr>
          <w:i/>
        </w:rPr>
        <w:instrText xml:space="preserve"> REF _Ref43166558 \w \h </w:instrText>
      </w:r>
      <w:r w:rsidR="00CC0759">
        <w:rPr>
          <w:i/>
        </w:rPr>
      </w:r>
      <w:r w:rsidR="00CC0759">
        <w:rPr>
          <w:i/>
        </w:rPr>
        <w:fldChar w:fldCharType="separate"/>
      </w:r>
      <w:r w:rsidR="00C701DD">
        <w:rPr>
          <w:i/>
        </w:rPr>
        <w:t>6.3</w:t>
      </w:r>
      <w:r w:rsidR="00CC0759">
        <w:rPr>
          <w:i/>
        </w:rPr>
        <w:fldChar w:fldCharType="end"/>
      </w:r>
      <w:r w:rsidR="00CC0759">
        <w:rPr>
          <w:i/>
        </w:rPr>
        <w:t xml:space="preserve"> </w:t>
      </w:r>
      <w:r>
        <w:rPr>
          <w:i/>
        </w:rPr>
        <w:t xml:space="preserve">of the </w:t>
      </w:r>
      <w:r w:rsidR="00AE59A0">
        <w:rPr>
          <w:i/>
        </w:rPr>
        <w:t>Agreement</w:t>
      </w:r>
      <w:r w:rsidR="00C654DA">
        <w:rPr>
          <w:i/>
        </w:rPr>
        <w:t>.  For avoidance of doubt, t</w:t>
      </w:r>
      <w:r w:rsidR="00C654DA" w:rsidRPr="00C654DA">
        <w:rPr>
          <w:i/>
        </w:rPr>
        <w:t xml:space="preserve">he REC Annual Report is required by Seller regardless of whether Seller has Designated Systems that are Energized or not. </w:t>
      </w:r>
      <w:r w:rsidR="00C654DA">
        <w:rPr>
          <w:i/>
        </w:rPr>
        <w:t xml:space="preserve">Further, for avoidance of doubt, the REC Annual Report shall not be required of Seller in the same Delivery Year as the Delivery Year when the Agreement was </w:t>
      </w:r>
      <w:proofErr w:type="gramStart"/>
      <w:r w:rsidR="00C654DA">
        <w:rPr>
          <w:i/>
        </w:rPr>
        <w:t>entered into</w:t>
      </w:r>
      <w:proofErr w:type="gramEnd"/>
      <w:r w:rsidR="00C654DA">
        <w:rPr>
          <w:i/>
        </w:rPr>
        <w:t xml:space="preserve"> and became effective</w:t>
      </w:r>
      <w:r>
        <w:rPr>
          <w:i/>
        </w:rPr>
        <w:t>.</w:t>
      </w:r>
      <w:r w:rsidR="00C654DA">
        <w:rPr>
          <w:rStyle w:val="FootnoteReference"/>
          <w:i/>
        </w:rPr>
        <w:footnoteReference w:id="76"/>
      </w:r>
    </w:p>
    <w:p w14:paraId="5FA5A632" w14:textId="77777777" w:rsidR="00E842CF" w:rsidRDefault="00E842CF" w:rsidP="00E842CF"/>
    <w:p w14:paraId="70E5B2E3" w14:textId="77777777" w:rsidR="00E842CF" w:rsidRDefault="00E842CF" w:rsidP="00E842CF">
      <w:pPr>
        <w:jc w:val="both"/>
        <w:rPr>
          <w:i/>
        </w:rPr>
      </w:pPr>
      <w:r>
        <w:rPr>
          <w:i/>
        </w:rPr>
        <w:t xml:space="preserve">(The Annual Report must contain information for </w:t>
      </w:r>
      <w:r>
        <w:rPr>
          <w:i/>
          <w:u w:val="single"/>
        </w:rPr>
        <w:t>each Designated System</w:t>
      </w:r>
      <w:r>
        <w:rPr>
          <w:i/>
        </w:rPr>
        <w:t xml:space="preserve">) </w:t>
      </w:r>
    </w:p>
    <w:p w14:paraId="370CAFCB" w14:textId="77777777" w:rsidR="00E842CF" w:rsidRDefault="00E842CF" w:rsidP="00E842CF"/>
    <w:p w14:paraId="7CC0C600" w14:textId="77777777" w:rsidR="00E842CF" w:rsidRDefault="00E842CF" w:rsidP="00E842CF">
      <w:r>
        <w:t>Buyer: _________________</w:t>
      </w:r>
    </w:p>
    <w:p w14:paraId="0A78E43E" w14:textId="77777777" w:rsidR="00E842CF" w:rsidRDefault="00E842CF" w:rsidP="00E842CF"/>
    <w:p w14:paraId="5AD8C3E9" w14:textId="77777777" w:rsidR="00E842CF" w:rsidRDefault="00E842CF" w:rsidP="00E842CF">
      <w:r>
        <w:t>Seller: _________________</w:t>
      </w:r>
    </w:p>
    <w:p w14:paraId="48E0B3FC" w14:textId="77777777" w:rsidR="00E842CF" w:rsidRDefault="00E842CF" w:rsidP="00E842CF">
      <w:r>
        <w:t>Approved Vendor ID: ______________</w:t>
      </w:r>
    </w:p>
    <w:p w14:paraId="6F65AB6D" w14:textId="77777777" w:rsidR="00E842CF" w:rsidRDefault="00E842CF" w:rsidP="00E842CF"/>
    <w:p w14:paraId="2A6E6F7B" w14:textId="77777777" w:rsidR="00E842CF" w:rsidRDefault="00E842CF" w:rsidP="00E842CF">
      <w:r>
        <w:t>Batch ID: ______________</w:t>
      </w:r>
    </w:p>
    <w:p w14:paraId="433DB6E7" w14:textId="669C65B8" w:rsidR="00D3160F" w:rsidRPr="005A3DD7" w:rsidRDefault="00D3160F" w:rsidP="00D3160F">
      <w:r w:rsidRPr="005A3DD7">
        <w:t>Date of REC Annual Report: ________________</w:t>
      </w:r>
    </w:p>
    <w:p w14:paraId="357421B4" w14:textId="5116B125" w:rsidR="00D3160F" w:rsidRDefault="00D3160F" w:rsidP="00E842CF">
      <w:r w:rsidRPr="005A3DD7">
        <w:t>Delivery Year:  ________________</w:t>
      </w:r>
    </w:p>
    <w:p w14:paraId="43353C98" w14:textId="77777777" w:rsidR="00E842CF" w:rsidRDefault="00E842CF" w:rsidP="00E842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14:paraId="7742B54C" w14:textId="77777777" w:rsidTr="000A2C5A">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Default="00E842CF" w:rsidP="00F00469">
            <w:pPr>
              <w:widowControl/>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Default="00E842CF" w:rsidP="00F00469">
            <w:pPr>
              <w:widowControl/>
            </w:pPr>
            <w: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Default="00E842CF" w:rsidP="00F00469">
            <w:pPr>
              <w:widowControl/>
            </w:pPr>
            <w:r>
              <w:t>Information (fill in N/A if not applicable).</w:t>
            </w:r>
          </w:p>
        </w:tc>
      </w:tr>
      <w:tr w:rsidR="00E842CF" w14:paraId="10908460"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Default="00E842CF" w:rsidP="00F00469">
            <w:pPr>
              <w:widowControl/>
            </w:pPr>
            <w: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Default="00E842CF" w:rsidP="00F00469">
            <w:pPr>
              <w:widowControl/>
            </w:pPr>
            <w: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Default="00E842CF" w:rsidP="00F00469">
            <w:pPr>
              <w:widowControl/>
            </w:pPr>
          </w:p>
        </w:tc>
      </w:tr>
      <w:tr w:rsidR="00E842CF" w14:paraId="5439A64F"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Default="00E842CF" w:rsidP="00F00469">
            <w:pPr>
              <w:widowControl/>
            </w:pPr>
            <w: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Default="00E842CF" w:rsidP="00F00469">
            <w:pPr>
              <w:widowControl/>
            </w:pPr>
            <w: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Default="00E842CF" w:rsidP="00F00469">
            <w:pPr>
              <w:widowControl/>
            </w:pPr>
          </w:p>
        </w:tc>
      </w:tr>
      <w:tr w:rsidR="00E842CF" w14:paraId="113B4776"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Default="00E842CF" w:rsidP="00F00469">
            <w:pPr>
              <w:widowControl/>
            </w:pPr>
            <w: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Default="00E842CF" w:rsidP="00F00469">
            <w:pPr>
              <w:widowControl/>
            </w:pPr>
            <w: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Default="00E842CF" w:rsidP="00F00469">
            <w:pPr>
              <w:widowControl/>
            </w:pPr>
            <w:r>
              <w:t>[not yet under construction; under construction and X% complete; complete awaiting inspections or interconnection approvals]</w:t>
            </w:r>
          </w:p>
          <w:p w14:paraId="39E9DAF3" w14:textId="77777777" w:rsidR="00E842CF" w:rsidRDefault="00E842CF" w:rsidP="00F00469">
            <w:pPr>
              <w:widowControl/>
            </w:pPr>
          </w:p>
          <w:p w14:paraId="5B817A3C" w14:textId="77777777" w:rsidR="00E842CF" w:rsidRDefault="00E842CF" w:rsidP="00F00469">
            <w:pPr>
              <w:widowControl/>
            </w:pPr>
            <w:r>
              <w:t xml:space="preserve">Details of Project Status: </w:t>
            </w:r>
          </w:p>
        </w:tc>
      </w:tr>
      <w:tr w:rsidR="00E842CF" w14:paraId="1B50B6A3"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Default="00E842CF" w:rsidP="00F00469">
            <w:pPr>
              <w:widowControl/>
            </w:pPr>
            <w: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Default="00E842CF" w:rsidP="00F00469">
            <w:pPr>
              <w:widowControl/>
            </w:pPr>
            <w: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Default="00E842CF" w:rsidP="00F00469">
            <w:pPr>
              <w:widowControl/>
            </w:pPr>
            <w:r>
              <w:t>(if not yet Energized)</w:t>
            </w:r>
          </w:p>
        </w:tc>
      </w:tr>
      <w:tr w:rsidR="00E842CF" w14:paraId="49C626A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Default="00E842CF" w:rsidP="00F00469">
            <w:pPr>
              <w:widowControl/>
            </w:pPr>
            <w: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Default="00E842CF" w:rsidP="00F00469">
            <w:pPr>
              <w:widowControl/>
            </w:pPr>
            <w: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Default="00E842CF" w:rsidP="00F00469">
            <w:pPr>
              <w:widowControl/>
            </w:pPr>
            <w:r>
              <w:t>(if Energized)</w:t>
            </w:r>
          </w:p>
        </w:tc>
      </w:tr>
      <w:tr w:rsidR="00E842CF" w14:paraId="60BCA248"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Default="00E842CF" w:rsidP="00F00469">
            <w:pPr>
              <w:widowControl/>
            </w:pPr>
            <w: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Default="00E842CF" w:rsidP="00F00469">
            <w:pPr>
              <w:widowControl/>
            </w:pPr>
            <w: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Default="00E842CF" w:rsidP="00F00469">
            <w:pPr>
              <w:widowControl/>
            </w:pPr>
            <w:r>
              <w:t>(if Energized)</w:t>
            </w:r>
          </w:p>
        </w:tc>
      </w:tr>
      <w:tr w:rsidR="000A2C5A" w14:paraId="3D909F22"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Default="000A2C5A" w:rsidP="001D4A79">
            <w:pPr>
              <w:widowControl/>
            </w:pPr>
            <w: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Default="000A2C5A" w:rsidP="001D4A79">
            <w:pPr>
              <w:widowControl/>
            </w:pPr>
            <w: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Default="000A2C5A" w:rsidP="001D4A79">
            <w:pPr>
              <w:widowControl/>
            </w:pPr>
          </w:p>
        </w:tc>
      </w:tr>
      <w:tr w:rsidR="000A2C5A"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Default="000A2C5A" w:rsidP="001D4A79">
            <w:pPr>
              <w:widowControl/>
            </w:pPr>
            <w: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Default="000A2C5A" w:rsidP="001D4A79">
            <w:pPr>
              <w:widowControl/>
            </w:pPr>
            <w: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Default="000A2C5A" w:rsidP="001D4A79">
            <w:pPr>
              <w:widowControl/>
            </w:pPr>
          </w:p>
        </w:tc>
      </w:tr>
      <w:tr w:rsidR="00E842C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Default="00E842CF" w:rsidP="00F00469">
            <w:pPr>
              <w:widowControl/>
            </w:pPr>
            <w: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Default="000A2C5A" w:rsidP="00F00469">
            <w:pPr>
              <w:widowControl/>
            </w:pPr>
            <w:r>
              <w:t xml:space="preserve">Contract </w:t>
            </w:r>
            <w:r w:rsidR="00E842CF">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Default="00E842CF" w:rsidP="00F00469">
            <w:pPr>
              <w:widowControl/>
            </w:pPr>
          </w:p>
        </w:tc>
      </w:tr>
      <w:tr w:rsidR="00E842CF" w14:paraId="2CF5A3B7"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Default="00E842CF" w:rsidP="00F00469">
            <w:pPr>
              <w:widowControl/>
            </w:pPr>
            <w: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Default="00E842CF" w:rsidP="00F00469">
            <w:pPr>
              <w:widowControl/>
            </w:pPr>
            <w: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Default="00E842CF" w:rsidP="00F00469">
            <w:pPr>
              <w:widowControl/>
            </w:pPr>
            <w:r>
              <w:t>(if Energized)</w:t>
            </w:r>
          </w:p>
        </w:tc>
      </w:tr>
      <w:tr w:rsidR="00E842CF" w14:paraId="4CA2D7FC"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Default="00E842CF" w:rsidP="00F00469">
            <w:pPr>
              <w:widowControl/>
            </w:pPr>
            <w: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77777777" w:rsidR="00E842CF" w:rsidRDefault="00E842CF" w:rsidP="00F00469">
            <w:pPr>
              <w:widowControl/>
            </w:pPr>
            <w: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Default="00E842CF" w:rsidP="00F00469">
            <w:pPr>
              <w:widowControl/>
            </w:pPr>
          </w:p>
          <w:p w14:paraId="4016FADD" w14:textId="77777777" w:rsidR="00E842CF" w:rsidRDefault="00E842CF" w:rsidP="00F00469">
            <w:pPr>
              <w:widowControl/>
            </w:pPr>
            <w:r>
              <w:t xml:space="preserve"> </w:t>
            </w:r>
          </w:p>
        </w:tc>
      </w:tr>
      <w:tr w:rsidR="00E842CF" w14:paraId="4EC9D616" w14:textId="77777777" w:rsidTr="000A2C5A">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Default="00E842CF" w:rsidP="00F00469">
            <w:pPr>
              <w:widowControl/>
            </w:pPr>
          </w:p>
        </w:tc>
        <w:tc>
          <w:tcPr>
            <w:tcW w:w="3326" w:type="dxa"/>
            <w:tcBorders>
              <w:top w:val="single" w:sz="4" w:space="0" w:color="auto"/>
              <w:left w:val="single" w:sz="4" w:space="0" w:color="auto"/>
              <w:bottom w:val="single" w:sz="4" w:space="0" w:color="auto"/>
              <w:right w:val="single" w:sz="4" w:space="0" w:color="auto"/>
            </w:tcBorders>
            <w:hideMark/>
          </w:tcPr>
          <w:p w14:paraId="4FA165C5" w14:textId="535633CA" w:rsidR="00F558DF" w:rsidRDefault="00E842CF" w:rsidP="00F00469">
            <w:pPr>
              <w:widowControl/>
            </w:pPr>
            <w:r>
              <w:t>Date of first REC delivery</w:t>
            </w:r>
            <w:r w:rsidR="003B663F">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Default="00E842CF" w:rsidP="00F00469">
            <w:pPr>
              <w:widowControl/>
            </w:pPr>
          </w:p>
        </w:tc>
      </w:tr>
      <w:tr w:rsidR="00FC738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Default="00FC738F" w:rsidP="00F00469">
            <w:pPr>
              <w:widowControl/>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Default="00FC738F" w:rsidP="00F00469">
            <w:pPr>
              <w:widowControl/>
            </w:pPr>
            <w: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Default="00FC738F" w:rsidP="00F00469">
            <w:pPr>
              <w:widowControl/>
            </w:pPr>
            <w:r>
              <w:t>[Y/N]</w:t>
            </w:r>
          </w:p>
        </w:tc>
      </w:tr>
      <w:tr w:rsidR="00E842CF" w14:paraId="3B38F326" w14:textId="77777777" w:rsidTr="000A2C5A">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Default="00E842CF" w:rsidP="00F00469">
            <w:pPr>
              <w:widowControl/>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Default="00E842CF" w:rsidP="00F00469">
            <w:pPr>
              <w:widowControl/>
            </w:pPr>
            <w: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Default="00E842CF" w:rsidP="00F00469">
            <w:pPr>
              <w:widowControl/>
            </w:pPr>
          </w:p>
        </w:tc>
      </w:tr>
      <w:tr w:rsidR="00E842CF" w14:paraId="61822A1C" w14:textId="77777777" w:rsidTr="000A2C5A">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Default="00E842CF" w:rsidP="00F00469">
            <w:pPr>
              <w:widowControl/>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Default="00E842CF" w:rsidP="00F00469">
            <w:pPr>
              <w:widowControl/>
            </w:pPr>
            <w: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Default="00E842CF" w:rsidP="00F00469">
            <w:pPr>
              <w:widowControl/>
            </w:pPr>
          </w:p>
        </w:tc>
      </w:tr>
      <w:tr w:rsidR="00E842CF" w14:paraId="6E051ECA"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Default="00E842CF" w:rsidP="00F00469">
            <w:pPr>
              <w:widowControl/>
            </w:pPr>
            <w: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Default="00E842CF" w:rsidP="00F00469">
            <w:pPr>
              <w:widowControl/>
            </w:pPr>
            <w: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Default="00E842CF" w:rsidP="00F00469">
            <w:pPr>
              <w:widowControl/>
            </w:pPr>
            <w:r>
              <w:t>[Y/N]</w:t>
            </w:r>
          </w:p>
          <w:p w14:paraId="7B0AB8A0" w14:textId="77777777" w:rsidR="00E842CF" w:rsidRDefault="00E842CF" w:rsidP="00F00469">
            <w:pPr>
              <w:widowControl/>
            </w:pPr>
            <w:r>
              <w:t xml:space="preserve">Date of Request: </w:t>
            </w:r>
          </w:p>
          <w:p w14:paraId="6559CCB5" w14:textId="77777777" w:rsidR="00E842CF" w:rsidRDefault="00E842CF" w:rsidP="00F00469">
            <w:pPr>
              <w:widowControl/>
            </w:pPr>
            <w:r>
              <w:t>Reason: [interconnection delay, permitting delay, etc.]</w:t>
            </w:r>
          </w:p>
          <w:p w14:paraId="410F2A46" w14:textId="77777777" w:rsidR="00E842CF" w:rsidRDefault="00E842CF" w:rsidP="00F00469">
            <w:pPr>
              <w:widowControl/>
            </w:pPr>
          </w:p>
          <w:p w14:paraId="7DD59631" w14:textId="77777777" w:rsidR="00E842CF" w:rsidRDefault="00E842CF" w:rsidP="00F00469">
            <w:pPr>
              <w:widowControl/>
            </w:pPr>
            <w:r>
              <w:t>Status of Extension: [Granted/Denied/Pending]</w:t>
            </w:r>
          </w:p>
          <w:p w14:paraId="05EFE30B" w14:textId="77777777" w:rsidR="00E842CF" w:rsidRDefault="00E842CF" w:rsidP="00F00469">
            <w:pPr>
              <w:widowControl/>
            </w:pPr>
            <w:r>
              <w:t xml:space="preserve">Length of Extension:  </w:t>
            </w:r>
          </w:p>
          <w:p w14:paraId="5EE5DF9B" w14:textId="77777777" w:rsidR="00E842CF" w:rsidRDefault="00E842CF" w:rsidP="00F00469">
            <w:pPr>
              <w:widowControl/>
            </w:pPr>
          </w:p>
          <w:p w14:paraId="33C02982" w14:textId="77777777" w:rsidR="00E842CF" w:rsidRDefault="00E842CF" w:rsidP="00F00469">
            <w:pPr>
              <w:widowControl/>
            </w:pPr>
            <w:r>
              <w:t>Additional Information (Optional):</w:t>
            </w:r>
          </w:p>
        </w:tc>
      </w:tr>
      <w:tr w:rsidR="00E842CF" w14:paraId="5F702731"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Default="00E842CF" w:rsidP="00F00469">
            <w:pPr>
              <w:widowControl/>
            </w:pPr>
            <w: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Default="00E842CF" w:rsidP="00F00469">
            <w:pPr>
              <w:widowControl/>
            </w:pPr>
            <w: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Default="00E842CF" w:rsidP="00F00469">
            <w:pPr>
              <w:widowControl/>
            </w:pPr>
          </w:p>
        </w:tc>
      </w:tr>
      <w:tr w:rsidR="00E842CF" w14:paraId="752995A3"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Default="00E842CF" w:rsidP="00F00469">
            <w:pPr>
              <w:widowControl/>
            </w:pPr>
            <w: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Default="00E842CF" w:rsidP="00F00469">
            <w:pPr>
              <w:widowControl/>
            </w:pPr>
            <w: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Default="00E842CF" w:rsidP="00F00469">
            <w:pPr>
              <w:widowControl/>
            </w:pPr>
            <w:r>
              <w:t>Type (suspension, reduction, elimination, Force Majeure)</w:t>
            </w:r>
          </w:p>
          <w:p w14:paraId="2692F1A0" w14:textId="77777777" w:rsidR="00E842CF" w:rsidRDefault="00E842CF" w:rsidP="00F00469">
            <w:pPr>
              <w:widowControl/>
            </w:pPr>
            <w:r>
              <w:t xml:space="preserve">Date of Request: </w:t>
            </w:r>
          </w:p>
          <w:p w14:paraId="6E4C5379" w14:textId="77777777" w:rsidR="00E842CF" w:rsidRDefault="00E842CF" w:rsidP="00F00469">
            <w:pPr>
              <w:widowControl/>
            </w:pPr>
            <w:r>
              <w:t>Status of Request: [Granted, Denied, Pending]</w:t>
            </w:r>
          </w:p>
          <w:p w14:paraId="012B4CAF" w14:textId="77777777" w:rsidR="00E842CF" w:rsidRDefault="00E842CF" w:rsidP="00F00469">
            <w:pPr>
              <w:widowControl/>
            </w:pPr>
          </w:p>
        </w:tc>
      </w:tr>
      <w:tr w:rsidR="00E842CF" w14:paraId="0D6A7678"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Default="00E842CF" w:rsidP="00F00469">
            <w:pPr>
              <w:widowControl/>
            </w:pPr>
            <w: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77777777" w:rsidR="00E842CF" w:rsidRDefault="00E842CF" w:rsidP="00F00469">
            <w:pPr>
              <w:widowControl/>
            </w:pPr>
            <w: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Default="00E842CF" w:rsidP="00F00469">
            <w:pPr>
              <w:widowControl/>
            </w:pPr>
          </w:p>
        </w:tc>
      </w:tr>
    </w:tbl>
    <w:p w14:paraId="254136EC" w14:textId="51E4B1D5" w:rsidR="00F558DF" w:rsidRDefault="00F558DF" w:rsidP="00E842CF">
      <w:pPr>
        <w:widowControl/>
      </w:pPr>
    </w:p>
    <w:p w14:paraId="2E5CA34A" w14:textId="77777777" w:rsidR="00E842CF" w:rsidRDefault="00E842CF" w:rsidP="00E842CF">
      <w:pPr>
        <w:rPr>
          <w:b/>
        </w:rPr>
      </w:pPr>
      <w:r>
        <w:rPr>
          <w:b/>
        </w:rPr>
        <w:t>Notes:</w:t>
      </w:r>
    </w:p>
    <w:p w14:paraId="32F12926" w14:textId="77777777" w:rsidR="00E842CF" w:rsidRDefault="00E842CF" w:rsidP="00E842CF">
      <w:pPr>
        <w:pStyle w:val="ListParagraph"/>
        <w:widowControl/>
        <w:numPr>
          <w:ilvl w:val="0"/>
          <w:numId w:val="41"/>
        </w:numPr>
        <w:contextualSpacing/>
      </w:pPr>
      <w:r>
        <w:t>This will be filled out on the illinoisabp.com website using a customer annual report portal.</w:t>
      </w:r>
    </w:p>
    <w:p w14:paraId="68C4536B" w14:textId="77777777" w:rsidR="00E842CF" w:rsidRDefault="00E842CF" w:rsidP="00E842CF">
      <w:pPr>
        <w:pStyle w:val="ListParagraph"/>
        <w:widowControl/>
        <w:numPr>
          <w:ilvl w:val="0"/>
          <w:numId w:val="41"/>
        </w:numPr>
        <w:contextualSpacing/>
      </w:pPr>
      <w:r>
        <w:t xml:space="preserve">System information will be prefilled. </w:t>
      </w:r>
    </w:p>
    <w:p w14:paraId="4EC12E0D" w14:textId="77777777" w:rsidR="00E842CF" w:rsidRDefault="00E842CF" w:rsidP="00E842CF">
      <w:pPr>
        <w:pStyle w:val="ListParagraph"/>
        <w:widowControl/>
        <w:numPr>
          <w:ilvl w:val="0"/>
          <w:numId w:val="41"/>
        </w:numPr>
        <w:contextualSpacing/>
      </w:pPr>
      <w:r>
        <w:t>Production data can be automatically filled by uploading the “my generation” .csv from GATS or equivalent from M-RETS.</w:t>
      </w:r>
    </w:p>
    <w:p w14:paraId="64107E10" w14:textId="2168ECEA" w:rsidR="00E842CF" w:rsidRDefault="00E842CF" w:rsidP="00E842CF">
      <w:pPr>
        <w:pStyle w:val="ListParagraph"/>
        <w:widowControl/>
        <w:numPr>
          <w:ilvl w:val="0"/>
          <w:numId w:val="41"/>
        </w:numPr>
        <w:contextualSpacing/>
      </w:pPr>
      <w:r>
        <w:t xml:space="preserve">Community Renewable Energy Generation Projects will have additional ongoing </w:t>
      </w:r>
      <w:r w:rsidR="005E71B1">
        <w:t>S</w:t>
      </w:r>
      <w:r>
        <w:t>ubscriber reporting requirements in each REC Annual Report, including all the data fields contained in Exhibit C</w:t>
      </w:r>
      <w:r w:rsidR="006818C5">
        <w:t>-2</w:t>
      </w:r>
      <w: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297" w:name="_Hlk42079478"/>
    </w:p>
    <w:p w14:paraId="21B9F78F" w14:textId="37845850" w:rsidR="00CA2619" w:rsidRDefault="00CA2619" w:rsidP="00CA2619">
      <w:pPr>
        <w:pStyle w:val="BodyText"/>
        <w:ind w:left="0"/>
        <w:jc w:val="center"/>
        <w:rPr>
          <w:b/>
          <w:sz w:val="28"/>
          <w:szCs w:val="28"/>
        </w:rPr>
      </w:pPr>
      <w:r>
        <w:rPr>
          <w:b/>
          <w:sz w:val="28"/>
          <w:szCs w:val="28"/>
        </w:rPr>
        <w:lastRenderedPageBreak/>
        <w:t>Exhibit C-</w:t>
      </w:r>
      <w:r w:rsidR="00FA5B73">
        <w:rPr>
          <w:b/>
          <w:sz w:val="28"/>
          <w:szCs w:val="28"/>
        </w:rPr>
        <w:t>4</w:t>
      </w:r>
    </w:p>
    <w:p w14:paraId="766EE5ED" w14:textId="05CB32B3" w:rsidR="00E842CF" w:rsidRDefault="00E842CF" w:rsidP="00CA2619">
      <w:pPr>
        <w:pStyle w:val="BodyText"/>
        <w:ind w:left="0"/>
        <w:jc w:val="center"/>
        <w:rPr>
          <w:b/>
          <w:sz w:val="28"/>
          <w:szCs w:val="28"/>
        </w:rPr>
      </w:pPr>
      <w:r>
        <w:rPr>
          <w:b/>
          <w:sz w:val="28"/>
          <w:szCs w:val="28"/>
        </w:rPr>
        <w:t>Form of Acknowledgement of Assignment Notice</w:t>
      </w:r>
    </w:p>
    <w:p w14:paraId="1777BF0C" w14:textId="77777777" w:rsidR="00E842CF" w:rsidRDefault="00E842CF" w:rsidP="00E842CF">
      <w:pPr>
        <w:pStyle w:val="BodyText"/>
        <w:ind w:left="0"/>
        <w:jc w:val="center"/>
        <w:rPr>
          <w:b/>
          <w:sz w:val="28"/>
          <w:szCs w:val="28"/>
        </w:rPr>
      </w:pPr>
    </w:p>
    <w:p w14:paraId="67E8E2D5" w14:textId="77777777" w:rsidR="00E842CF" w:rsidRPr="00F00DBC" w:rsidRDefault="00E842CF" w:rsidP="00E842CF">
      <w:pPr>
        <w:pStyle w:val="BodyText"/>
        <w:ind w:left="0"/>
        <w:jc w:val="center"/>
        <w:rPr>
          <w:b/>
          <w:sz w:val="24"/>
          <w:szCs w:val="24"/>
        </w:rPr>
      </w:pPr>
      <w:r w:rsidRPr="00F00DBC">
        <w:rPr>
          <w:b/>
          <w:sz w:val="24"/>
          <w:szCs w:val="24"/>
        </w:rPr>
        <w:t>ACKNOWLEDGMENT OF ASSIGNMENT</w:t>
      </w:r>
    </w:p>
    <w:p w14:paraId="6C52FD69" w14:textId="77777777" w:rsidR="00E842CF" w:rsidRDefault="00E842CF" w:rsidP="00E842CF">
      <w:pPr>
        <w:pStyle w:val="BodyText"/>
        <w:spacing w:before="1"/>
        <w:rPr>
          <w:b/>
          <w:sz w:val="21"/>
        </w:rPr>
      </w:pPr>
    </w:p>
    <w:p w14:paraId="46D0A4E6" w14:textId="77777777" w:rsidR="00E842CF" w:rsidRDefault="00E842CF" w:rsidP="00E842CF">
      <w:pPr>
        <w:ind w:left="92" w:right="104"/>
        <w:rPr>
          <w:b/>
          <w:sz w:val="24"/>
        </w:rPr>
      </w:pPr>
      <w:r>
        <w:rPr>
          <w:sz w:val="24"/>
        </w:rPr>
        <w:t>By</w:t>
      </w:r>
      <w:r>
        <w:rPr>
          <w:spacing w:val="7"/>
          <w:sz w:val="24"/>
        </w:rPr>
        <w:t xml:space="preserve"> </w:t>
      </w:r>
      <w:r>
        <w:rPr>
          <w:sz w:val="24"/>
        </w:rPr>
        <w:t>this</w:t>
      </w:r>
      <w:r>
        <w:rPr>
          <w:spacing w:val="8"/>
          <w:sz w:val="24"/>
        </w:rPr>
        <w:t xml:space="preserve"> </w:t>
      </w:r>
      <w:r>
        <w:rPr>
          <w:sz w:val="24"/>
        </w:rPr>
        <w:t>Acknowledgment</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Assignment</w:t>
      </w:r>
      <w:r>
        <w:rPr>
          <w:spacing w:val="8"/>
          <w:sz w:val="24"/>
        </w:rPr>
        <w:t xml:space="preserve"> </w:t>
      </w:r>
      <w:r>
        <w:rPr>
          <w:sz w:val="24"/>
        </w:rPr>
        <w:t>of</w:t>
      </w:r>
      <w:r>
        <w:rPr>
          <w:spacing w:val="8"/>
          <w:sz w:val="24"/>
        </w:rPr>
        <w:t xml:space="preserve"> </w:t>
      </w:r>
      <w:r>
        <w:rPr>
          <w:b/>
          <w:sz w:val="24"/>
        </w:rPr>
        <w:t>Adjustable</w:t>
      </w:r>
      <w:r>
        <w:rPr>
          <w:b/>
          <w:spacing w:val="7"/>
          <w:sz w:val="24"/>
        </w:rPr>
        <w:t xml:space="preserve"> </w:t>
      </w:r>
      <w:r>
        <w:rPr>
          <w:b/>
          <w:sz w:val="24"/>
        </w:rPr>
        <w:t>Block</w:t>
      </w:r>
      <w:r>
        <w:rPr>
          <w:b/>
          <w:spacing w:val="8"/>
          <w:sz w:val="24"/>
        </w:rPr>
        <w:t xml:space="preserve"> </w:t>
      </w:r>
      <w:r>
        <w:rPr>
          <w:b/>
          <w:sz w:val="24"/>
        </w:rPr>
        <w:t>Program</w:t>
      </w:r>
      <w:r>
        <w:rPr>
          <w:b/>
          <w:spacing w:val="8"/>
          <w:sz w:val="24"/>
        </w:rPr>
        <w:t xml:space="preserve"> </w:t>
      </w:r>
      <w:r>
        <w:rPr>
          <w:b/>
          <w:sz w:val="24"/>
        </w:rPr>
        <w:t>(“ABP”)</w:t>
      </w:r>
      <w:r>
        <w:rPr>
          <w:b/>
          <w:spacing w:val="8"/>
          <w:sz w:val="24"/>
        </w:rPr>
        <w:t xml:space="preserve"> </w:t>
      </w:r>
      <w:r>
        <w:rPr>
          <w:b/>
          <w:sz w:val="24"/>
        </w:rPr>
        <w:t>Contract</w:t>
      </w:r>
    </w:p>
    <w:p w14:paraId="4D52D9DB" w14:textId="77777777" w:rsidR="00E842CF" w:rsidRDefault="00E842CF" w:rsidP="00E842CF">
      <w:pPr>
        <w:tabs>
          <w:tab w:val="left" w:pos="3130"/>
        </w:tabs>
        <w:spacing w:before="41"/>
        <w:ind w:left="102"/>
        <w:rPr>
          <w:b/>
          <w:sz w:val="24"/>
        </w:rPr>
      </w:pPr>
      <w:r>
        <w:rPr>
          <w:b/>
          <w:sz w:val="24"/>
        </w:rPr>
        <w:t>No.</w:t>
      </w:r>
      <w:r w:rsidRPr="00E70897">
        <w:rPr>
          <w:sz w:val="24"/>
          <w:u w:val="single"/>
        </w:rPr>
        <w:t xml:space="preserve"> </w:t>
      </w:r>
      <w:r w:rsidRPr="00E70897">
        <w:rPr>
          <w:sz w:val="24"/>
          <w:u w:val="single"/>
        </w:rPr>
        <w:tab/>
      </w:r>
      <w:proofErr w:type="gramStart"/>
      <w:r>
        <w:rPr>
          <w:sz w:val="24"/>
        </w:rPr>
        <w:t xml:space="preserve">for </w:t>
      </w:r>
      <w:r>
        <w:rPr>
          <w:spacing w:val="32"/>
          <w:sz w:val="24"/>
        </w:rPr>
        <w:t xml:space="preserve"> </w:t>
      </w:r>
      <w:r>
        <w:rPr>
          <w:sz w:val="24"/>
        </w:rPr>
        <w:t>those</w:t>
      </w:r>
      <w:proofErr w:type="gramEnd"/>
      <w:r>
        <w:rPr>
          <w:sz w:val="24"/>
        </w:rPr>
        <w:t xml:space="preserve"> </w:t>
      </w:r>
      <w:r>
        <w:rPr>
          <w:spacing w:val="33"/>
          <w:sz w:val="24"/>
        </w:rPr>
        <w:t xml:space="preserve"> </w:t>
      </w:r>
      <w:r>
        <w:rPr>
          <w:sz w:val="24"/>
        </w:rPr>
        <w:t xml:space="preserve">batches </w:t>
      </w:r>
      <w:r>
        <w:rPr>
          <w:spacing w:val="33"/>
          <w:sz w:val="24"/>
        </w:rPr>
        <w:t xml:space="preserve"> </w:t>
      </w:r>
      <w:r>
        <w:rPr>
          <w:sz w:val="24"/>
        </w:rPr>
        <w:t xml:space="preserve">listed </w:t>
      </w:r>
      <w:r>
        <w:rPr>
          <w:spacing w:val="33"/>
          <w:sz w:val="24"/>
        </w:rPr>
        <w:t xml:space="preserve"> </w:t>
      </w:r>
      <w:r>
        <w:rPr>
          <w:sz w:val="24"/>
        </w:rPr>
        <w:t xml:space="preserve">in </w:t>
      </w:r>
      <w:r>
        <w:rPr>
          <w:spacing w:val="33"/>
          <w:sz w:val="24"/>
        </w:rPr>
        <w:t xml:space="preserve"> </w:t>
      </w:r>
      <w:r>
        <w:rPr>
          <w:sz w:val="24"/>
        </w:rPr>
        <w:t xml:space="preserve">Attachment </w:t>
      </w:r>
      <w:r>
        <w:rPr>
          <w:spacing w:val="33"/>
          <w:sz w:val="24"/>
        </w:rPr>
        <w:t xml:space="preserve"> </w:t>
      </w:r>
      <w:r>
        <w:rPr>
          <w:sz w:val="24"/>
        </w:rPr>
        <w:t xml:space="preserve">A </w:t>
      </w:r>
      <w:r>
        <w:rPr>
          <w:spacing w:val="33"/>
          <w:sz w:val="24"/>
        </w:rPr>
        <w:t xml:space="preserve"> </w:t>
      </w:r>
      <w:r>
        <w:rPr>
          <w:b/>
          <w:sz w:val="24"/>
        </w:rPr>
        <w:t xml:space="preserve">(“the </w:t>
      </w:r>
      <w:r>
        <w:rPr>
          <w:b/>
          <w:spacing w:val="33"/>
          <w:sz w:val="24"/>
        </w:rPr>
        <w:t xml:space="preserve"> </w:t>
      </w:r>
      <w:r>
        <w:rPr>
          <w:b/>
          <w:sz w:val="24"/>
        </w:rPr>
        <w:t>Assigned</w:t>
      </w:r>
    </w:p>
    <w:p w14:paraId="7E7C7947" w14:textId="2BC0EE45" w:rsidR="00E842CF" w:rsidRDefault="00E842CF" w:rsidP="00E842CF">
      <w:pPr>
        <w:spacing w:before="40"/>
        <w:ind w:left="102"/>
        <w:rPr>
          <w:sz w:val="24"/>
        </w:rPr>
      </w:pPr>
      <w:r>
        <w:rPr>
          <w:b/>
          <w:sz w:val="24"/>
        </w:rPr>
        <w:t>Obligations”</w:t>
      </w:r>
      <w:r>
        <w:rPr>
          <w:b/>
          <w:spacing w:val="13"/>
          <w:sz w:val="24"/>
        </w:rPr>
        <w:t xml:space="preserve"> </w:t>
      </w:r>
      <w:r>
        <w:rPr>
          <w:b/>
          <w:sz w:val="24"/>
        </w:rPr>
        <w:t>for</w:t>
      </w:r>
      <w:r>
        <w:rPr>
          <w:b/>
          <w:spacing w:val="14"/>
          <w:sz w:val="24"/>
        </w:rPr>
        <w:t xml:space="preserve"> </w:t>
      </w:r>
      <w:r>
        <w:rPr>
          <w:b/>
          <w:sz w:val="24"/>
        </w:rPr>
        <w:t>purposes</w:t>
      </w:r>
      <w:r>
        <w:rPr>
          <w:b/>
          <w:spacing w:val="14"/>
          <w:sz w:val="24"/>
        </w:rPr>
        <w:t xml:space="preserve"> </w:t>
      </w:r>
      <w:r>
        <w:rPr>
          <w:b/>
          <w:sz w:val="24"/>
        </w:rPr>
        <w:t>of</w:t>
      </w:r>
      <w:r>
        <w:rPr>
          <w:b/>
          <w:spacing w:val="14"/>
          <w:sz w:val="24"/>
        </w:rPr>
        <w:t xml:space="preserve"> </w:t>
      </w:r>
      <w:r>
        <w:rPr>
          <w:b/>
          <w:sz w:val="24"/>
        </w:rPr>
        <w:t>this</w:t>
      </w:r>
      <w:r>
        <w:rPr>
          <w:b/>
          <w:spacing w:val="13"/>
          <w:sz w:val="24"/>
        </w:rPr>
        <w:t xml:space="preserve"> </w:t>
      </w:r>
      <w:r>
        <w:rPr>
          <w:b/>
          <w:sz w:val="24"/>
        </w:rPr>
        <w:t>form),</w:t>
      </w:r>
      <w:r>
        <w:rPr>
          <w:b/>
          <w:spacing w:val="14"/>
          <w:sz w:val="24"/>
        </w:rPr>
        <w:t xml:space="preserve"> </w:t>
      </w:r>
      <w:r>
        <w:rPr>
          <w:sz w:val="24"/>
        </w:rPr>
        <w:t>as</w:t>
      </w:r>
      <w:r>
        <w:rPr>
          <w:spacing w:val="14"/>
          <w:sz w:val="24"/>
        </w:rPr>
        <w:t xml:space="preserve"> </w:t>
      </w:r>
      <w:r>
        <w:rPr>
          <w:sz w:val="24"/>
        </w:rPr>
        <w:t>contemplated</w:t>
      </w:r>
      <w:r>
        <w:rPr>
          <w:spacing w:val="14"/>
          <w:sz w:val="24"/>
        </w:rPr>
        <w:t xml:space="preserve"> </w:t>
      </w:r>
      <w:r>
        <w:rPr>
          <w:sz w:val="24"/>
        </w:rPr>
        <w:t>in</w:t>
      </w:r>
      <w:r>
        <w:rPr>
          <w:spacing w:val="14"/>
          <w:sz w:val="24"/>
        </w:rPr>
        <w:t xml:space="preserve"> </w:t>
      </w:r>
      <w:r>
        <w:rPr>
          <w:sz w:val="24"/>
        </w:rPr>
        <w:t>Section</w:t>
      </w:r>
      <w:r>
        <w:rPr>
          <w:spacing w:val="13"/>
          <w:sz w:val="24"/>
        </w:rPr>
        <w:t xml:space="preserve"> </w:t>
      </w:r>
      <w:r w:rsidR="009408EB">
        <w:rPr>
          <w:sz w:val="24"/>
        </w:rPr>
        <w:fldChar w:fldCharType="begin"/>
      </w:r>
      <w:r w:rsidR="009408EB">
        <w:rPr>
          <w:spacing w:val="13"/>
          <w:sz w:val="24"/>
        </w:rPr>
        <w:instrText xml:space="preserve"> REF _Ref42215175 \w \h </w:instrText>
      </w:r>
      <w:r w:rsidR="009408EB">
        <w:rPr>
          <w:sz w:val="24"/>
        </w:rPr>
      </w:r>
      <w:r w:rsidR="009408EB">
        <w:rPr>
          <w:sz w:val="24"/>
        </w:rPr>
        <w:fldChar w:fldCharType="separate"/>
      </w:r>
      <w:r w:rsidR="00C701DD">
        <w:rPr>
          <w:spacing w:val="13"/>
          <w:sz w:val="24"/>
        </w:rPr>
        <w:t>13.1</w:t>
      </w:r>
      <w:r w:rsidR="009408EB">
        <w:rPr>
          <w:sz w:val="24"/>
        </w:rPr>
        <w:fldChar w:fldCharType="end"/>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ABP</w:t>
      </w:r>
      <w:r>
        <w:rPr>
          <w:spacing w:val="14"/>
          <w:sz w:val="24"/>
        </w:rPr>
        <w:t xml:space="preserve"> </w:t>
      </w:r>
      <w:r>
        <w:rPr>
          <w:sz w:val="24"/>
        </w:rPr>
        <w:t>Contract,</w:t>
      </w:r>
    </w:p>
    <w:p w14:paraId="08458704" w14:textId="55FC8FA2" w:rsidR="00E842CF" w:rsidRDefault="00E842CF" w:rsidP="00E842CF">
      <w:pPr>
        <w:tabs>
          <w:tab w:val="left" w:pos="1229"/>
          <w:tab w:val="left" w:pos="2689"/>
          <w:tab w:val="left" w:pos="7009"/>
          <w:tab w:val="left" w:pos="7902"/>
        </w:tabs>
        <w:spacing w:before="41"/>
        <w:ind w:left="102"/>
        <w:rPr>
          <w:b/>
          <w:sz w:val="24"/>
        </w:rPr>
      </w:pPr>
      <w:r>
        <w:rPr>
          <w:sz w:val="24"/>
        </w:rPr>
        <w:t>the</w:t>
      </w:r>
      <w:r>
        <w:rPr>
          <w:sz w:val="24"/>
        </w:rPr>
        <w:tab/>
      </w:r>
      <w:r>
        <w:rPr>
          <w:b/>
          <w:sz w:val="24"/>
        </w:rPr>
        <w:t>Buyer</w:t>
      </w:r>
      <w:r>
        <w:rPr>
          <w:b/>
          <w:sz w:val="24"/>
        </w:rPr>
        <w:tab/>
      </w:r>
      <w:r w:rsidRPr="00E70897">
        <w:rPr>
          <w:sz w:val="24"/>
          <w:u w:val="single"/>
        </w:rPr>
        <w:t xml:space="preserve"> </w:t>
      </w:r>
      <w:r w:rsidRPr="00E70897">
        <w:rPr>
          <w:sz w:val="24"/>
          <w:u w:val="single"/>
        </w:rPr>
        <w:tab/>
      </w:r>
      <w:r w:rsidRPr="00E70897">
        <w:rPr>
          <w:sz w:val="24"/>
        </w:rPr>
        <w:t>,</w:t>
      </w:r>
      <w:r>
        <w:rPr>
          <w:sz w:val="24"/>
        </w:rPr>
        <w:tab/>
      </w:r>
      <w:r>
        <w:rPr>
          <w:b/>
          <w:sz w:val="24"/>
        </w:rPr>
        <w:t>Seller/Assignor</w:t>
      </w:r>
    </w:p>
    <w:p w14:paraId="6E595F6B" w14:textId="10E2868C" w:rsidR="00E842CF" w:rsidRDefault="00E842CF" w:rsidP="00E842CF">
      <w:pPr>
        <w:pStyle w:val="BodyText"/>
        <w:tabs>
          <w:tab w:val="left" w:pos="3582"/>
          <w:tab w:val="left" w:pos="9402"/>
        </w:tabs>
        <w:spacing w:before="41" w:line="276" w:lineRule="auto"/>
        <w:ind w:left="102" w:right="115"/>
        <w:jc w:val="both"/>
      </w:pPr>
      <w:r>
        <w:rPr>
          <w:u w:val="single"/>
        </w:rPr>
        <w:t xml:space="preserve"> </w:t>
      </w:r>
      <w:r>
        <w:rPr>
          <w:u w:val="single"/>
        </w:rPr>
        <w:tab/>
      </w:r>
      <w:r>
        <w:t>,</w:t>
      </w:r>
      <w:r>
        <w:rPr>
          <w:spacing w:val="9"/>
        </w:rPr>
        <w:t xml:space="preserve"> </w:t>
      </w:r>
      <w:r>
        <w:t>and</w:t>
      </w:r>
      <w:r>
        <w:rPr>
          <w:spacing w:val="9"/>
        </w:rPr>
        <w:t xml:space="preserve"> </w:t>
      </w:r>
      <w:r>
        <w:rPr>
          <w:b/>
        </w:rPr>
        <w:t>Transferee/Assignee</w:t>
      </w:r>
      <w:r w:rsidRPr="00E70897">
        <w:rPr>
          <w:u w:val="single"/>
        </w:rPr>
        <w:t xml:space="preserve"> </w:t>
      </w:r>
      <w:r w:rsidRPr="00E70897">
        <w:rPr>
          <w:u w:val="single"/>
        </w:rPr>
        <w:tab/>
      </w:r>
      <w:r w:rsidRPr="00E70897">
        <w:rPr>
          <w:spacing w:val="-17"/>
        </w:rPr>
        <w:t>,</w:t>
      </w:r>
      <w:r>
        <w:rPr>
          <w:spacing w:val="-17"/>
        </w:rPr>
        <w:t xml:space="preserve"> </w:t>
      </w:r>
      <w:r>
        <w:t>each a “Party” (and, collectively, the “Parties”), agree to and acknowledge the</w:t>
      </w:r>
      <w:r>
        <w:rPr>
          <w:spacing w:val="-16"/>
        </w:rPr>
        <w:t xml:space="preserve"> </w:t>
      </w:r>
      <w:r>
        <w:t>following:</w:t>
      </w:r>
    </w:p>
    <w:p w14:paraId="75AE8A32" w14:textId="77777777" w:rsidR="00E842CF" w:rsidRDefault="00E842CF" w:rsidP="00E842CF">
      <w:pPr>
        <w:pStyle w:val="BodyText"/>
        <w:spacing w:before="201" w:line="276" w:lineRule="auto"/>
        <w:ind w:left="102" w:right="115"/>
        <w:jc w:val="both"/>
      </w:pPr>
      <w: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37403B04" w:rsidR="00E842CF" w:rsidRDefault="00E842CF" w:rsidP="00E842CF">
      <w:pPr>
        <w:pStyle w:val="BodyText"/>
        <w:tabs>
          <w:tab w:val="left" w:pos="8612"/>
        </w:tabs>
        <w:spacing w:before="199" w:line="276" w:lineRule="auto"/>
        <w:ind w:left="102" w:right="115"/>
        <w:jc w:val="both"/>
      </w:pPr>
      <w:r>
        <w:rPr>
          <w:b/>
        </w:rPr>
        <w:t>SELLER/ASSIGNOR</w:t>
      </w:r>
      <w:r>
        <w:rPr>
          <w:b/>
          <w:spacing w:val="36"/>
        </w:rPr>
        <w:t xml:space="preserve"> </w:t>
      </w:r>
      <w:r>
        <w:t>acknowledges</w:t>
      </w:r>
      <w:r>
        <w:rPr>
          <w:spacing w:val="37"/>
        </w:rPr>
        <w:t xml:space="preserve"> </w:t>
      </w:r>
      <w:r>
        <w:t>that</w:t>
      </w:r>
      <w:r>
        <w:rPr>
          <w:spacing w:val="37"/>
        </w:rPr>
        <w:t xml:space="preserve"> </w:t>
      </w:r>
      <w:r>
        <w:t>it</w:t>
      </w:r>
      <w:r>
        <w:rPr>
          <w:spacing w:val="37"/>
        </w:rPr>
        <w:t xml:space="preserve"> </w:t>
      </w:r>
      <w:r>
        <w:t>requested</w:t>
      </w:r>
      <w:r>
        <w:rPr>
          <w:spacing w:val="36"/>
        </w:rPr>
        <w:t xml:space="preserve"> </w:t>
      </w:r>
      <w:r>
        <w:t>on</w:t>
      </w:r>
      <w:r>
        <w:rPr>
          <w:u w:val="single"/>
        </w:rPr>
        <w:t xml:space="preserve"> </w:t>
      </w:r>
      <w:r>
        <w:rPr>
          <w:u w:val="single"/>
        </w:rPr>
        <w:tab/>
      </w:r>
      <w:r>
        <w:t xml:space="preserve">that </w:t>
      </w:r>
      <w:r>
        <w:rPr>
          <w:spacing w:val="-6"/>
        </w:rPr>
        <w:t xml:space="preserve">the </w:t>
      </w:r>
      <w:r>
        <w:t>Assigned Obligations be assigned to the Transferee/Assignee; acknowledges that it has</w:t>
      </w:r>
      <w:r>
        <w:rPr>
          <w:spacing w:val="-41"/>
        </w:rPr>
        <w:t xml:space="preserve"> </w:t>
      </w:r>
      <w: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t>is Agreement</w:t>
      </w:r>
      <w:r>
        <w:t>.</w:t>
      </w:r>
    </w:p>
    <w:p w14:paraId="359CF758" w14:textId="77777777" w:rsidR="00E842CF" w:rsidRDefault="00E842CF" w:rsidP="00E842CF">
      <w:pPr>
        <w:pStyle w:val="BodyText"/>
        <w:rPr>
          <w:sz w:val="26"/>
        </w:rPr>
      </w:pPr>
    </w:p>
    <w:p w14:paraId="61C9AE8D" w14:textId="77777777" w:rsidR="00E842CF" w:rsidRDefault="00E842CF" w:rsidP="00E842CF">
      <w:pPr>
        <w:pStyle w:val="BodyText"/>
        <w:tabs>
          <w:tab w:val="left" w:pos="9375"/>
        </w:tabs>
        <w:spacing w:before="173"/>
        <w:ind w:left="102"/>
        <w:jc w:val="both"/>
      </w:pPr>
      <w:r>
        <w:t>Signed By</w:t>
      </w:r>
      <w:r>
        <w:rPr>
          <w:spacing w:val="-4"/>
        </w:rPr>
        <w:t xml:space="preserve"> </w:t>
      </w:r>
      <w:r>
        <w:t xml:space="preserve">(name/title): </w:t>
      </w:r>
      <w:r w:rsidRPr="00E70897">
        <w:rPr>
          <w:u w:val="single"/>
        </w:rPr>
        <w:t xml:space="preserve"> </w:t>
      </w:r>
      <w:r w:rsidRPr="00E70897">
        <w:rPr>
          <w:u w:val="single"/>
        </w:rPr>
        <w:tab/>
      </w:r>
    </w:p>
    <w:p w14:paraId="113A5149" w14:textId="77777777" w:rsidR="00E842CF" w:rsidRDefault="00E842CF" w:rsidP="00E842CF">
      <w:pPr>
        <w:pStyle w:val="BodyText"/>
        <w:rPr>
          <w:sz w:val="20"/>
        </w:rPr>
      </w:pPr>
    </w:p>
    <w:p w14:paraId="054D0CE1" w14:textId="77777777" w:rsidR="00E842CF" w:rsidRDefault="00E842CF" w:rsidP="00E842CF">
      <w:pPr>
        <w:pStyle w:val="BodyText"/>
        <w:rPr>
          <w:sz w:val="20"/>
        </w:rPr>
      </w:pPr>
    </w:p>
    <w:p w14:paraId="77F3BF6B" w14:textId="77777777" w:rsidR="00E842CF" w:rsidRDefault="00E842CF" w:rsidP="00E842CF">
      <w:pPr>
        <w:pStyle w:val="BodyText"/>
        <w:spacing w:before="11"/>
        <w:rPr>
          <w:sz w:val="27"/>
        </w:rPr>
      </w:pPr>
      <w:r>
        <w:rPr>
          <w:noProof/>
          <w:sz w:val="24"/>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57FD4"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H3gKQ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nOUaK&#10;9DCjnbdEtJ1HlVYKOqgtAid0ajCugIRKbW2olZ7Uzrxo+t0hpauOqJZHxq9nAyhZyEjepISNM3Df&#10;fvisGcSQg9exbafG9gESGoJOcTrn23T4ySMKh0+L/HGWwhDp1ZeQ4pporPOfuO5RMEoshQqNIwU5&#10;vjgfiJDiGhKOld4IKePwpUJDiWfpYhYTnJaCBWcIc7bdV9KiIwnyib9YFXjuwwJyTVw3xkXXKCyr&#10;D4rFWzpO2PpieyLkaAMrqcJFUCPwvFijcH4s0sV6vp7nk3w6W0/ytK4nHzdVPpltsg9P9WNdVXX2&#10;M3DO8qITjHEVaF9FnOV/J5LLcxrld5PxrT/JW/TYSCB7/Y+k45DDXEeF7DU7b+11+KDbGHx5Y+Fh&#10;3O/Bvv8SrH4BAAD//wMAUEsDBBQABgAIAAAAIQDBadiz3gAAAAoBAAAPAAAAZHJzL2Rvd25yZXYu&#10;eG1sTI/NTsMwEITvSLyDtUjcqA0trQlxKgQCqQeE+iPObrIkIfE6it0mfXu24gDHmf00O5MuR9eK&#10;I/ah9mTgdqJAIOW+qKk0sNu+3mgQIVoqbOsJDZwwwDK7vEhtUviB1njcxFJwCIXEGqhi7BIpQ16h&#10;s2HiOyS+ffne2ciyL2XR24HDXSvvlJpLZ2viD5Xt8LnCvNkcnIF3LV/8R/OZn76H7ZvWq+ZhsdoZ&#10;c301Pj2CiDjGPxjO9bk6ZNxp7w9UBNGyns2mjBqYzu9BnAGlFTv7X0dmqfw/IfsBAAD//wMAUEsB&#10;Ai0AFAAGAAgAAAAhALaDOJL+AAAA4QEAABMAAAAAAAAAAAAAAAAAAAAAAFtDb250ZW50X1R5cGVz&#10;XS54bWxQSwECLQAUAAYACAAAACEAOP0h/9YAAACUAQAACwAAAAAAAAAAAAAAAAAvAQAAX3JlbHMv&#10;LnJlbHNQSwECLQAUAAYACAAAACEAX9R94CkCAABRBAAADgAAAAAAAAAAAAAAAAAuAgAAZHJzL2Uy&#10;b0RvYy54bWxQSwECLQAUAAYACAAAACEAwWnYs94AAAAKAQAADwAAAAAAAAAAAAAAAACDBAAAZHJz&#10;L2Rvd25yZXYueG1sUEsFBgAAAAAEAAQA8wAAAI4FAAAAAA==&#10;" strokeweight=".48pt">
                <w10:wrap type="topAndBottom" anchorx="page"/>
              </v:line>
            </w:pict>
          </mc:Fallback>
        </mc:AlternateContent>
      </w:r>
    </w:p>
    <w:p w14:paraId="5D03681A" w14:textId="77777777" w:rsidR="00E842CF" w:rsidRDefault="00E842CF" w:rsidP="00E842CF">
      <w:pPr>
        <w:pStyle w:val="BodyText"/>
        <w:tabs>
          <w:tab w:val="left" w:pos="7302"/>
        </w:tabs>
        <w:spacing w:line="244" w:lineRule="exact"/>
        <w:ind w:left="162"/>
      </w:pPr>
      <w:r>
        <w:t>Signature</w:t>
      </w:r>
      <w:r>
        <w:tab/>
        <w:t>DATE</w:t>
      </w:r>
    </w:p>
    <w:p w14:paraId="66BD8D94" w14:textId="77777777" w:rsidR="00E842CF" w:rsidRDefault="00E842CF" w:rsidP="00E842CF">
      <w:pPr>
        <w:pStyle w:val="BodyText"/>
        <w:rPr>
          <w:sz w:val="26"/>
        </w:rPr>
      </w:pPr>
    </w:p>
    <w:p w14:paraId="10ED4255" w14:textId="3360E03E" w:rsidR="00E842CF" w:rsidRDefault="00E842CF" w:rsidP="00E842CF">
      <w:pPr>
        <w:pStyle w:val="BodyText"/>
        <w:spacing w:before="222" w:line="276" w:lineRule="auto"/>
        <w:ind w:left="102" w:right="115"/>
        <w:jc w:val="both"/>
      </w:pPr>
      <w:r>
        <w:rPr>
          <w:b/>
        </w:rPr>
        <w:t xml:space="preserve">TRANSFEREE/ASSIGNEE </w:t>
      </w:r>
      <w:r>
        <w:t>acknowledges that, with respect to the Assigned Obligations, it</w:t>
      </w:r>
      <w:r>
        <w:rPr>
          <w:spacing w:val="-42"/>
        </w:rPr>
        <w:t xml:space="preserve"> </w:t>
      </w:r>
      <w:r>
        <w:t xml:space="preserve">has consented to assume all responsibilities of Seller under </w:t>
      </w:r>
      <w:r w:rsidR="001D398A">
        <w:t>this Agreement</w:t>
      </w:r>
      <w:r>
        <w:t>; agrees to be bound by all</w:t>
      </w:r>
      <w:r>
        <w:rPr>
          <w:spacing w:val="-5"/>
        </w:rPr>
        <w:t xml:space="preserve"> </w:t>
      </w:r>
      <w:r>
        <w:t>terms,</w:t>
      </w:r>
      <w:r>
        <w:rPr>
          <w:spacing w:val="-4"/>
        </w:rPr>
        <w:t xml:space="preserve"> </w:t>
      </w:r>
      <w:r>
        <w:t>conditions,</w:t>
      </w:r>
      <w:r>
        <w:rPr>
          <w:spacing w:val="-5"/>
        </w:rPr>
        <w:t xml:space="preserve"> </w:t>
      </w:r>
      <w:r>
        <w:t>and</w:t>
      </w:r>
      <w:r>
        <w:rPr>
          <w:spacing w:val="-4"/>
        </w:rPr>
        <w:t xml:space="preserve"> </w:t>
      </w:r>
      <w:r>
        <w:t>deadlines</w:t>
      </w:r>
      <w:r>
        <w:rPr>
          <w:spacing w:val="-5"/>
        </w:rPr>
        <w:t xml:space="preserve"> </w:t>
      </w:r>
      <w:r>
        <w:t>present</w:t>
      </w:r>
      <w:r>
        <w:rPr>
          <w:spacing w:val="-4"/>
        </w:rPr>
        <w:t xml:space="preserve"> </w:t>
      </w:r>
      <w:r>
        <w:t>in</w:t>
      </w:r>
      <w:r>
        <w:rPr>
          <w:spacing w:val="-4"/>
        </w:rPr>
        <w:t xml:space="preserve"> </w:t>
      </w:r>
      <w:r>
        <w:t>the</w:t>
      </w:r>
      <w:r>
        <w:rPr>
          <w:spacing w:val="-4"/>
        </w:rPr>
        <w:t xml:space="preserve"> </w:t>
      </w:r>
      <w:r>
        <w:t>ABP</w:t>
      </w:r>
      <w:r>
        <w:rPr>
          <w:spacing w:val="-4"/>
        </w:rPr>
        <w:t xml:space="preserve"> </w:t>
      </w:r>
      <w:r>
        <w:t>Contract;</w:t>
      </w:r>
      <w:r>
        <w:rPr>
          <w:spacing w:val="-4"/>
        </w:rPr>
        <w:t xml:space="preserve"> </w:t>
      </w:r>
      <w:r>
        <w:t>represents</w:t>
      </w:r>
      <w:r>
        <w:rPr>
          <w:spacing w:val="-4"/>
        </w:rPr>
        <w:t xml:space="preserve"> </w:t>
      </w:r>
      <w:r>
        <w:t>that</w:t>
      </w:r>
      <w:r>
        <w:rPr>
          <w:spacing w:val="-4"/>
        </w:rPr>
        <w:t xml:space="preserve"> </w:t>
      </w:r>
      <w:r>
        <w:t>it</w:t>
      </w:r>
      <w:r>
        <w:rPr>
          <w:spacing w:val="-5"/>
        </w:rPr>
        <w:t xml:space="preserve"> </w:t>
      </w:r>
      <w:r>
        <w:t>is</w:t>
      </w:r>
      <w:r>
        <w:rPr>
          <w:spacing w:val="-4"/>
        </w:rPr>
        <w:t xml:space="preserve"> </w:t>
      </w:r>
      <w:r>
        <w:t>an</w:t>
      </w:r>
      <w:r>
        <w:rPr>
          <w:spacing w:val="-5"/>
        </w:rPr>
        <w:t xml:space="preserve"> </w:t>
      </w:r>
      <w:r>
        <w:t xml:space="preserve">Approved Vendor in good standing in the Adjustable Block Program (or, in the case of foreclosure on collateral, agrees to become an Approved Vendor or assign this contract within 180 days); and agrees to provide all necessary documentation demonstrating that it meets all conditions specific to a Seller under </w:t>
      </w:r>
      <w:r w:rsidR="001D398A">
        <w:t>this Agreement</w:t>
      </w:r>
      <w:r>
        <w:t xml:space="preserve"> to the extent that it has not already done</w:t>
      </w:r>
      <w:r>
        <w:rPr>
          <w:spacing w:val="-10"/>
        </w:rPr>
        <w:t xml:space="preserve"> </w:t>
      </w:r>
      <w:r>
        <w:t>so.</w:t>
      </w:r>
    </w:p>
    <w:p w14:paraId="79166901" w14:textId="77777777" w:rsidR="00E842CF" w:rsidRDefault="00E842CF" w:rsidP="00E842CF">
      <w:pPr>
        <w:pStyle w:val="BodyText"/>
        <w:rPr>
          <w:sz w:val="26"/>
        </w:rPr>
      </w:pPr>
    </w:p>
    <w:p w14:paraId="6BC7390E" w14:textId="77777777" w:rsidR="00E842CF" w:rsidRDefault="00E842CF" w:rsidP="00E842CF">
      <w:pPr>
        <w:pStyle w:val="BodyText"/>
        <w:tabs>
          <w:tab w:val="left" w:pos="9375"/>
        </w:tabs>
        <w:spacing w:before="172"/>
        <w:ind w:left="102"/>
        <w:jc w:val="both"/>
      </w:pPr>
      <w:r>
        <w:t>Signed By</w:t>
      </w:r>
      <w:r>
        <w:rPr>
          <w:spacing w:val="-4"/>
        </w:rPr>
        <w:t xml:space="preserve"> </w:t>
      </w:r>
      <w:r>
        <w:t xml:space="preserve">(name/title): </w:t>
      </w:r>
      <w:r>
        <w:rPr>
          <w:u w:val="single"/>
        </w:rPr>
        <w:t xml:space="preserve"> </w:t>
      </w:r>
      <w:r>
        <w:rPr>
          <w:u w:val="single"/>
        </w:rPr>
        <w:tab/>
      </w:r>
    </w:p>
    <w:p w14:paraId="54E4CB4A" w14:textId="77777777" w:rsidR="00E842CF" w:rsidRDefault="00E842CF" w:rsidP="00E842CF">
      <w:pPr>
        <w:pStyle w:val="BodyText"/>
        <w:rPr>
          <w:sz w:val="20"/>
        </w:rPr>
      </w:pPr>
    </w:p>
    <w:p w14:paraId="6857C3CD" w14:textId="77777777" w:rsidR="00E842CF" w:rsidRDefault="00E842CF" w:rsidP="00E842CF">
      <w:pPr>
        <w:pStyle w:val="BodyText"/>
        <w:rPr>
          <w:sz w:val="20"/>
        </w:rPr>
      </w:pPr>
    </w:p>
    <w:p w14:paraId="09FF7B39" w14:textId="77777777" w:rsidR="00E842CF" w:rsidRDefault="00E842CF" w:rsidP="00E842CF">
      <w:pPr>
        <w:pStyle w:val="BodyText"/>
        <w:rPr>
          <w:sz w:val="25"/>
        </w:rPr>
      </w:pPr>
      <w:r>
        <w:rPr>
          <w:noProof/>
          <w:sz w:val="24"/>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6A89D"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WuKQIAAFEEAAAOAAAAZHJzL2Uyb0RvYy54bWysVMGO2jAQvVfqP1i+QxLIUo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yZYqRI&#10;BzPaeUvEofWo0kpBB7VF4IRO9cYVkFCprQ210rPamRdNvzukdNUSdeCR8evFAEoWMpI3KWHjDNy3&#10;7z9rBjHk6HVs27mxXYCEhqBznM7lPh1+9ojC4dMin85SGCK9+RJS3BKNdf4T1x0KRomlUKFxpCCn&#10;F+cDEVLcQsKx0hshZRy+VKgv8SxdzGKC01Kw4Axhzh72lbToRIJ84i9WBZ7HsIBcE9cOcdE1CMvq&#10;o2LxlpYTtr7angg52MBKqnAR1Ag8r9YgnB+LdLGer+f5KJ/M1qM8revRx02Vj2ab7MNTPa2rqs5+&#10;Bs5ZXrSCMa4C7ZuIs/zvRHJ9ToP87jK+9yd5ix4bCWRv/5F0HHKY66CQvWaXrb0NH3Qbg69vLDyM&#10;xz3Yj1+C1S8AAAD//wMAUEsDBBQABgAIAAAAIQDjW2Yw3gAAAAoBAAAPAAAAZHJzL2Rvd25yZXYu&#10;eG1sTI/BTsMwEETvSPyDtUjcqE1TgQlxKgQCqQdU0Vac3WRJQuJ1FLtN+vdsxQGOM/s0O5MtJ9eJ&#10;Iw6h8WTgdqZAIBW+bKgysNu+3mgQIVoqbecJDZwwwDK/vMhsWvqRPvC4iZXgEAqpNVDH2KdShqJG&#10;Z8PM90h8+/KDs5HlUMlysCOHu07OlbqTzjbEH2rb43ONRbs5OAPvWr74dftZnL7H7ZvWq/bhfrUz&#10;5vpqenoEEXGKfzCc63N1yLnT3h+oDKJjvVgkjBpIkjmIM6C0Ymf/68g8k/8n5D8AAAD//wMAUEsB&#10;Ai0AFAAGAAgAAAAhALaDOJL+AAAA4QEAABMAAAAAAAAAAAAAAAAAAAAAAFtDb250ZW50X1R5cGVz&#10;XS54bWxQSwECLQAUAAYACAAAACEAOP0h/9YAAACUAQAACwAAAAAAAAAAAAAAAAAvAQAAX3JlbHMv&#10;LnJlbHNQSwECLQAUAAYACAAAACEAJ5H1rikCAABRBAAADgAAAAAAAAAAAAAAAAAuAgAAZHJzL2Uy&#10;b0RvYy54bWxQSwECLQAUAAYACAAAACEA41tmMN4AAAAKAQAADwAAAAAAAAAAAAAAAACDBAAAZHJz&#10;L2Rvd25yZXYueG1sUEsFBgAAAAAEAAQA8wAAAI4FAAAAAA==&#10;" strokeweight=".48pt">
                <w10:wrap type="topAndBottom" anchorx="page"/>
              </v:line>
            </w:pict>
          </mc:Fallback>
        </mc:AlternateContent>
      </w:r>
    </w:p>
    <w:p w14:paraId="2926F4D4" w14:textId="77777777" w:rsidR="00E842CF" w:rsidRDefault="00E842CF" w:rsidP="00E842CF">
      <w:pPr>
        <w:pStyle w:val="BodyText"/>
        <w:tabs>
          <w:tab w:val="left" w:pos="7302"/>
        </w:tabs>
        <w:spacing w:line="244" w:lineRule="exact"/>
        <w:ind w:left="162"/>
      </w:pPr>
      <w:r>
        <w:t>Signature</w:t>
      </w:r>
      <w:r>
        <w:tab/>
        <w:t>DATE</w:t>
      </w:r>
    </w:p>
    <w:p w14:paraId="568B288E" w14:textId="77777777" w:rsidR="00E842CF" w:rsidRDefault="00E842CF" w:rsidP="00E842CF">
      <w:pPr>
        <w:spacing w:line="244" w:lineRule="exact"/>
        <w:sectPr w:rsidR="00E842CF" w:rsidSect="00F00469">
          <w:footerReference w:type="default" r:id="rId11"/>
          <w:pgSz w:w="12240" w:h="15840"/>
          <w:pgMar w:top="1380" w:right="1320" w:bottom="1240" w:left="1340" w:header="720" w:footer="1044" w:gutter="0"/>
          <w:cols w:space="720"/>
        </w:sectPr>
      </w:pPr>
    </w:p>
    <w:p w14:paraId="339FAAA0" w14:textId="77777777" w:rsidR="00E842CF" w:rsidRDefault="00E842CF" w:rsidP="00E842CF">
      <w:pPr>
        <w:pStyle w:val="BodyText"/>
        <w:rPr>
          <w:sz w:val="20"/>
        </w:rPr>
      </w:pPr>
    </w:p>
    <w:p w14:paraId="0F618A34" w14:textId="77777777" w:rsidR="00E842CF" w:rsidRDefault="00E842CF" w:rsidP="00E842CF">
      <w:pPr>
        <w:pStyle w:val="BodyText"/>
        <w:rPr>
          <w:sz w:val="21"/>
        </w:rPr>
      </w:pPr>
    </w:p>
    <w:p w14:paraId="2BFFAAB5" w14:textId="3E54B651" w:rsidR="00E842CF" w:rsidRDefault="00E842CF" w:rsidP="00E842CF">
      <w:pPr>
        <w:pStyle w:val="BodyText"/>
        <w:spacing w:line="276" w:lineRule="auto"/>
        <w:ind w:left="102" w:right="115"/>
        <w:jc w:val="both"/>
      </w:pPr>
      <w:r>
        <w:rPr>
          <w:b/>
        </w:rPr>
        <w:t xml:space="preserve">BUYER </w:t>
      </w:r>
      <w:r>
        <w:t>acknowledges that it received a notification for Assignment of the Assigned</w:t>
      </w:r>
      <w:r>
        <w:rPr>
          <w:spacing w:val="-31"/>
        </w:rPr>
        <w:t xml:space="preserve"> </w:t>
      </w:r>
      <w:r>
        <w:t xml:space="preserve">Obligations under </w:t>
      </w:r>
      <w:r w:rsidR="001D398A">
        <w:t>this Agreement</w:t>
      </w:r>
      <w:r>
        <w:t xml:space="preserve"> from the Seller/Assignor; recognizes that Transferee/Assignee has submitted necessary documentation demonstrating that it meets all conditions specific to a Seller under </w:t>
      </w:r>
      <w:r w:rsidR="001D398A">
        <w:t>this Agreement</w:t>
      </w:r>
      <w:r>
        <w:t xml:space="preserve">; and acknowledges that it has received applicable assignment fees under Section </w:t>
      </w:r>
      <w:r w:rsidR="009408EB">
        <w:fldChar w:fldCharType="begin"/>
      </w:r>
      <w:r w:rsidR="009408EB">
        <w:instrText xml:space="preserve"> REF _Ref42215175 \w \h </w:instrText>
      </w:r>
      <w:r w:rsidR="009408EB">
        <w:fldChar w:fldCharType="separate"/>
      </w:r>
      <w:r w:rsidR="00C701DD">
        <w:t>13.1</w:t>
      </w:r>
      <w:r w:rsidR="009408EB">
        <w:fldChar w:fldCharType="end"/>
      </w:r>
      <w:r>
        <w:t xml:space="preserve"> of the ABP Contract as well as contact and payment information for Transferee/Assignee.</w:t>
      </w:r>
    </w:p>
    <w:p w14:paraId="0A44B5FA" w14:textId="77777777" w:rsidR="00E842CF" w:rsidRDefault="00E842CF" w:rsidP="00E842CF">
      <w:pPr>
        <w:pStyle w:val="BodyText"/>
        <w:rPr>
          <w:sz w:val="26"/>
        </w:rPr>
      </w:pPr>
    </w:p>
    <w:p w14:paraId="0905F198" w14:textId="77777777" w:rsidR="00E842CF" w:rsidRDefault="00E842CF" w:rsidP="00E842CF">
      <w:pPr>
        <w:pStyle w:val="BodyText"/>
        <w:spacing w:before="3"/>
        <w:rPr>
          <w:sz w:val="36"/>
        </w:rPr>
      </w:pPr>
    </w:p>
    <w:p w14:paraId="4412096B"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0300265E" w14:textId="77777777" w:rsidR="00E842CF" w:rsidRDefault="00E842CF" w:rsidP="00E842CF">
      <w:pPr>
        <w:pStyle w:val="BodyText"/>
        <w:rPr>
          <w:sz w:val="20"/>
        </w:rPr>
      </w:pPr>
    </w:p>
    <w:p w14:paraId="37CC851E" w14:textId="77777777" w:rsidR="00E842CF" w:rsidRDefault="00E842CF" w:rsidP="00E842CF">
      <w:pPr>
        <w:pStyle w:val="BodyText"/>
        <w:rPr>
          <w:sz w:val="20"/>
        </w:rPr>
      </w:pPr>
    </w:p>
    <w:p w14:paraId="3C1BA6BE" w14:textId="77777777" w:rsidR="00E842CF" w:rsidRDefault="00E842CF" w:rsidP="00E842CF">
      <w:pPr>
        <w:pStyle w:val="BodyText"/>
        <w:rPr>
          <w:sz w:val="20"/>
        </w:rPr>
      </w:pPr>
    </w:p>
    <w:p w14:paraId="0BD8A583" w14:textId="77777777" w:rsidR="00E842CF" w:rsidRDefault="00E842CF" w:rsidP="00E842CF">
      <w:pPr>
        <w:pStyle w:val="BodyText"/>
        <w:spacing w:before="6"/>
        <w:rPr>
          <w:sz w:val="25"/>
        </w:rPr>
      </w:pPr>
      <w:r>
        <w:rPr>
          <w:noProof/>
          <w:sz w:val="24"/>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F5E7"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14KQ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mnU4wU&#10;6WFGO2+JaDuPKq0UdFBbBE7o1GBcAQmV2tpQKz2pnXnR9LtDSlcdUS2PjF/PBlCykJG8SQkbZ+C+&#10;/fBZM4ghB69j206N7QMkNASd4nTOt+nwk0cUDp8W+eMshSHSqy8hxTXRWOc/cd2jYJRYChUaRwpy&#10;fHE+ECHFNSQcK70RUsbhS4WGEs/SxSwmOC0FC84Q5my7r6RFRxLkE3+xKvDchwXkmrhujIuuUVhW&#10;HxSLt3ScsPXF9kTI0QZWUoWLoEbgebFG4fxYpIv1fD3PJ/l0tp7kaV1PPm6qfDLbZB+e6se6qurs&#10;Z+Cc5UUnGOMq0L6KOMv/TiSX5zTK7ybjW3+St+ixkUD2+h9JxyGHuY4K2Wt23trr8EG3MfjyxsLD&#10;uN+Dff8lWP0CAAD//wMAUEsDBBQABgAIAAAAIQCWxURL3QAAAAoBAAAPAAAAZHJzL2Rvd25yZXYu&#10;eG1sTI/BTsMwEETvSPyDtUjcqA2piglxKgQCqQeEaCvObrIkIfE6it0m/Xu24lCOM/s0O5MtJ9eJ&#10;Aw6h8WTgdqZAIBW+bKgysN283mgQIVoqbecJDRwxwDK/vMhsWvqRPvGwjpXgEAqpNVDH2KdShqJG&#10;Z8PM90h8+/aDs5HlUMlysCOHu07eKbWQzjbEH2rb43ONRbveOwPvWr74j/arOP6MmzetV+3D/Wpr&#10;zPXV9PQIIuIUzzCc6nN1yLnTzu+pDKJjPZ8njBpIEp5wApRW7Oz+HJln8v+E/BcAAP//AwBQSwEC&#10;LQAUAAYACAAAACEAtoM4kv4AAADhAQAAEwAAAAAAAAAAAAAAAAAAAAAAW0NvbnRlbnRfVHlwZXNd&#10;LnhtbFBLAQItABQABgAIAAAAIQA4/SH/1gAAAJQBAAALAAAAAAAAAAAAAAAAAC8BAABfcmVscy8u&#10;cmVsc1BLAQItABQABgAIAAAAIQDCPp14KQIAAFEEAAAOAAAAAAAAAAAAAAAAAC4CAABkcnMvZTJv&#10;RG9jLnhtbFBLAQItABQABgAIAAAAIQCWxURL3QAAAAoBAAAPAAAAAAAAAAAAAAAAAIMEAABkcnMv&#10;ZG93bnJldi54bWxQSwUGAAAAAAQABADzAAAAjQUAAAAA&#10;" strokeweight=".48pt">
                <w10:wrap type="topAndBottom" anchorx="page"/>
              </v:line>
            </w:pict>
          </mc:Fallback>
        </mc:AlternateContent>
      </w:r>
    </w:p>
    <w:p w14:paraId="115247F1" w14:textId="77777777" w:rsidR="00E842CF" w:rsidRDefault="00E842CF" w:rsidP="00E842CF">
      <w:pPr>
        <w:pStyle w:val="BodyText"/>
        <w:tabs>
          <w:tab w:val="left" w:pos="7302"/>
        </w:tabs>
        <w:spacing w:line="244" w:lineRule="exact"/>
        <w:ind w:left="102"/>
      </w:pPr>
      <w:r>
        <w:t>Signature</w:t>
      </w:r>
      <w:r>
        <w:tab/>
        <w:t>DATE</w:t>
      </w:r>
    </w:p>
    <w:p w14:paraId="1C9EA89E" w14:textId="77777777" w:rsidR="00E842CF" w:rsidRDefault="00E842CF" w:rsidP="00E842CF">
      <w:pPr>
        <w:spacing w:line="244" w:lineRule="exact"/>
        <w:sectPr w:rsidR="00E842CF">
          <w:pgSz w:w="12240" w:h="15840"/>
          <w:pgMar w:top="1500" w:right="1320" w:bottom="1240" w:left="1340" w:header="0" w:footer="1044" w:gutter="0"/>
          <w:cols w:space="720"/>
        </w:sectPr>
      </w:pPr>
    </w:p>
    <w:p w14:paraId="0DB7747E" w14:textId="77777777" w:rsidR="00E842CF" w:rsidRPr="005A55FC" w:rsidRDefault="00E842CF" w:rsidP="00E842CF">
      <w:pPr>
        <w:pStyle w:val="BodyText"/>
        <w:ind w:left="0"/>
        <w:jc w:val="center"/>
        <w:rPr>
          <w:b/>
          <w:sz w:val="24"/>
          <w:szCs w:val="24"/>
        </w:rPr>
      </w:pPr>
      <w:r w:rsidRPr="005A55FC">
        <w:rPr>
          <w:b/>
          <w:sz w:val="24"/>
          <w:szCs w:val="24"/>
        </w:rPr>
        <w:lastRenderedPageBreak/>
        <w:t>Form of Acknowledgement of Assignment</w:t>
      </w:r>
      <w:r>
        <w:rPr>
          <w:b/>
          <w:sz w:val="24"/>
          <w:szCs w:val="24"/>
        </w:rPr>
        <w:t xml:space="preserve"> Notice</w:t>
      </w:r>
    </w:p>
    <w:p w14:paraId="51FCB700" w14:textId="77777777" w:rsidR="00E842CF" w:rsidRDefault="00E842CF" w:rsidP="00E842CF">
      <w:pPr>
        <w:jc w:val="center"/>
        <w:rPr>
          <w:b/>
          <w:sz w:val="24"/>
          <w:szCs w:val="24"/>
        </w:rPr>
      </w:pPr>
    </w:p>
    <w:p w14:paraId="670561CD" w14:textId="77777777" w:rsidR="00E842CF" w:rsidRPr="00E70897" w:rsidRDefault="00E842CF" w:rsidP="00E842CF">
      <w:pPr>
        <w:jc w:val="center"/>
        <w:rPr>
          <w:b/>
          <w:sz w:val="24"/>
          <w:szCs w:val="24"/>
        </w:rPr>
      </w:pPr>
      <w:r w:rsidRPr="00E70897">
        <w:rPr>
          <w:b/>
          <w:sz w:val="24"/>
          <w:szCs w:val="24"/>
        </w:rPr>
        <w:t>ATTACHMENT A</w:t>
      </w:r>
    </w:p>
    <w:p w14:paraId="5485D767" w14:textId="77777777" w:rsidR="00E842CF" w:rsidRDefault="00E842CF" w:rsidP="00E842CF">
      <w:pPr>
        <w:pStyle w:val="BodyText"/>
        <w:rPr>
          <w:b/>
          <w:sz w:val="20"/>
        </w:rPr>
      </w:pPr>
    </w:p>
    <w:p w14:paraId="2DA573C5" w14:textId="77777777" w:rsidR="00E842CF" w:rsidRDefault="00E842CF" w:rsidP="00E842CF">
      <w:pPr>
        <w:pStyle w:val="BodyText"/>
        <w:rPr>
          <w:b/>
          <w:sz w:val="20"/>
        </w:rPr>
      </w:pPr>
    </w:p>
    <w:p w14:paraId="3F570EE1" w14:textId="77777777" w:rsidR="00E842CF" w:rsidRDefault="00E842CF" w:rsidP="00E842CF">
      <w:pPr>
        <w:pStyle w:val="BodyText"/>
        <w:spacing w:before="4"/>
        <w:rPr>
          <w:b/>
          <w:sz w:val="18"/>
        </w:rPr>
      </w:pPr>
    </w:p>
    <w:p w14:paraId="09E29E11" w14:textId="77777777" w:rsidR="00E842CF" w:rsidRDefault="00E842CF" w:rsidP="00E842CF">
      <w:pPr>
        <w:pStyle w:val="BodyText"/>
        <w:tabs>
          <w:tab w:val="left" w:pos="8569"/>
        </w:tabs>
        <w:spacing w:before="90"/>
        <w:ind w:left="102"/>
      </w:pPr>
      <w:r>
        <w:t xml:space="preserve">ASSIGNOR: </w:t>
      </w:r>
      <w:r>
        <w:rPr>
          <w:spacing w:val="-1"/>
        </w:rPr>
        <w:t xml:space="preserve"> </w:t>
      </w:r>
      <w:r>
        <w:rPr>
          <w:u w:val="single"/>
        </w:rPr>
        <w:t xml:space="preserve"> </w:t>
      </w:r>
      <w:r>
        <w:rPr>
          <w:u w:val="single"/>
        </w:rPr>
        <w:tab/>
      </w:r>
    </w:p>
    <w:p w14:paraId="55D69ADC" w14:textId="77777777" w:rsidR="00E842CF" w:rsidRDefault="00E842CF" w:rsidP="00E842CF">
      <w:pPr>
        <w:pStyle w:val="BodyText"/>
        <w:rPr>
          <w:sz w:val="20"/>
        </w:rPr>
      </w:pPr>
    </w:p>
    <w:p w14:paraId="24FFDBF7" w14:textId="77777777" w:rsidR="00E842CF" w:rsidRDefault="00E842CF" w:rsidP="00E842CF">
      <w:pPr>
        <w:pStyle w:val="BodyText"/>
        <w:rPr>
          <w:sz w:val="20"/>
        </w:rPr>
      </w:pPr>
    </w:p>
    <w:p w14:paraId="06A657BE" w14:textId="77777777" w:rsidR="00E842CF" w:rsidRDefault="00E842CF" w:rsidP="00E842CF">
      <w:pPr>
        <w:pStyle w:val="BodyText"/>
        <w:spacing w:before="10"/>
        <w:rPr>
          <w:sz w:val="17"/>
        </w:rPr>
      </w:pPr>
    </w:p>
    <w:p w14:paraId="3680D2AA" w14:textId="77777777" w:rsidR="00E842CF" w:rsidRDefault="00E842CF" w:rsidP="00E842CF">
      <w:pPr>
        <w:pStyle w:val="BodyText"/>
        <w:tabs>
          <w:tab w:val="left" w:pos="8649"/>
        </w:tabs>
        <w:spacing w:before="90"/>
        <w:ind w:left="102"/>
      </w:pPr>
      <w:r>
        <w:t xml:space="preserve">ASSIGNEE:  </w:t>
      </w:r>
      <w:r>
        <w:rPr>
          <w:u w:val="single"/>
        </w:rPr>
        <w:t xml:space="preserve"> </w:t>
      </w:r>
      <w:r>
        <w:rPr>
          <w:u w:val="single"/>
        </w:rPr>
        <w:tab/>
      </w:r>
    </w:p>
    <w:p w14:paraId="071E97E8" w14:textId="77777777" w:rsidR="00E842CF" w:rsidRDefault="00E842CF" w:rsidP="00E842CF">
      <w:pPr>
        <w:pStyle w:val="BodyText"/>
        <w:rPr>
          <w:sz w:val="20"/>
        </w:rPr>
      </w:pPr>
    </w:p>
    <w:p w14:paraId="3BB65215" w14:textId="77777777" w:rsidR="00E842CF" w:rsidRDefault="00E842CF" w:rsidP="00E842CF">
      <w:pPr>
        <w:pStyle w:val="BodyText"/>
        <w:rPr>
          <w:sz w:val="20"/>
        </w:rPr>
      </w:pPr>
    </w:p>
    <w:p w14:paraId="5C77CF50" w14:textId="77777777" w:rsidR="00E842CF" w:rsidRDefault="00E842CF" w:rsidP="00E842CF">
      <w:pPr>
        <w:pStyle w:val="BodyText"/>
        <w:spacing w:before="4"/>
        <w:rPr>
          <w:sz w:val="18"/>
        </w:rPr>
      </w:pPr>
    </w:p>
    <w:p w14:paraId="7B59082D" w14:textId="77777777" w:rsidR="00E842CF" w:rsidRDefault="00E842CF" w:rsidP="00E842CF">
      <w:pPr>
        <w:pStyle w:val="BodyText"/>
        <w:tabs>
          <w:tab w:val="left" w:pos="8688"/>
        </w:tabs>
        <w:spacing w:before="90"/>
        <w:ind w:left="102"/>
      </w:pPr>
      <w:r>
        <w:t>BUYER</w:t>
      </w:r>
      <w:r>
        <w:rPr>
          <w:spacing w:val="-2"/>
        </w:rPr>
        <w:t xml:space="preserve"> </w:t>
      </w:r>
      <w:r>
        <w:t xml:space="preserve">(UTILITY):  </w:t>
      </w:r>
      <w:r>
        <w:rPr>
          <w:spacing w:val="-1"/>
        </w:rPr>
        <w:t xml:space="preserve"> </w:t>
      </w:r>
      <w:r>
        <w:rPr>
          <w:u w:val="single"/>
        </w:rPr>
        <w:t xml:space="preserve"> </w:t>
      </w:r>
      <w:r>
        <w:rPr>
          <w:u w:val="single"/>
        </w:rPr>
        <w:tab/>
      </w:r>
    </w:p>
    <w:p w14:paraId="219B9791" w14:textId="77777777" w:rsidR="00E842CF" w:rsidRDefault="00E842CF" w:rsidP="00E842CF">
      <w:pPr>
        <w:pStyle w:val="BodyText"/>
        <w:rPr>
          <w:sz w:val="20"/>
        </w:rPr>
      </w:pPr>
    </w:p>
    <w:p w14:paraId="69125AD5" w14:textId="77777777" w:rsidR="00E842CF" w:rsidRDefault="00E842CF" w:rsidP="00E842CF">
      <w:pPr>
        <w:pStyle w:val="BodyText"/>
        <w:rPr>
          <w:sz w:val="20"/>
        </w:rPr>
      </w:pPr>
    </w:p>
    <w:p w14:paraId="00339053" w14:textId="77777777" w:rsidR="00E842CF" w:rsidRDefault="00E842CF" w:rsidP="00E842CF">
      <w:pPr>
        <w:pStyle w:val="BodyText"/>
        <w:spacing w:before="11"/>
        <w:rPr>
          <w:sz w:val="17"/>
        </w:rPr>
      </w:pPr>
    </w:p>
    <w:p w14:paraId="553465B1" w14:textId="77777777" w:rsidR="00E842CF" w:rsidRDefault="00E842CF" w:rsidP="00E842CF">
      <w:pPr>
        <w:pStyle w:val="BodyText"/>
        <w:tabs>
          <w:tab w:val="left" w:pos="9209"/>
        </w:tabs>
        <w:spacing w:before="90"/>
        <w:ind w:left="102"/>
      </w:pPr>
      <w:r>
        <w:t>FROM CONTRACT</w:t>
      </w:r>
      <w:r>
        <w:rPr>
          <w:spacing w:val="-2"/>
        </w:rPr>
        <w:t xml:space="preserve"> </w:t>
      </w:r>
      <w:r>
        <w:t>NO.:</w:t>
      </w:r>
      <w:r>
        <w:rPr>
          <w:spacing w:val="-1"/>
        </w:rPr>
        <w:t xml:space="preserve"> </w:t>
      </w:r>
      <w:r>
        <w:rPr>
          <w:u w:val="single"/>
        </w:rPr>
        <w:t xml:space="preserve"> </w:t>
      </w:r>
      <w:r>
        <w:rPr>
          <w:u w:val="single"/>
        </w:rPr>
        <w:tab/>
      </w:r>
    </w:p>
    <w:p w14:paraId="562E1137" w14:textId="77777777" w:rsidR="00E842CF" w:rsidRDefault="00E842CF" w:rsidP="00E842CF">
      <w:pPr>
        <w:pStyle w:val="BodyText"/>
        <w:rPr>
          <w:sz w:val="20"/>
        </w:rPr>
      </w:pPr>
    </w:p>
    <w:p w14:paraId="40575202" w14:textId="77777777" w:rsidR="00E842CF" w:rsidRDefault="00E842CF" w:rsidP="00E842CF">
      <w:pPr>
        <w:pStyle w:val="BodyText"/>
        <w:rPr>
          <w:sz w:val="20"/>
        </w:rPr>
      </w:pPr>
    </w:p>
    <w:p w14:paraId="70F1E732" w14:textId="77777777" w:rsidR="00E842CF" w:rsidRDefault="00E842CF" w:rsidP="00E842CF">
      <w:pPr>
        <w:pStyle w:val="BodyText"/>
        <w:spacing w:before="4"/>
        <w:rPr>
          <w:sz w:val="18"/>
        </w:rPr>
      </w:pPr>
    </w:p>
    <w:p w14:paraId="0B3F6C84" w14:textId="77777777" w:rsidR="00E842CF" w:rsidRDefault="00E842CF" w:rsidP="00E842CF">
      <w:pPr>
        <w:pStyle w:val="BodyText"/>
        <w:tabs>
          <w:tab w:val="left" w:pos="9209"/>
        </w:tabs>
        <w:spacing w:before="90"/>
        <w:ind w:left="102"/>
      </w:pPr>
      <w:r>
        <w:t>TO CONTRACT</w:t>
      </w:r>
      <w:r>
        <w:rPr>
          <w:spacing w:val="-1"/>
        </w:rPr>
        <w:t xml:space="preserve"> </w:t>
      </w:r>
      <w:r>
        <w:t>NO.:</w:t>
      </w:r>
      <w:r>
        <w:rPr>
          <w:spacing w:val="-1"/>
        </w:rPr>
        <w:t xml:space="preserve"> </w:t>
      </w:r>
      <w:r>
        <w:rPr>
          <w:u w:val="single"/>
        </w:rPr>
        <w:t xml:space="preserve"> </w:t>
      </w:r>
      <w:r>
        <w:rPr>
          <w:u w:val="single"/>
        </w:rPr>
        <w:tab/>
      </w:r>
    </w:p>
    <w:p w14:paraId="1B32C777" w14:textId="77777777" w:rsidR="00E842CF" w:rsidRDefault="00E842CF" w:rsidP="00E842CF">
      <w:pPr>
        <w:pStyle w:val="BodyText"/>
        <w:spacing w:before="10"/>
        <w:rPr>
          <w:sz w:val="14"/>
        </w:rPr>
      </w:pPr>
    </w:p>
    <w:p w14:paraId="061AECF6" w14:textId="77777777" w:rsidR="00E842CF" w:rsidRDefault="00E842CF" w:rsidP="007156C8">
      <w:pPr>
        <w:pStyle w:val="ListParagraph"/>
        <w:numPr>
          <w:ilvl w:val="0"/>
          <w:numId w:val="44"/>
        </w:numPr>
        <w:tabs>
          <w:tab w:val="left" w:pos="702"/>
          <w:tab w:val="left" w:pos="703"/>
        </w:tabs>
        <w:autoSpaceDE w:val="0"/>
        <w:autoSpaceDN w:val="0"/>
        <w:spacing w:before="74"/>
        <w:rPr>
          <w:sz w:val="24"/>
        </w:rPr>
      </w:pPr>
      <w:r>
        <w:rPr>
          <w:sz w:val="24"/>
        </w:rPr>
        <w:t>This assignment is for the entirety of the</w:t>
      </w:r>
      <w:r>
        <w:rPr>
          <w:spacing w:val="-5"/>
          <w:sz w:val="24"/>
        </w:rPr>
        <w:t xml:space="preserve"> </w:t>
      </w:r>
      <w:r>
        <w:rPr>
          <w:sz w:val="24"/>
        </w:rPr>
        <w:t>contract.</w:t>
      </w:r>
    </w:p>
    <w:p w14:paraId="52014CD8" w14:textId="77777777" w:rsidR="00E842CF" w:rsidRDefault="00E842CF" w:rsidP="00E842CF">
      <w:pPr>
        <w:pStyle w:val="BodyText"/>
        <w:spacing w:before="8"/>
        <w:rPr>
          <w:sz w:val="21"/>
        </w:rPr>
      </w:pPr>
    </w:p>
    <w:p w14:paraId="16EDCC25" w14:textId="77777777" w:rsidR="00E842CF" w:rsidRDefault="00E842CF" w:rsidP="007156C8">
      <w:pPr>
        <w:pStyle w:val="ListParagraph"/>
        <w:numPr>
          <w:ilvl w:val="0"/>
          <w:numId w:val="44"/>
        </w:numPr>
        <w:tabs>
          <w:tab w:val="left" w:pos="702"/>
          <w:tab w:val="left" w:pos="703"/>
        </w:tabs>
        <w:autoSpaceDE w:val="0"/>
        <w:autoSpaceDN w:val="0"/>
        <w:rPr>
          <w:sz w:val="24"/>
        </w:rPr>
      </w:pPr>
      <w:r>
        <w:rPr>
          <w:sz w:val="24"/>
        </w:rPr>
        <w:t>This assignment is for the following batches under the</w:t>
      </w:r>
      <w:r>
        <w:rPr>
          <w:spacing w:val="-6"/>
          <w:sz w:val="24"/>
        </w:rPr>
        <w:t xml:space="preserve"> </w:t>
      </w:r>
      <w:r>
        <w:rPr>
          <w:sz w:val="24"/>
        </w:rPr>
        <w:t>contract:</w:t>
      </w:r>
    </w:p>
    <w:p w14:paraId="3BBD5A78" w14:textId="77777777" w:rsidR="00E842CF" w:rsidRDefault="00E842CF" w:rsidP="00E842CF">
      <w:pPr>
        <w:pStyle w:val="BodyText"/>
        <w:rPr>
          <w:sz w:val="20"/>
        </w:rPr>
      </w:pPr>
    </w:p>
    <w:p w14:paraId="6A447BD1" w14:textId="77777777" w:rsidR="00E842CF" w:rsidRDefault="00E842CF" w:rsidP="00E842CF">
      <w:pPr>
        <w:pStyle w:val="BodyText"/>
        <w:rPr>
          <w:sz w:val="20"/>
        </w:rPr>
      </w:pPr>
    </w:p>
    <w:p w14:paraId="604EF30A" w14:textId="77777777" w:rsidR="00E842CF" w:rsidRDefault="00E842CF" w:rsidP="00E842CF">
      <w:pPr>
        <w:pStyle w:val="BodyText"/>
        <w:spacing w:before="4"/>
        <w:rPr>
          <w:sz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14:paraId="78CA5844" w14:textId="77777777" w:rsidTr="00F00469">
        <w:trPr>
          <w:trHeight w:val="273"/>
        </w:trPr>
        <w:tc>
          <w:tcPr>
            <w:tcW w:w="4858" w:type="dxa"/>
          </w:tcPr>
          <w:p w14:paraId="4FCEB8F9" w14:textId="77777777" w:rsidR="00E842CF" w:rsidRDefault="00E842CF" w:rsidP="00F00469">
            <w:pPr>
              <w:pStyle w:val="TableParagraph"/>
              <w:spacing w:line="253" w:lineRule="exact"/>
              <w:ind w:left="1742" w:right="1731"/>
              <w:jc w:val="center"/>
              <w:rPr>
                <w:b/>
                <w:sz w:val="24"/>
              </w:rPr>
            </w:pPr>
            <w:r>
              <w:rPr>
                <w:b/>
                <w:sz w:val="24"/>
                <w:u w:val="thick"/>
              </w:rPr>
              <w:t>BATCH NO.</w:t>
            </w:r>
          </w:p>
        </w:tc>
        <w:tc>
          <w:tcPr>
            <w:tcW w:w="2069" w:type="dxa"/>
          </w:tcPr>
          <w:p w14:paraId="489B0957" w14:textId="77777777" w:rsidR="00E842CF" w:rsidRDefault="00E842CF" w:rsidP="00F00469">
            <w:pPr>
              <w:pStyle w:val="TableParagraph"/>
              <w:spacing w:line="253" w:lineRule="exact"/>
              <w:ind w:left="301"/>
              <w:rPr>
                <w:b/>
                <w:sz w:val="24"/>
              </w:rPr>
            </w:pPr>
            <w:r>
              <w:rPr>
                <w:b/>
                <w:sz w:val="24"/>
                <w:u w:val="thick"/>
              </w:rPr>
              <w:t>BATCH SIZE</w:t>
            </w:r>
          </w:p>
        </w:tc>
        <w:tc>
          <w:tcPr>
            <w:tcW w:w="2424" w:type="dxa"/>
          </w:tcPr>
          <w:p w14:paraId="7EC2231F" w14:textId="77777777" w:rsidR="00E842CF" w:rsidRDefault="00E842CF" w:rsidP="00F00469">
            <w:pPr>
              <w:pStyle w:val="TableParagraph"/>
              <w:spacing w:line="253" w:lineRule="exact"/>
              <w:ind w:left="425"/>
              <w:rPr>
                <w:b/>
                <w:sz w:val="24"/>
              </w:rPr>
            </w:pPr>
            <w:r>
              <w:rPr>
                <w:b/>
                <w:sz w:val="24"/>
                <w:u w:val="thick"/>
              </w:rPr>
              <w:t>TRADE DATE</w:t>
            </w:r>
          </w:p>
        </w:tc>
      </w:tr>
      <w:tr w:rsidR="00E842CF" w14:paraId="19814A48" w14:textId="77777777" w:rsidTr="00F00469">
        <w:trPr>
          <w:trHeight w:val="277"/>
        </w:trPr>
        <w:tc>
          <w:tcPr>
            <w:tcW w:w="4858" w:type="dxa"/>
          </w:tcPr>
          <w:p w14:paraId="05A91A39" w14:textId="77777777" w:rsidR="00E842CF" w:rsidRDefault="00E842CF" w:rsidP="00F00469">
            <w:pPr>
              <w:pStyle w:val="TableParagraph"/>
              <w:rPr>
                <w:sz w:val="20"/>
              </w:rPr>
            </w:pPr>
          </w:p>
        </w:tc>
        <w:tc>
          <w:tcPr>
            <w:tcW w:w="2069" w:type="dxa"/>
          </w:tcPr>
          <w:p w14:paraId="435FB760" w14:textId="77777777" w:rsidR="00E842CF" w:rsidRDefault="00E842CF" w:rsidP="00F00469">
            <w:pPr>
              <w:pStyle w:val="TableParagraph"/>
              <w:rPr>
                <w:sz w:val="20"/>
              </w:rPr>
            </w:pPr>
          </w:p>
        </w:tc>
        <w:tc>
          <w:tcPr>
            <w:tcW w:w="2424" w:type="dxa"/>
          </w:tcPr>
          <w:p w14:paraId="4A0AC055" w14:textId="77777777" w:rsidR="00E842CF" w:rsidRDefault="00E842CF" w:rsidP="00F00469">
            <w:pPr>
              <w:pStyle w:val="TableParagraph"/>
              <w:rPr>
                <w:sz w:val="20"/>
              </w:rPr>
            </w:pPr>
          </w:p>
        </w:tc>
      </w:tr>
      <w:tr w:rsidR="00E842CF" w14:paraId="23847BAA" w14:textId="77777777" w:rsidTr="00F00469">
        <w:trPr>
          <w:trHeight w:val="277"/>
        </w:trPr>
        <w:tc>
          <w:tcPr>
            <w:tcW w:w="4858" w:type="dxa"/>
          </w:tcPr>
          <w:p w14:paraId="100B77FD" w14:textId="77777777" w:rsidR="00E842CF" w:rsidRDefault="00E842CF" w:rsidP="00F00469">
            <w:pPr>
              <w:pStyle w:val="TableParagraph"/>
              <w:rPr>
                <w:sz w:val="20"/>
              </w:rPr>
            </w:pPr>
          </w:p>
        </w:tc>
        <w:tc>
          <w:tcPr>
            <w:tcW w:w="2069" w:type="dxa"/>
          </w:tcPr>
          <w:p w14:paraId="2306D17F" w14:textId="77777777" w:rsidR="00E842CF" w:rsidRDefault="00E842CF" w:rsidP="00F00469">
            <w:pPr>
              <w:pStyle w:val="TableParagraph"/>
              <w:rPr>
                <w:sz w:val="20"/>
              </w:rPr>
            </w:pPr>
          </w:p>
        </w:tc>
        <w:tc>
          <w:tcPr>
            <w:tcW w:w="2424" w:type="dxa"/>
          </w:tcPr>
          <w:p w14:paraId="579FAB89" w14:textId="77777777" w:rsidR="00E842CF" w:rsidRDefault="00E842CF" w:rsidP="00F00469">
            <w:pPr>
              <w:pStyle w:val="TableParagraph"/>
              <w:rPr>
                <w:sz w:val="20"/>
              </w:rPr>
            </w:pPr>
          </w:p>
        </w:tc>
      </w:tr>
      <w:tr w:rsidR="00E842CF" w14:paraId="3B488BB4" w14:textId="77777777" w:rsidTr="00F00469">
        <w:trPr>
          <w:trHeight w:val="273"/>
        </w:trPr>
        <w:tc>
          <w:tcPr>
            <w:tcW w:w="4858" w:type="dxa"/>
          </w:tcPr>
          <w:p w14:paraId="2C88FAE1" w14:textId="77777777" w:rsidR="00E842CF" w:rsidRDefault="00E842CF" w:rsidP="00F00469">
            <w:pPr>
              <w:pStyle w:val="TableParagraph"/>
              <w:rPr>
                <w:sz w:val="20"/>
              </w:rPr>
            </w:pPr>
          </w:p>
        </w:tc>
        <w:tc>
          <w:tcPr>
            <w:tcW w:w="2069" w:type="dxa"/>
          </w:tcPr>
          <w:p w14:paraId="1E0D6694" w14:textId="77777777" w:rsidR="00E842CF" w:rsidRDefault="00E842CF" w:rsidP="00F00469">
            <w:pPr>
              <w:pStyle w:val="TableParagraph"/>
              <w:rPr>
                <w:sz w:val="20"/>
              </w:rPr>
            </w:pPr>
          </w:p>
        </w:tc>
        <w:tc>
          <w:tcPr>
            <w:tcW w:w="2424" w:type="dxa"/>
          </w:tcPr>
          <w:p w14:paraId="0324F145" w14:textId="77777777" w:rsidR="00E842CF" w:rsidRDefault="00E842CF" w:rsidP="00F00469">
            <w:pPr>
              <w:pStyle w:val="TableParagraph"/>
              <w:rPr>
                <w:sz w:val="20"/>
              </w:rPr>
            </w:pPr>
          </w:p>
        </w:tc>
      </w:tr>
      <w:tr w:rsidR="00E842CF" w14:paraId="219D0450" w14:textId="77777777" w:rsidTr="00F00469">
        <w:trPr>
          <w:trHeight w:val="277"/>
        </w:trPr>
        <w:tc>
          <w:tcPr>
            <w:tcW w:w="4858" w:type="dxa"/>
          </w:tcPr>
          <w:p w14:paraId="6924559A" w14:textId="77777777" w:rsidR="00E842CF" w:rsidRDefault="00E842CF" w:rsidP="00F00469">
            <w:pPr>
              <w:pStyle w:val="TableParagraph"/>
              <w:rPr>
                <w:sz w:val="20"/>
              </w:rPr>
            </w:pPr>
          </w:p>
        </w:tc>
        <w:tc>
          <w:tcPr>
            <w:tcW w:w="2069" w:type="dxa"/>
          </w:tcPr>
          <w:p w14:paraId="31F4E44A" w14:textId="77777777" w:rsidR="00E842CF" w:rsidRDefault="00E842CF" w:rsidP="00F00469">
            <w:pPr>
              <w:pStyle w:val="TableParagraph"/>
              <w:rPr>
                <w:sz w:val="20"/>
              </w:rPr>
            </w:pPr>
          </w:p>
        </w:tc>
        <w:tc>
          <w:tcPr>
            <w:tcW w:w="2424" w:type="dxa"/>
          </w:tcPr>
          <w:p w14:paraId="1AE6C194" w14:textId="77777777" w:rsidR="00E842CF" w:rsidRDefault="00E842CF" w:rsidP="00F00469">
            <w:pPr>
              <w:pStyle w:val="TableParagraph"/>
              <w:rPr>
                <w:sz w:val="20"/>
              </w:rPr>
            </w:pPr>
          </w:p>
        </w:tc>
      </w:tr>
      <w:tr w:rsidR="00E842CF" w14:paraId="0B6EF648" w14:textId="77777777" w:rsidTr="00F00469">
        <w:trPr>
          <w:trHeight w:val="273"/>
        </w:trPr>
        <w:tc>
          <w:tcPr>
            <w:tcW w:w="4858" w:type="dxa"/>
          </w:tcPr>
          <w:p w14:paraId="1FBB37B9" w14:textId="77777777" w:rsidR="00E842CF" w:rsidRDefault="00E842CF" w:rsidP="00F00469">
            <w:pPr>
              <w:pStyle w:val="TableParagraph"/>
              <w:rPr>
                <w:sz w:val="20"/>
              </w:rPr>
            </w:pPr>
          </w:p>
        </w:tc>
        <w:tc>
          <w:tcPr>
            <w:tcW w:w="2069" w:type="dxa"/>
          </w:tcPr>
          <w:p w14:paraId="6C5572B2" w14:textId="77777777" w:rsidR="00E842CF" w:rsidRDefault="00E842CF" w:rsidP="00F00469">
            <w:pPr>
              <w:pStyle w:val="TableParagraph"/>
              <w:rPr>
                <w:sz w:val="20"/>
              </w:rPr>
            </w:pPr>
          </w:p>
        </w:tc>
        <w:tc>
          <w:tcPr>
            <w:tcW w:w="2424" w:type="dxa"/>
          </w:tcPr>
          <w:p w14:paraId="251E033D" w14:textId="77777777" w:rsidR="00E842CF" w:rsidRDefault="00E842CF" w:rsidP="00F00469">
            <w:pPr>
              <w:pStyle w:val="TableParagraph"/>
              <w:rPr>
                <w:sz w:val="20"/>
              </w:rPr>
            </w:pPr>
          </w:p>
        </w:tc>
      </w:tr>
      <w:tr w:rsidR="00E842CF" w14:paraId="29DE8669" w14:textId="77777777" w:rsidTr="00F00469">
        <w:trPr>
          <w:trHeight w:val="277"/>
        </w:trPr>
        <w:tc>
          <w:tcPr>
            <w:tcW w:w="4858" w:type="dxa"/>
          </w:tcPr>
          <w:p w14:paraId="3AEAE7B2" w14:textId="77777777" w:rsidR="00E842CF" w:rsidRDefault="00E842CF" w:rsidP="00F00469">
            <w:pPr>
              <w:pStyle w:val="TableParagraph"/>
              <w:rPr>
                <w:sz w:val="20"/>
              </w:rPr>
            </w:pPr>
          </w:p>
        </w:tc>
        <w:tc>
          <w:tcPr>
            <w:tcW w:w="2069" w:type="dxa"/>
          </w:tcPr>
          <w:p w14:paraId="60C772B3" w14:textId="77777777" w:rsidR="00E842CF" w:rsidRDefault="00E842CF" w:rsidP="00F00469">
            <w:pPr>
              <w:pStyle w:val="TableParagraph"/>
              <w:rPr>
                <w:sz w:val="20"/>
              </w:rPr>
            </w:pPr>
          </w:p>
        </w:tc>
        <w:tc>
          <w:tcPr>
            <w:tcW w:w="2424" w:type="dxa"/>
          </w:tcPr>
          <w:p w14:paraId="5E883177" w14:textId="77777777" w:rsidR="00E842CF" w:rsidRDefault="00E842CF" w:rsidP="00F00469">
            <w:pPr>
              <w:pStyle w:val="TableParagraph"/>
              <w:rPr>
                <w:sz w:val="20"/>
              </w:rPr>
            </w:pPr>
          </w:p>
        </w:tc>
      </w:tr>
      <w:tr w:rsidR="00E842CF" w14:paraId="20D6F051" w14:textId="77777777" w:rsidTr="00F00469">
        <w:trPr>
          <w:trHeight w:val="278"/>
        </w:trPr>
        <w:tc>
          <w:tcPr>
            <w:tcW w:w="4858" w:type="dxa"/>
          </w:tcPr>
          <w:p w14:paraId="58D73E5D" w14:textId="77777777" w:rsidR="00E842CF" w:rsidRDefault="00E842CF" w:rsidP="00F00469">
            <w:pPr>
              <w:pStyle w:val="TableParagraph"/>
              <w:rPr>
                <w:sz w:val="20"/>
              </w:rPr>
            </w:pPr>
          </w:p>
        </w:tc>
        <w:tc>
          <w:tcPr>
            <w:tcW w:w="2069" w:type="dxa"/>
          </w:tcPr>
          <w:p w14:paraId="548055EB" w14:textId="77777777" w:rsidR="00E842CF" w:rsidRDefault="00E842CF" w:rsidP="00F00469">
            <w:pPr>
              <w:pStyle w:val="TableParagraph"/>
              <w:rPr>
                <w:sz w:val="20"/>
              </w:rPr>
            </w:pPr>
          </w:p>
        </w:tc>
        <w:tc>
          <w:tcPr>
            <w:tcW w:w="2424" w:type="dxa"/>
          </w:tcPr>
          <w:p w14:paraId="5A6CF3EF" w14:textId="77777777" w:rsidR="00E842CF" w:rsidRDefault="00E842CF" w:rsidP="00F00469">
            <w:pPr>
              <w:pStyle w:val="TableParagraph"/>
              <w:rPr>
                <w:sz w:val="20"/>
              </w:rPr>
            </w:pPr>
          </w:p>
        </w:tc>
      </w:tr>
      <w:tr w:rsidR="00E842CF" w14:paraId="6DFEBBB7" w14:textId="77777777" w:rsidTr="00F00469">
        <w:trPr>
          <w:trHeight w:val="273"/>
        </w:trPr>
        <w:tc>
          <w:tcPr>
            <w:tcW w:w="4858" w:type="dxa"/>
          </w:tcPr>
          <w:p w14:paraId="70CE1AC1" w14:textId="77777777" w:rsidR="00E842CF" w:rsidRDefault="00E842CF" w:rsidP="00F00469">
            <w:pPr>
              <w:pStyle w:val="TableParagraph"/>
              <w:rPr>
                <w:sz w:val="20"/>
              </w:rPr>
            </w:pPr>
          </w:p>
        </w:tc>
        <w:tc>
          <w:tcPr>
            <w:tcW w:w="2069" w:type="dxa"/>
          </w:tcPr>
          <w:p w14:paraId="2DE55B52" w14:textId="77777777" w:rsidR="00E842CF" w:rsidRDefault="00E842CF" w:rsidP="00F00469">
            <w:pPr>
              <w:pStyle w:val="TableParagraph"/>
              <w:rPr>
                <w:sz w:val="20"/>
              </w:rPr>
            </w:pPr>
          </w:p>
        </w:tc>
        <w:tc>
          <w:tcPr>
            <w:tcW w:w="2424" w:type="dxa"/>
          </w:tcPr>
          <w:p w14:paraId="52ED2058" w14:textId="77777777" w:rsidR="00E842CF" w:rsidRDefault="00E842CF" w:rsidP="00F00469">
            <w:pPr>
              <w:pStyle w:val="TableParagraph"/>
              <w:rPr>
                <w:sz w:val="20"/>
              </w:rPr>
            </w:pPr>
          </w:p>
        </w:tc>
      </w:tr>
      <w:tr w:rsidR="00E842CF" w14:paraId="0B5EB4C7" w14:textId="77777777" w:rsidTr="00F00469">
        <w:trPr>
          <w:trHeight w:val="278"/>
        </w:trPr>
        <w:tc>
          <w:tcPr>
            <w:tcW w:w="4858" w:type="dxa"/>
          </w:tcPr>
          <w:p w14:paraId="60743CF6" w14:textId="77777777" w:rsidR="00E842CF" w:rsidRDefault="00E842CF" w:rsidP="00F00469">
            <w:pPr>
              <w:pStyle w:val="TableParagraph"/>
              <w:rPr>
                <w:sz w:val="20"/>
              </w:rPr>
            </w:pPr>
          </w:p>
        </w:tc>
        <w:tc>
          <w:tcPr>
            <w:tcW w:w="2069" w:type="dxa"/>
          </w:tcPr>
          <w:p w14:paraId="66538F58" w14:textId="77777777" w:rsidR="00E842CF" w:rsidRDefault="00E842CF" w:rsidP="00F00469">
            <w:pPr>
              <w:pStyle w:val="TableParagraph"/>
              <w:rPr>
                <w:sz w:val="20"/>
              </w:rPr>
            </w:pPr>
          </w:p>
        </w:tc>
        <w:tc>
          <w:tcPr>
            <w:tcW w:w="2424" w:type="dxa"/>
          </w:tcPr>
          <w:p w14:paraId="2EAF04FA" w14:textId="77777777" w:rsidR="00E842CF" w:rsidRDefault="00E842CF" w:rsidP="00F00469">
            <w:pPr>
              <w:pStyle w:val="TableParagraph"/>
              <w:rPr>
                <w:sz w:val="20"/>
              </w:rPr>
            </w:pPr>
          </w:p>
        </w:tc>
      </w:tr>
      <w:tr w:rsidR="00E842CF" w14:paraId="4E408171" w14:textId="77777777" w:rsidTr="00F00469">
        <w:trPr>
          <w:trHeight w:val="273"/>
        </w:trPr>
        <w:tc>
          <w:tcPr>
            <w:tcW w:w="4858" w:type="dxa"/>
          </w:tcPr>
          <w:p w14:paraId="4B49F47C" w14:textId="77777777" w:rsidR="00E842CF" w:rsidRDefault="00E842CF" w:rsidP="00F00469">
            <w:pPr>
              <w:pStyle w:val="TableParagraph"/>
              <w:rPr>
                <w:sz w:val="20"/>
              </w:rPr>
            </w:pPr>
          </w:p>
        </w:tc>
        <w:tc>
          <w:tcPr>
            <w:tcW w:w="2069" w:type="dxa"/>
          </w:tcPr>
          <w:p w14:paraId="6F3509BE" w14:textId="77777777" w:rsidR="00E842CF" w:rsidRDefault="00E842CF" w:rsidP="00F00469">
            <w:pPr>
              <w:pStyle w:val="TableParagraph"/>
              <w:rPr>
                <w:sz w:val="20"/>
              </w:rPr>
            </w:pPr>
          </w:p>
        </w:tc>
        <w:tc>
          <w:tcPr>
            <w:tcW w:w="2424" w:type="dxa"/>
          </w:tcPr>
          <w:p w14:paraId="60C3AFEA" w14:textId="77777777" w:rsidR="00E842CF" w:rsidRDefault="00E842CF" w:rsidP="00F00469">
            <w:pPr>
              <w:pStyle w:val="TableParagraph"/>
              <w:rPr>
                <w:sz w:val="20"/>
              </w:rPr>
            </w:pPr>
          </w:p>
        </w:tc>
      </w:tr>
      <w:tr w:rsidR="00E842CF" w14:paraId="3365BD92" w14:textId="77777777" w:rsidTr="00F00469">
        <w:trPr>
          <w:trHeight w:val="278"/>
        </w:trPr>
        <w:tc>
          <w:tcPr>
            <w:tcW w:w="4858" w:type="dxa"/>
          </w:tcPr>
          <w:p w14:paraId="1BB2B94C" w14:textId="77777777" w:rsidR="00E842CF" w:rsidRDefault="00E842CF" w:rsidP="00F00469">
            <w:pPr>
              <w:pStyle w:val="TableParagraph"/>
              <w:rPr>
                <w:sz w:val="20"/>
              </w:rPr>
            </w:pPr>
          </w:p>
        </w:tc>
        <w:tc>
          <w:tcPr>
            <w:tcW w:w="2069" w:type="dxa"/>
          </w:tcPr>
          <w:p w14:paraId="327B6C01" w14:textId="77777777" w:rsidR="00E842CF" w:rsidRDefault="00E842CF" w:rsidP="00F00469">
            <w:pPr>
              <w:pStyle w:val="TableParagraph"/>
              <w:rPr>
                <w:sz w:val="20"/>
              </w:rPr>
            </w:pPr>
          </w:p>
        </w:tc>
        <w:tc>
          <w:tcPr>
            <w:tcW w:w="2424" w:type="dxa"/>
          </w:tcPr>
          <w:p w14:paraId="43EB4292" w14:textId="77777777" w:rsidR="00E842CF" w:rsidRDefault="00E842CF" w:rsidP="00F00469">
            <w:pPr>
              <w:pStyle w:val="TableParagraph"/>
              <w:rPr>
                <w:sz w:val="20"/>
              </w:rPr>
            </w:pPr>
          </w:p>
        </w:tc>
      </w:tr>
      <w:tr w:rsidR="00E842CF" w14:paraId="27A51832" w14:textId="77777777" w:rsidTr="00F00469">
        <w:trPr>
          <w:trHeight w:val="273"/>
        </w:trPr>
        <w:tc>
          <w:tcPr>
            <w:tcW w:w="4858" w:type="dxa"/>
          </w:tcPr>
          <w:p w14:paraId="61265E68" w14:textId="77777777" w:rsidR="00E842CF" w:rsidRDefault="00E842CF" w:rsidP="00F00469">
            <w:pPr>
              <w:pStyle w:val="TableParagraph"/>
              <w:rPr>
                <w:sz w:val="20"/>
              </w:rPr>
            </w:pPr>
          </w:p>
        </w:tc>
        <w:tc>
          <w:tcPr>
            <w:tcW w:w="2069" w:type="dxa"/>
          </w:tcPr>
          <w:p w14:paraId="1800A9DB" w14:textId="77777777" w:rsidR="00E842CF" w:rsidRDefault="00E842CF" w:rsidP="00F00469">
            <w:pPr>
              <w:pStyle w:val="TableParagraph"/>
              <w:rPr>
                <w:sz w:val="20"/>
              </w:rPr>
            </w:pPr>
          </w:p>
        </w:tc>
        <w:tc>
          <w:tcPr>
            <w:tcW w:w="2424" w:type="dxa"/>
          </w:tcPr>
          <w:p w14:paraId="6C80E383" w14:textId="77777777" w:rsidR="00E842CF" w:rsidRDefault="00E842CF" w:rsidP="00F00469">
            <w:pPr>
              <w:pStyle w:val="TableParagraph"/>
              <w:rPr>
                <w:sz w:val="20"/>
              </w:rPr>
            </w:pPr>
          </w:p>
        </w:tc>
      </w:tr>
      <w:tr w:rsidR="00E842CF" w14:paraId="403CCEAE" w14:textId="77777777" w:rsidTr="00F00469">
        <w:trPr>
          <w:trHeight w:val="278"/>
        </w:trPr>
        <w:tc>
          <w:tcPr>
            <w:tcW w:w="4858" w:type="dxa"/>
          </w:tcPr>
          <w:p w14:paraId="039DF688" w14:textId="77777777" w:rsidR="00E842CF" w:rsidRDefault="00E842CF" w:rsidP="00F00469">
            <w:pPr>
              <w:pStyle w:val="TableParagraph"/>
              <w:rPr>
                <w:sz w:val="20"/>
              </w:rPr>
            </w:pPr>
          </w:p>
        </w:tc>
        <w:tc>
          <w:tcPr>
            <w:tcW w:w="2069" w:type="dxa"/>
          </w:tcPr>
          <w:p w14:paraId="5E077401" w14:textId="77777777" w:rsidR="00E842CF" w:rsidRDefault="00E842CF" w:rsidP="00F00469">
            <w:pPr>
              <w:pStyle w:val="TableParagraph"/>
              <w:rPr>
                <w:sz w:val="20"/>
              </w:rPr>
            </w:pPr>
          </w:p>
        </w:tc>
        <w:tc>
          <w:tcPr>
            <w:tcW w:w="2424" w:type="dxa"/>
          </w:tcPr>
          <w:p w14:paraId="5EFA37D5" w14:textId="77777777" w:rsidR="00E842CF" w:rsidRDefault="00E842CF" w:rsidP="00F00469">
            <w:pPr>
              <w:pStyle w:val="TableParagraph"/>
              <w:rPr>
                <w:sz w:val="20"/>
              </w:rPr>
            </w:pPr>
          </w:p>
        </w:tc>
      </w:tr>
      <w:tr w:rsidR="00E842CF" w14:paraId="658BE25F" w14:textId="77777777" w:rsidTr="00F00469">
        <w:trPr>
          <w:trHeight w:val="278"/>
        </w:trPr>
        <w:tc>
          <w:tcPr>
            <w:tcW w:w="4858" w:type="dxa"/>
          </w:tcPr>
          <w:p w14:paraId="77D1BD0D" w14:textId="77777777" w:rsidR="00E842CF" w:rsidRDefault="00E842CF" w:rsidP="00F00469">
            <w:pPr>
              <w:pStyle w:val="TableParagraph"/>
              <w:rPr>
                <w:sz w:val="20"/>
              </w:rPr>
            </w:pPr>
          </w:p>
        </w:tc>
        <w:tc>
          <w:tcPr>
            <w:tcW w:w="2069" w:type="dxa"/>
          </w:tcPr>
          <w:p w14:paraId="444EA5BE" w14:textId="77777777" w:rsidR="00E842CF" w:rsidRDefault="00E842CF" w:rsidP="00F00469">
            <w:pPr>
              <w:pStyle w:val="TableParagraph"/>
              <w:rPr>
                <w:sz w:val="20"/>
              </w:rPr>
            </w:pPr>
          </w:p>
        </w:tc>
        <w:tc>
          <w:tcPr>
            <w:tcW w:w="2424" w:type="dxa"/>
          </w:tcPr>
          <w:p w14:paraId="183933FB" w14:textId="77777777" w:rsidR="00E842CF" w:rsidRDefault="00E842CF" w:rsidP="00F00469">
            <w:pPr>
              <w:pStyle w:val="TableParagraph"/>
              <w:rPr>
                <w:sz w:val="20"/>
              </w:rPr>
            </w:pPr>
          </w:p>
        </w:tc>
      </w:tr>
      <w:tr w:rsidR="00E842CF" w14:paraId="20BCAC70" w14:textId="77777777" w:rsidTr="00F00469">
        <w:trPr>
          <w:trHeight w:val="273"/>
        </w:trPr>
        <w:tc>
          <w:tcPr>
            <w:tcW w:w="4858" w:type="dxa"/>
          </w:tcPr>
          <w:p w14:paraId="42784D93" w14:textId="77777777" w:rsidR="00E842CF" w:rsidRDefault="00E842CF" w:rsidP="00F00469">
            <w:pPr>
              <w:pStyle w:val="TableParagraph"/>
              <w:rPr>
                <w:sz w:val="20"/>
              </w:rPr>
            </w:pPr>
          </w:p>
        </w:tc>
        <w:tc>
          <w:tcPr>
            <w:tcW w:w="2069" w:type="dxa"/>
          </w:tcPr>
          <w:p w14:paraId="1C44CBEF" w14:textId="77777777" w:rsidR="00E842CF" w:rsidRDefault="00E842CF" w:rsidP="00F00469">
            <w:pPr>
              <w:pStyle w:val="TableParagraph"/>
              <w:rPr>
                <w:sz w:val="20"/>
              </w:rPr>
            </w:pPr>
          </w:p>
        </w:tc>
        <w:tc>
          <w:tcPr>
            <w:tcW w:w="2424" w:type="dxa"/>
          </w:tcPr>
          <w:p w14:paraId="165046E6" w14:textId="77777777" w:rsidR="00E842CF" w:rsidRDefault="00E842CF" w:rsidP="00F00469">
            <w:pPr>
              <w:pStyle w:val="TableParagraph"/>
              <w:rPr>
                <w:sz w:val="20"/>
              </w:rPr>
            </w:pPr>
          </w:p>
        </w:tc>
      </w:tr>
      <w:tr w:rsidR="00E842CF" w14:paraId="5599664D" w14:textId="77777777" w:rsidTr="00F00469">
        <w:trPr>
          <w:trHeight w:val="278"/>
        </w:trPr>
        <w:tc>
          <w:tcPr>
            <w:tcW w:w="4858" w:type="dxa"/>
          </w:tcPr>
          <w:p w14:paraId="01301816" w14:textId="77777777" w:rsidR="00E842CF" w:rsidRDefault="00E842CF" w:rsidP="00F00469">
            <w:pPr>
              <w:pStyle w:val="TableParagraph"/>
              <w:rPr>
                <w:sz w:val="20"/>
              </w:rPr>
            </w:pPr>
          </w:p>
        </w:tc>
        <w:tc>
          <w:tcPr>
            <w:tcW w:w="2069" w:type="dxa"/>
          </w:tcPr>
          <w:p w14:paraId="2D18BDD7" w14:textId="77777777" w:rsidR="00E842CF" w:rsidRDefault="00E842CF" w:rsidP="00F00469">
            <w:pPr>
              <w:pStyle w:val="TableParagraph"/>
              <w:rPr>
                <w:sz w:val="20"/>
              </w:rPr>
            </w:pPr>
          </w:p>
        </w:tc>
        <w:tc>
          <w:tcPr>
            <w:tcW w:w="2424" w:type="dxa"/>
          </w:tcPr>
          <w:p w14:paraId="29379D47" w14:textId="77777777" w:rsidR="00E842CF" w:rsidRDefault="00E842CF" w:rsidP="00F00469">
            <w:pPr>
              <w:pStyle w:val="TableParagraph"/>
              <w:rPr>
                <w:sz w:val="20"/>
              </w:rPr>
            </w:pPr>
          </w:p>
        </w:tc>
      </w:tr>
      <w:tr w:rsidR="00E842CF" w14:paraId="282457EC" w14:textId="77777777" w:rsidTr="00F00469">
        <w:trPr>
          <w:trHeight w:val="273"/>
        </w:trPr>
        <w:tc>
          <w:tcPr>
            <w:tcW w:w="4858" w:type="dxa"/>
          </w:tcPr>
          <w:p w14:paraId="78F66E53" w14:textId="77777777" w:rsidR="00E842CF" w:rsidRDefault="00E842CF" w:rsidP="00F00469">
            <w:pPr>
              <w:pStyle w:val="TableParagraph"/>
              <w:rPr>
                <w:sz w:val="20"/>
              </w:rPr>
            </w:pPr>
          </w:p>
        </w:tc>
        <w:tc>
          <w:tcPr>
            <w:tcW w:w="2069" w:type="dxa"/>
          </w:tcPr>
          <w:p w14:paraId="20F3604A" w14:textId="77777777" w:rsidR="00E842CF" w:rsidRDefault="00E842CF" w:rsidP="00F00469">
            <w:pPr>
              <w:pStyle w:val="TableParagraph"/>
              <w:rPr>
                <w:sz w:val="20"/>
              </w:rPr>
            </w:pPr>
          </w:p>
        </w:tc>
        <w:tc>
          <w:tcPr>
            <w:tcW w:w="2424" w:type="dxa"/>
          </w:tcPr>
          <w:p w14:paraId="33C1AD5B" w14:textId="77777777" w:rsidR="00E842CF" w:rsidRDefault="00E842CF" w:rsidP="00F00469">
            <w:pPr>
              <w:pStyle w:val="TableParagraph"/>
              <w:rPr>
                <w:sz w:val="20"/>
              </w:rPr>
            </w:pPr>
          </w:p>
        </w:tc>
      </w:tr>
    </w:tbl>
    <w:p w14:paraId="154DC6BD" w14:textId="77777777" w:rsidR="00E842CF" w:rsidRDefault="00E842CF" w:rsidP="00E842CF">
      <w:pPr>
        <w:pStyle w:val="BodyText"/>
        <w:jc w:val="center"/>
        <w:rPr>
          <w:spacing w:val="-1"/>
          <w:sz w:val="24"/>
          <w:szCs w:val="24"/>
        </w:rPr>
      </w:pPr>
      <w:r w:rsidRPr="005A55FC">
        <w:rPr>
          <w:spacing w:val="-1"/>
          <w:sz w:val="24"/>
          <w:szCs w:val="24"/>
        </w:rPr>
        <w:br w:type="page"/>
      </w:r>
    </w:p>
    <w:p w14:paraId="63CDF781" w14:textId="13734CC7" w:rsidR="00E842CF" w:rsidRDefault="00E842CF" w:rsidP="00E842CF">
      <w:pPr>
        <w:pStyle w:val="BodyText"/>
        <w:ind w:left="0"/>
        <w:jc w:val="center"/>
        <w:rPr>
          <w:b/>
          <w:sz w:val="28"/>
          <w:szCs w:val="28"/>
        </w:rPr>
      </w:pPr>
      <w:r>
        <w:rPr>
          <w:b/>
          <w:sz w:val="28"/>
          <w:szCs w:val="28"/>
        </w:rPr>
        <w:lastRenderedPageBreak/>
        <w:t>Exhibit C-</w:t>
      </w:r>
      <w:r w:rsidR="00FA5B73">
        <w:rPr>
          <w:b/>
          <w:sz w:val="28"/>
          <w:szCs w:val="28"/>
        </w:rPr>
        <w:t>5</w:t>
      </w:r>
    </w:p>
    <w:p w14:paraId="6F9D0E90" w14:textId="77777777" w:rsidR="00E842CF" w:rsidRDefault="00E842CF" w:rsidP="00E842CF">
      <w:pPr>
        <w:pStyle w:val="BodyText"/>
        <w:ind w:left="0"/>
        <w:jc w:val="center"/>
        <w:rPr>
          <w:b/>
          <w:sz w:val="28"/>
          <w:szCs w:val="28"/>
        </w:rPr>
      </w:pPr>
      <w:r>
        <w:rPr>
          <w:b/>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77777777" w:rsidR="000C4FE6" w:rsidRPr="008F5969" w:rsidRDefault="000C4FE6" w:rsidP="000C4FE6">
      <w:pPr>
        <w:pStyle w:val="BodyText"/>
        <w:ind w:left="0"/>
        <w:jc w:val="center"/>
        <w:rPr>
          <w:i/>
          <w:sz w:val="28"/>
          <w:szCs w:val="28"/>
        </w:rPr>
      </w:pPr>
      <w:r w:rsidRPr="008F5969">
        <w:rPr>
          <w:i/>
          <w:sz w:val="28"/>
          <w:szCs w:val="28"/>
        </w:rPr>
        <w:t xml:space="preserve">(This Form shall be used if the transferee </w:t>
      </w:r>
      <w:r w:rsidR="001A3676">
        <w:rPr>
          <w:i/>
          <w:sz w:val="28"/>
          <w:szCs w:val="28"/>
        </w:rPr>
        <w:t xml:space="preserve">is not currently a counterparty to a REC agreement under the </w:t>
      </w:r>
      <w:r w:rsidRPr="008F5969">
        <w:rPr>
          <w:i/>
          <w:sz w:val="28"/>
          <w:szCs w:val="28"/>
        </w:rPr>
        <w:t>ABP)</w:t>
      </w:r>
    </w:p>
    <w:p w14:paraId="5B39E3AC" w14:textId="77777777" w:rsidR="00E842CF" w:rsidRDefault="00E842CF" w:rsidP="00E842CF">
      <w:pPr>
        <w:pStyle w:val="BodyText"/>
        <w:jc w:val="center"/>
        <w:rPr>
          <w:b/>
          <w:sz w:val="24"/>
          <w:szCs w:val="24"/>
          <w:u w:val="single"/>
        </w:rPr>
      </w:pPr>
    </w:p>
    <w:p w14:paraId="2131718F" w14:textId="77777777" w:rsidR="00E842CF" w:rsidRPr="005A55FC" w:rsidRDefault="00E842CF" w:rsidP="00E842CF">
      <w:pPr>
        <w:pStyle w:val="BodyText"/>
        <w:jc w:val="center"/>
        <w:rPr>
          <w:b/>
          <w:sz w:val="24"/>
          <w:szCs w:val="24"/>
          <w:u w:val="single"/>
        </w:rPr>
      </w:pPr>
      <w:r w:rsidRPr="005A55FC">
        <w:rPr>
          <w:b/>
          <w:sz w:val="24"/>
          <w:szCs w:val="24"/>
          <w:u w:val="single"/>
        </w:rPr>
        <w:t>ACKNOWLEDGMENT OF ASSIGNMENT AND CONSENT</w:t>
      </w:r>
    </w:p>
    <w:p w14:paraId="00DE4FB3" w14:textId="77777777" w:rsidR="00E842CF" w:rsidRDefault="00E842CF" w:rsidP="00E842CF">
      <w:pPr>
        <w:pStyle w:val="BodyText"/>
        <w:spacing w:before="1"/>
        <w:rPr>
          <w:b/>
          <w:sz w:val="21"/>
        </w:rPr>
      </w:pPr>
    </w:p>
    <w:p w14:paraId="6BA423D9" w14:textId="77777777" w:rsidR="00E842CF" w:rsidRDefault="00E842CF" w:rsidP="00E842CF">
      <w:pPr>
        <w:ind w:left="91" w:right="103"/>
        <w:jc w:val="center"/>
        <w:rPr>
          <w:b/>
          <w:sz w:val="24"/>
        </w:rPr>
      </w:pPr>
      <w:bookmarkStart w:id="298" w:name="_Hlk45887827"/>
      <w:r>
        <w:rPr>
          <w:sz w:val="24"/>
        </w:rPr>
        <w:t>By</w:t>
      </w:r>
      <w:r>
        <w:rPr>
          <w:spacing w:val="7"/>
          <w:sz w:val="24"/>
        </w:rPr>
        <w:t xml:space="preserve"> </w:t>
      </w:r>
      <w:r>
        <w:rPr>
          <w:sz w:val="24"/>
        </w:rPr>
        <w:t>this</w:t>
      </w:r>
      <w:r>
        <w:rPr>
          <w:spacing w:val="8"/>
          <w:sz w:val="24"/>
        </w:rPr>
        <w:t xml:space="preserve"> </w:t>
      </w:r>
      <w:r>
        <w:rPr>
          <w:sz w:val="24"/>
        </w:rPr>
        <w:t>Acknowledgment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Assignment</w:t>
      </w:r>
      <w:r>
        <w:rPr>
          <w:spacing w:val="7"/>
          <w:sz w:val="24"/>
        </w:rPr>
        <w:t xml:space="preserve"> </w:t>
      </w:r>
      <w:r>
        <w:rPr>
          <w:sz w:val="24"/>
        </w:rPr>
        <w:t>of</w:t>
      </w:r>
      <w:r>
        <w:rPr>
          <w:spacing w:val="8"/>
          <w:sz w:val="24"/>
        </w:rPr>
        <w:t xml:space="preserve"> </w:t>
      </w:r>
      <w:r>
        <w:rPr>
          <w:b/>
          <w:sz w:val="24"/>
        </w:rPr>
        <w:t>Adjustable</w:t>
      </w:r>
      <w:r>
        <w:rPr>
          <w:b/>
          <w:spacing w:val="8"/>
          <w:sz w:val="24"/>
        </w:rPr>
        <w:t xml:space="preserve"> </w:t>
      </w:r>
      <w:r>
        <w:rPr>
          <w:b/>
          <w:sz w:val="24"/>
        </w:rPr>
        <w:t>Block</w:t>
      </w:r>
      <w:r>
        <w:rPr>
          <w:b/>
          <w:spacing w:val="8"/>
          <w:sz w:val="24"/>
        </w:rPr>
        <w:t xml:space="preserve"> </w:t>
      </w:r>
      <w:r>
        <w:rPr>
          <w:b/>
          <w:sz w:val="24"/>
        </w:rPr>
        <w:t>Program</w:t>
      </w:r>
      <w:r>
        <w:rPr>
          <w:b/>
          <w:spacing w:val="8"/>
          <w:sz w:val="24"/>
        </w:rPr>
        <w:t xml:space="preserve"> </w:t>
      </w:r>
      <w:r>
        <w:rPr>
          <w:b/>
          <w:sz w:val="24"/>
        </w:rPr>
        <w:t>(“ABP”)</w:t>
      </w:r>
      <w:r>
        <w:rPr>
          <w:b/>
          <w:spacing w:val="8"/>
          <w:sz w:val="24"/>
        </w:rPr>
        <w:t xml:space="preserve"> </w:t>
      </w:r>
      <w:r>
        <w:rPr>
          <w:b/>
          <w:sz w:val="24"/>
        </w:rPr>
        <w:t>Contract</w:t>
      </w:r>
    </w:p>
    <w:p w14:paraId="130020EA" w14:textId="77777777" w:rsidR="00E842CF" w:rsidRDefault="00E842CF" w:rsidP="00E842CF">
      <w:pPr>
        <w:tabs>
          <w:tab w:val="left" w:pos="3130"/>
        </w:tabs>
        <w:spacing w:before="41"/>
        <w:ind w:left="102"/>
        <w:rPr>
          <w:b/>
          <w:sz w:val="24"/>
        </w:rPr>
      </w:pPr>
      <w:r>
        <w:rPr>
          <w:b/>
          <w:sz w:val="24"/>
        </w:rPr>
        <w:t>No.</w:t>
      </w:r>
      <w:r w:rsidRPr="00A43F99">
        <w:rPr>
          <w:sz w:val="24"/>
          <w:u w:val="single"/>
        </w:rPr>
        <w:t xml:space="preserve"> </w:t>
      </w:r>
      <w:r w:rsidRPr="00A43F99">
        <w:rPr>
          <w:sz w:val="24"/>
          <w:u w:val="single"/>
        </w:rPr>
        <w:tab/>
      </w:r>
      <w:proofErr w:type="gramStart"/>
      <w:r>
        <w:rPr>
          <w:sz w:val="24"/>
        </w:rPr>
        <w:t xml:space="preserve">for </w:t>
      </w:r>
      <w:r>
        <w:rPr>
          <w:spacing w:val="32"/>
          <w:sz w:val="24"/>
        </w:rPr>
        <w:t xml:space="preserve"> </w:t>
      </w:r>
      <w:r>
        <w:rPr>
          <w:sz w:val="24"/>
        </w:rPr>
        <w:t>those</w:t>
      </w:r>
      <w:proofErr w:type="gramEnd"/>
      <w:r>
        <w:rPr>
          <w:sz w:val="24"/>
        </w:rPr>
        <w:t xml:space="preserve"> </w:t>
      </w:r>
      <w:r>
        <w:rPr>
          <w:spacing w:val="33"/>
          <w:sz w:val="24"/>
        </w:rPr>
        <w:t xml:space="preserve"> </w:t>
      </w:r>
      <w:r>
        <w:rPr>
          <w:sz w:val="24"/>
        </w:rPr>
        <w:t xml:space="preserve">batches </w:t>
      </w:r>
      <w:r>
        <w:rPr>
          <w:spacing w:val="32"/>
          <w:sz w:val="24"/>
        </w:rPr>
        <w:t xml:space="preserve"> </w:t>
      </w:r>
      <w:r>
        <w:rPr>
          <w:sz w:val="24"/>
        </w:rPr>
        <w:t xml:space="preserve">listed </w:t>
      </w:r>
      <w:r>
        <w:rPr>
          <w:spacing w:val="33"/>
          <w:sz w:val="24"/>
        </w:rPr>
        <w:t xml:space="preserve"> </w:t>
      </w:r>
      <w:r>
        <w:rPr>
          <w:sz w:val="24"/>
        </w:rPr>
        <w:t xml:space="preserve">in </w:t>
      </w:r>
      <w:r>
        <w:rPr>
          <w:spacing w:val="33"/>
          <w:sz w:val="24"/>
        </w:rPr>
        <w:t xml:space="preserve"> </w:t>
      </w:r>
      <w:r>
        <w:rPr>
          <w:sz w:val="24"/>
        </w:rPr>
        <w:t xml:space="preserve">Attachment </w:t>
      </w:r>
      <w:r>
        <w:rPr>
          <w:spacing w:val="32"/>
          <w:sz w:val="24"/>
        </w:rPr>
        <w:t xml:space="preserve"> </w:t>
      </w:r>
      <w:r>
        <w:rPr>
          <w:sz w:val="24"/>
        </w:rPr>
        <w:t xml:space="preserve">A </w:t>
      </w:r>
      <w:r>
        <w:rPr>
          <w:spacing w:val="33"/>
          <w:sz w:val="24"/>
        </w:rPr>
        <w:t xml:space="preserve"> </w:t>
      </w:r>
      <w:r>
        <w:rPr>
          <w:b/>
          <w:sz w:val="24"/>
        </w:rPr>
        <w:t xml:space="preserve">(“the </w:t>
      </w:r>
      <w:r>
        <w:rPr>
          <w:b/>
          <w:spacing w:val="33"/>
          <w:sz w:val="24"/>
        </w:rPr>
        <w:t xml:space="preserve"> </w:t>
      </w:r>
      <w:r>
        <w:rPr>
          <w:b/>
          <w:sz w:val="24"/>
        </w:rPr>
        <w:t>Assigned</w:t>
      </w:r>
    </w:p>
    <w:p w14:paraId="06FB7160" w14:textId="6EFE4156" w:rsidR="00E842CF" w:rsidRDefault="00E842CF" w:rsidP="00E842CF">
      <w:pPr>
        <w:tabs>
          <w:tab w:val="left" w:pos="1349"/>
          <w:tab w:val="left" w:pos="2929"/>
          <w:tab w:val="left" w:pos="6889"/>
          <w:tab w:val="left" w:pos="7902"/>
        </w:tabs>
        <w:spacing w:before="40" w:line="276" w:lineRule="auto"/>
        <w:ind w:left="102" w:right="115"/>
        <w:jc w:val="both"/>
        <w:rPr>
          <w:b/>
          <w:sz w:val="24"/>
        </w:rPr>
      </w:pPr>
      <w:r>
        <w:rPr>
          <w:b/>
          <w:sz w:val="24"/>
        </w:rPr>
        <w:t>Obligations” for purposes of this form)</w:t>
      </w:r>
      <w:bookmarkEnd w:id="298"/>
      <w:r>
        <w:rPr>
          <w:b/>
          <w:sz w:val="24"/>
        </w:rPr>
        <w:t xml:space="preserve">, </w:t>
      </w:r>
      <w:r>
        <w:rPr>
          <w:sz w:val="24"/>
        </w:rPr>
        <w:t xml:space="preserve">as contemplated in Section </w:t>
      </w:r>
      <w:r w:rsidR="0042363B">
        <w:rPr>
          <w:sz w:val="24"/>
        </w:rPr>
        <w:fldChar w:fldCharType="begin"/>
      </w:r>
      <w:r w:rsidR="0042363B">
        <w:rPr>
          <w:sz w:val="24"/>
        </w:rPr>
        <w:instrText xml:space="preserve"> REF _Ref42215175 \w \h </w:instrText>
      </w:r>
      <w:r w:rsidR="0042363B">
        <w:rPr>
          <w:sz w:val="24"/>
        </w:rPr>
      </w:r>
      <w:r w:rsidR="0042363B">
        <w:rPr>
          <w:sz w:val="24"/>
        </w:rPr>
        <w:fldChar w:fldCharType="separate"/>
      </w:r>
      <w:r w:rsidR="00C701DD">
        <w:rPr>
          <w:sz w:val="24"/>
        </w:rPr>
        <w:t>13.1</w:t>
      </w:r>
      <w:r w:rsidR="0042363B">
        <w:rPr>
          <w:sz w:val="24"/>
        </w:rPr>
        <w:fldChar w:fldCharType="end"/>
      </w:r>
      <w:r>
        <w:rPr>
          <w:sz w:val="24"/>
        </w:rPr>
        <w:t xml:space="preserve"> of the ABP Contract, the</w:t>
      </w:r>
      <w:r>
        <w:rPr>
          <w:sz w:val="24"/>
        </w:rPr>
        <w:tab/>
      </w:r>
      <w:r>
        <w:rPr>
          <w:b/>
          <w:sz w:val="24"/>
        </w:rPr>
        <w:t>Buyer</w:t>
      </w:r>
      <w:r>
        <w:rPr>
          <w:b/>
          <w:sz w:val="24"/>
        </w:rPr>
        <w:tab/>
      </w:r>
      <w:r w:rsidRPr="00A43F99">
        <w:rPr>
          <w:sz w:val="24"/>
          <w:u w:val="single"/>
        </w:rPr>
        <w:t xml:space="preserve"> </w:t>
      </w:r>
      <w:r w:rsidRPr="00A43F99">
        <w:rPr>
          <w:sz w:val="24"/>
          <w:u w:val="single"/>
        </w:rPr>
        <w:tab/>
      </w:r>
      <w:r w:rsidRPr="00A43F99">
        <w:rPr>
          <w:sz w:val="24"/>
        </w:rPr>
        <w:t>,</w:t>
      </w:r>
      <w:r w:rsidRPr="00A43F99">
        <w:rPr>
          <w:sz w:val="24"/>
        </w:rPr>
        <w:tab/>
      </w:r>
      <w:r>
        <w:rPr>
          <w:b/>
          <w:spacing w:val="-1"/>
          <w:sz w:val="24"/>
        </w:rPr>
        <w:t>Seller/Assignor</w:t>
      </w:r>
    </w:p>
    <w:p w14:paraId="77392479" w14:textId="225817B0" w:rsidR="00E842CF" w:rsidRDefault="00E842CF" w:rsidP="00E842CF">
      <w:pPr>
        <w:pStyle w:val="BodyText"/>
        <w:tabs>
          <w:tab w:val="left" w:pos="3462"/>
          <w:tab w:val="left" w:pos="9402"/>
        </w:tabs>
        <w:spacing w:line="276" w:lineRule="auto"/>
        <w:ind w:left="102" w:right="115"/>
        <w:jc w:val="both"/>
      </w:pPr>
      <w:r>
        <w:rPr>
          <w:u w:val="single"/>
        </w:rPr>
        <w:t xml:space="preserve"> </w:t>
      </w:r>
      <w:r>
        <w:rPr>
          <w:u w:val="single"/>
        </w:rPr>
        <w:tab/>
      </w:r>
      <w:r>
        <w:t>,</w:t>
      </w:r>
      <w:r>
        <w:rPr>
          <w:spacing w:val="48"/>
        </w:rPr>
        <w:t xml:space="preserve"> </w:t>
      </w:r>
      <w:r>
        <w:t>and</w:t>
      </w:r>
      <w:r>
        <w:rPr>
          <w:spacing w:val="49"/>
        </w:rPr>
        <w:t xml:space="preserve"> </w:t>
      </w:r>
      <w:r>
        <w:rPr>
          <w:b/>
        </w:rPr>
        <w:t>Transferee/Assignee</w:t>
      </w:r>
      <w:r w:rsidRPr="00A43F99">
        <w:rPr>
          <w:u w:val="single"/>
        </w:rPr>
        <w:t xml:space="preserve"> </w:t>
      </w:r>
      <w:r w:rsidRPr="00A43F99">
        <w:rPr>
          <w:u w:val="single"/>
        </w:rPr>
        <w:tab/>
      </w:r>
      <w:r w:rsidRPr="00A43F99">
        <w:rPr>
          <w:spacing w:val="-17"/>
        </w:rPr>
        <w:t xml:space="preserve">, </w:t>
      </w:r>
      <w:r w:rsidRPr="00A43F99">
        <w:t xml:space="preserve">each </w:t>
      </w:r>
      <w:r>
        <w:t>a “Party” (and, collectively, the “Parties”), agree to and acknowledge the</w:t>
      </w:r>
      <w:r>
        <w:rPr>
          <w:spacing w:val="-15"/>
        </w:rPr>
        <w:t xml:space="preserve"> </w:t>
      </w:r>
      <w:r>
        <w:t>following:</w:t>
      </w:r>
    </w:p>
    <w:p w14:paraId="6639236D" w14:textId="77777777" w:rsidR="00E842CF" w:rsidRDefault="00E842CF" w:rsidP="00E842CF">
      <w:pPr>
        <w:pStyle w:val="BodyText"/>
        <w:spacing w:before="200" w:line="276" w:lineRule="auto"/>
        <w:ind w:left="102" w:right="115"/>
        <w:jc w:val="both"/>
      </w:pPr>
      <w: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BAA3C07" w:rsidR="00E842CF" w:rsidRDefault="00E842CF" w:rsidP="00E842CF">
      <w:pPr>
        <w:pStyle w:val="BodyText"/>
        <w:tabs>
          <w:tab w:val="left" w:pos="8612"/>
        </w:tabs>
        <w:spacing w:before="200" w:line="276" w:lineRule="auto"/>
        <w:ind w:left="102" w:right="115"/>
        <w:jc w:val="both"/>
      </w:pPr>
      <w:r>
        <w:rPr>
          <w:b/>
        </w:rPr>
        <w:t>SELLER/ASSIGNOR</w:t>
      </w:r>
      <w:r>
        <w:rPr>
          <w:b/>
          <w:spacing w:val="36"/>
        </w:rPr>
        <w:t xml:space="preserve"> </w:t>
      </w:r>
      <w:r>
        <w:t>acknowledges</w:t>
      </w:r>
      <w:r>
        <w:rPr>
          <w:spacing w:val="37"/>
        </w:rPr>
        <w:t xml:space="preserve"> </w:t>
      </w:r>
      <w:r>
        <w:t>that</w:t>
      </w:r>
      <w:r>
        <w:rPr>
          <w:spacing w:val="37"/>
        </w:rPr>
        <w:t xml:space="preserve"> </w:t>
      </w:r>
      <w:r>
        <w:t>it</w:t>
      </w:r>
      <w:r>
        <w:rPr>
          <w:spacing w:val="37"/>
        </w:rPr>
        <w:t xml:space="preserve"> </w:t>
      </w:r>
      <w:r>
        <w:t>requested</w:t>
      </w:r>
      <w:r>
        <w:rPr>
          <w:spacing w:val="36"/>
        </w:rPr>
        <w:t xml:space="preserve"> </w:t>
      </w:r>
      <w:r>
        <w:t>on</w:t>
      </w:r>
      <w:r>
        <w:rPr>
          <w:u w:val="single"/>
        </w:rPr>
        <w:t xml:space="preserve"> </w:t>
      </w:r>
      <w:r>
        <w:rPr>
          <w:u w:val="single"/>
        </w:rPr>
        <w:tab/>
      </w:r>
      <w:r>
        <w:t xml:space="preserve">that </w:t>
      </w:r>
      <w:r>
        <w:rPr>
          <w:spacing w:val="-6"/>
        </w:rPr>
        <w:t xml:space="preserve">the </w:t>
      </w:r>
      <w:r>
        <w:t>Assigned Obligations be assigned to the Transferee/Assignee; acknowledges that it has</w:t>
      </w:r>
      <w:r>
        <w:rPr>
          <w:spacing w:val="-41"/>
        </w:rPr>
        <w:t xml:space="preserve"> </w:t>
      </w:r>
      <w: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Pr>
          <w:spacing w:val="33"/>
        </w:rPr>
        <w:t xml:space="preserve"> </w:t>
      </w:r>
      <w:r>
        <w:t xml:space="preserve">been expressly released from any rights and obligations related to the Assigned Obligations under </w:t>
      </w:r>
      <w:r w:rsidR="001D398A">
        <w:t>this Agreement</w:t>
      </w:r>
      <w:r>
        <w:t>.</w:t>
      </w:r>
    </w:p>
    <w:p w14:paraId="5A92CF45" w14:textId="77777777" w:rsidR="00E842CF" w:rsidRDefault="00E842CF" w:rsidP="00E842CF">
      <w:pPr>
        <w:pStyle w:val="BodyText"/>
        <w:rPr>
          <w:sz w:val="26"/>
        </w:rPr>
      </w:pPr>
    </w:p>
    <w:p w14:paraId="4D266999" w14:textId="77777777" w:rsidR="00E842CF" w:rsidRDefault="00E842CF" w:rsidP="00E842CF">
      <w:pPr>
        <w:pStyle w:val="BodyText"/>
        <w:tabs>
          <w:tab w:val="left" w:pos="9375"/>
        </w:tabs>
        <w:spacing w:before="171"/>
        <w:ind w:left="102"/>
        <w:jc w:val="both"/>
      </w:pPr>
      <w:r>
        <w:t>Signed By</w:t>
      </w:r>
      <w:r>
        <w:rPr>
          <w:spacing w:val="-4"/>
        </w:rPr>
        <w:t xml:space="preserve"> </w:t>
      </w:r>
      <w:r>
        <w:t xml:space="preserve">(name/title): </w:t>
      </w:r>
      <w:r>
        <w:rPr>
          <w:u w:val="single"/>
        </w:rPr>
        <w:t xml:space="preserve"> </w:t>
      </w:r>
      <w:r>
        <w:rPr>
          <w:u w:val="single"/>
        </w:rPr>
        <w:tab/>
      </w:r>
    </w:p>
    <w:p w14:paraId="55AE0320" w14:textId="77777777" w:rsidR="00E842CF" w:rsidRDefault="00E842CF" w:rsidP="00E842CF">
      <w:pPr>
        <w:pStyle w:val="BodyText"/>
        <w:rPr>
          <w:sz w:val="20"/>
        </w:rPr>
      </w:pPr>
    </w:p>
    <w:p w14:paraId="0FBAB5B9" w14:textId="77777777" w:rsidR="00E842CF" w:rsidRDefault="00E842CF" w:rsidP="00E842CF">
      <w:pPr>
        <w:pStyle w:val="BodyText"/>
        <w:rPr>
          <w:sz w:val="20"/>
        </w:rPr>
      </w:pPr>
    </w:p>
    <w:p w14:paraId="08DA3E8C" w14:textId="77777777" w:rsidR="00E842CF" w:rsidRDefault="00E842CF" w:rsidP="00E842CF">
      <w:pPr>
        <w:pStyle w:val="BodyText"/>
        <w:rPr>
          <w:sz w:val="28"/>
        </w:rPr>
      </w:pPr>
      <w:r>
        <w:rPr>
          <w:noProof/>
          <w:sz w:val="24"/>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74D67"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od9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hJEi&#10;PfRo6y0RbedRpZUCBbVF4ASlBuMKSKjUxoZa6VFtzYum3x1SuuqIanlk/HYygJKFjORdStg4A/ft&#10;hi+aQQzZex1lOza2D5AgCDrG7pxu3eFHjygcPs7zh2kKTaRXX0KKa6Kxzn/mukfBKLEUKghHCnJ4&#10;cT4QIcU1JBwrvRZSxuZLhYYST9P5NCY4LQULzhDmbLurpEUHEsYnfrEq8NyHWb1XLIJ1nLDVxfZE&#10;yLMNl0sV8KAUoHOxzvPxY57OV7PVLB/lk+lqlKd1Pfq0rvLRdJ09PdYPdVXV2c9ALcuLTjDGVWB3&#10;ndUs/7tZuLya85TdpvUmQ/IePeoFZK//SDr2MrTvPAg7zU4be+0xjGcMvjylMP/3e7DvH/zyFwAA&#10;AP//AwBQSwMEFAAGAAgAAAAhAAjQ70reAAAACgEAAA8AAABkcnMvZG93bnJldi54bWxMj8FOwzAQ&#10;RO9I/IO1SNyoDa2CCXEqBAKpB1TRVpzdZElC4nUUu03692zFAY4z+zQ7ky0n14kjDqHxZOB2pkAg&#10;Fb5sqDKw277eaBAhWipt5wkNnDDAMr+8yGxa+pE+8LiJleAQCqk1UMfYp1KGokZnw8z3SHz78oOz&#10;keVQyXKwI4e7Tt4plUhnG+IPte3xucai3RycgXctX/y6/SxO3+P2TetV+3C/2hlzfTU9PYKIOMU/&#10;GM71uTrk3GnvD1QG0bFeLOaMGpgnCYgzoLRiZ//ryDyT/yfkPwAAAP//AwBQSwECLQAUAAYACAAA&#10;ACEAtoM4kv4AAADhAQAAEwAAAAAAAAAAAAAAAAAAAAAAW0NvbnRlbnRfVHlwZXNdLnhtbFBLAQIt&#10;ABQABgAIAAAAIQA4/SH/1gAAAJQBAAALAAAAAAAAAAAAAAAAAC8BAABfcmVscy8ucmVsc1BLAQIt&#10;ABQABgAIAAAAIQDI0od9HwIAADgEAAAOAAAAAAAAAAAAAAAAAC4CAABkcnMvZTJvRG9jLnhtbFBL&#10;AQItABQABgAIAAAAIQAI0O9K3gAAAAoBAAAPAAAAAAAAAAAAAAAAAHkEAABkcnMvZG93bnJldi54&#10;bWxQSwUGAAAAAAQABADzAAAAhAUAAAAA&#10;" strokeweight=".48pt">
                <w10:wrap type="topAndBottom" anchorx="page"/>
              </v:line>
            </w:pict>
          </mc:Fallback>
        </mc:AlternateContent>
      </w:r>
    </w:p>
    <w:p w14:paraId="379E2726" w14:textId="77777777" w:rsidR="00E842CF" w:rsidRDefault="00E842CF" w:rsidP="00E842CF">
      <w:pPr>
        <w:pStyle w:val="BodyText"/>
        <w:tabs>
          <w:tab w:val="left" w:pos="7302"/>
        </w:tabs>
        <w:spacing w:line="244" w:lineRule="exact"/>
        <w:ind w:left="162"/>
      </w:pPr>
      <w:r>
        <w:t>Signature</w:t>
      </w:r>
      <w:r>
        <w:tab/>
        <w:t>DATE</w:t>
      </w:r>
    </w:p>
    <w:p w14:paraId="4950AFAD" w14:textId="77777777" w:rsidR="00E842CF" w:rsidRDefault="00E842CF" w:rsidP="00E842CF">
      <w:pPr>
        <w:pStyle w:val="BodyText"/>
        <w:rPr>
          <w:sz w:val="26"/>
        </w:rPr>
      </w:pPr>
    </w:p>
    <w:p w14:paraId="377055A4" w14:textId="7D0A0B46" w:rsidR="00E842CF" w:rsidRDefault="00E842CF" w:rsidP="00E842CF">
      <w:pPr>
        <w:pStyle w:val="BodyText"/>
        <w:spacing w:before="226" w:line="276" w:lineRule="auto"/>
        <w:ind w:left="102" w:right="115"/>
        <w:jc w:val="both"/>
      </w:pPr>
      <w:r>
        <w:rPr>
          <w:b/>
        </w:rPr>
        <w:t xml:space="preserve">TRANSFEREE/ASSIGNEE </w:t>
      </w:r>
      <w:r>
        <w:t>acknowledges that, with respect to the Assigned Obligations, it</w:t>
      </w:r>
      <w:r>
        <w:rPr>
          <w:spacing w:val="-43"/>
        </w:rPr>
        <w:t xml:space="preserve"> </w:t>
      </w:r>
      <w:r>
        <w:t xml:space="preserve">has consented to assume all responsibilities of Seller under </w:t>
      </w:r>
      <w:r w:rsidR="001D398A">
        <w:t>this Agreement</w:t>
      </w:r>
      <w:r>
        <w:t>; agrees to be bound by all</w:t>
      </w:r>
      <w:r>
        <w:rPr>
          <w:spacing w:val="-5"/>
        </w:rPr>
        <w:t xml:space="preserve"> </w:t>
      </w:r>
      <w:r>
        <w:t>terms,</w:t>
      </w:r>
      <w:r>
        <w:rPr>
          <w:spacing w:val="-4"/>
        </w:rPr>
        <w:t xml:space="preserve"> </w:t>
      </w:r>
      <w:r>
        <w:t>conditions,</w:t>
      </w:r>
      <w:r>
        <w:rPr>
          <w:spacing w:val="-5"/>
        </w:rPr>
        <w:t xml:space="preserve"> </w:t>
      </w:r>
      <w:r>
        <w:t>and</w:t>
      </w:r>
      <w:r>
        <w:rPr>
          <w:spacing w:val="-4"/>
        </w:rPr>
        <w:t xml:space="preserve"> </w:t>
      </w:r>
      <w:r>
        <w:t>deadlines</w:t>
      </w:r>
      <w:r>
        <w:rPr>
          <w:spacing w:val="-5"/>
        </w:rPr>
        <w:t xml:space="preserve"> </w:t>
      </w:r>
      <w:r>
        <w:t>present</w:t>
      </w:r>
      <w:r>
        <w:rPr>
          <w:spacing w:val="-4"/>
        </w:rPr>
        <w:t xml:space="preserve"> </w:t>
      </w:r>
      <w:r>
        <w:t>in</w:t>
      </w:r>
      <w:r>
        <w:rPr>
          <w:spacing w:val="-4"/>
        </w:rPr>
        <w:t xml:space="preserve"> </w:t>
      </w:r>
      <w:r>
        <w:t>the</w:t>
      </w:r>
      <w:r>
        <w:rPr>
          <w:spacing w:val="-4"/>
        </w:rPr>
        <w:t xml:space="preserve"> </w:t>
      </w:r>
      <w:r>
        <w:t>ABP</w:t>
      </w:r>
      <w:r>
        <w:rPr>
          <w:spacing w:val="-4"/>
        </w:rPr>
        <w:t xml:space="preserve"> </w:t>
      </w:r>
      <w:r>
        <w:t>Contract;</w:t>
      </w:r>
      <w:r>
        <w:rPr>
          <w:spacing w:val="-4"/>
        </w:rPr>
        <w:t xml:space="preserve"> </w:t>
      </w:r>
      <w:r>
        <w:t>represents</w:t>
      </w:r>
      <w:r>
        <w:rPr>
          <w:spacing w:val="-4"/>
        </w:rPr>
        <w:t xml:space="preserve"> </w:t>
      </w:r>
      <w:r>
        <w:t>that</w:t>
      </w:r>
      <w:r>
        <w:rPr>
          <w:spacing w:val="-4"/>
        </w:rPr>
        <w:t xml:space="preserve"> </w:t>
      </w:r>
      <w:r>
        <w:t>it</w:t>
      </w:r>
      <w:r>
        <w:rPr>
          <w:spacing w:val="-5"/>
        </w:rPr>
        <w:t xml:space="preserve"> </w:t>
      </w:r>
      <w:r>
        <w:t>is</w:t>
      </w:r>
      <w:r>
        <w:rPr>
          <w:spacing w:val="-4"/>
        </w:rPr>
        <w:t xml:space="preserve"> </w:t>
      </w:r>
      <w:r>
        <w:t>an</w:t>
      </w:r>
      <w:r>
        <w:rPr>
          <w:spacing w:val="-5"/>
        </w:rPr>
        <w:t xml:space="preserve"> </w:t>
      </w:r>
      <w:r>
        <w:t xml:space="preserve">Approved Vendor in good standing in the Adjustable Block Program (or, in the case of foreclosure on collateral, agrees to become an Approved Vendor or assign this contract within 180 days); and agrees to provide all necessary documentation demonstrating that it meets all conditions specific to a Seller under </w:t>
      </w:r>
      <w:r w:rsidR="001D398A">
        <w:t xml:space="preserve">this Agreement </w:t>
      </w:r>
      <w:r>
        <w:t>to the extent that it has not already done</w:t>
      </w:r>
      <w:r>
        <w:rPr>
          <w:spacing w:val="-10"/>
        </w:rPr>
        <w:t xml:space="preserve"> </w:t>
      </w:r>
      <w:r>
        <w:t>so.</w:t>
      </w:r>
    </w:p>
    <w:p w14:paraId="6B924D97" w14:textId="77777777" w:rsidR="00E842CF" w:rsidRDefault="00E842CF" w:rsidP="00E842CF">
      <w:pPr>
        <w:pStyle w:val="BodyText"/>
        <w:rPr>
          <w:sz w:val="26"/>
        </w:rPr>
      </w:pPr>
    </w:p>
    <w:p w14:paraId="66B791F7" w14:textId="77777777" w:rsidR="00E842CF" w:rsidRDefault="00E842CF" w:rsidP="00E842CF">
      <w:pPr>
        <w:pStyle w:val="BodyText"/>
        <w:tabs>
          <w:tab w:val="left" w:pos="9375"/>
        </w:tabs>
        <w:spacing w:before="173"/>
        <w:ind w:left="102"/>
        <w:jc w:val="both"/>
      </w:pPr>
      <w:r>
        <w:t>Signed By</w:t>
      </w:r>
      <w:r>
        <w:rPr>
          <w:spacing w:val="-4"/>
        </w:rPr>
        <w:t xml:space="preserve"> </w:t>
      </w:r>
      <w:r>
        <w:t xml:space="preserve">(name/title): </w:t>
      </w:r>
      <w:r>
        <w:rPr>
          <w:u w:val="single"/>
        </w:rPr>
        <w:t xml:space="preserve"> </w:t>
      </w:r>
      <w:r>
        <w:rPr>
          <w:u w:val="single"/>
        </w:rPr>
        <w:tab/>
      </w:r>
    </w:p>
    <w:p w14:paraId="2B67912A" w14:textId="77777777" w:rsidR="00E842CF" w:rsidRDefault="00E842CF" w:rsidP="00E842CF">
      <w:pPr>
        <w:pStyle w:val="BodyText"/>
        <w:rPr>
          <w:sz w:val="20"/>
        </w:rPr>
      </w:pPr>
    </w:p>
    <w:p w14:paraId="3F38C955" w14:textId="77777777" w:rsidR="00E842CF" w:rsidRDefault="00E842CF" w:rsidP="00E842CF">
      <w:pPr>
        <w:pStyle w:val="BodyText"/>
        <w:rPr>
          <w:sz w:val="20"/>
        </w:rPr>
      </w:pPr>
    </w:p>
    <w:p w14:paraId="009089E4" w14:textId="77777777" w:rsidR="00E842CF" w:rsidRDefault="00E842CF" w:rsidP="00E842CF">
      <w:pPr>
        <w:pStyle w:val="BodyText"/>
        <w:spacing w:before="7"/>
      </w:pPr>
      <w:r>
        <w:rPr>
          <w:noProof/>
        </w:rPr>
        <w:lastRenderedPageBreak/>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2C10B"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qJHgIAADgEAAAOAAAAZHJzL2Uyb0RvYy54bWysU02P2yAQvVfqf0Dcs7azXjex4qwqO+ll&#10;20bK9gcQwDYqBgQkTlT1v3cgH8q2l6qqD3hgZh5v3gyL5+Mg0YFbJ7SqcPaQYsQV1UyorsLfXteT&#10;GUbOE8WI1IpX+MQdfl6+f7cYTcmnuteScYsARLlyNBXuvTdlkjja84G4B224Amer7UA8bG2XMEtG&#10;QB9kMk3TIhm1ZcZqyp2D0+bsxMuI37ac+q9t67hHssLAzcfVxnUX1mS5IGVniekFvdAg/8BiIELB&#10;pTeohniC9lb8ATUIarXTrX+gekh02wrKYw1QTZb+Vs22J4bHWkAcZ24yuf8HS78cNhYJVuFpgZEi&#10;A/Ro6y0RXe9RrZUCBbVF4ASlRuNKSKjVxoZa6VFtzYum3x1Suu6J6nhk/HoygJKFjORNStg4A/ft&#10;xs+aQQzZex1lO7Z2CJAgCDrG7pxu3eFHjygcPs3zxyKFJtKrLyHlNdFY5z9xPaBgVFgKFYQjJTm8&#10;OB+IkPIaEo6VXgspY/OlQmOFi3RexASnpWDBGcKc7Xa1tOhAwvjEL1YFnvswq/eKRbCeE7a62J4I&#10;ebbhcqkCHpQCdC7WeT5+zNP5araa5ZN8Wqwmedo0k4/rOp8U6+zDU/PY1HWT/QzUsrzsBWNcBXbX&#10;Wc3yv5uFy6s5T9ltWm8yJG/Ro15A9vqPpGMvQ/vOg7DT7LSx1x7DeMbgy1MK83+/B/v+wS9/AQAA&#10;//8DAFBLAwQUAAYACAAAACEAXVGgCN4AAAAKAQAADwAAAGRycy9kb3ducmV2LnhtbEyPwU7DMBBE&#10;70j8g7VI3KhNW7UmxKkQCKQeKkRbcXaTJQmJ11HsNunfsxUHOM7s0+xMuhpdK07Yh9qTgfuJAoGU&#10;+6Km0sB+93qnQYRoqbCtJzRwxgCr7PoqtUnhB/rA0zaWgkMoJNZAFWOXSBnyCp0NE98h8e3L985G&#10;ln0pi94OHO5aOVVqIZ2tiT9UtsPnCvNme3QGNlq++PfmMz9/D7s3rdfNw3K9N+b2Znx6BBFxjH8w&#10;XOpzdci408EfqQiiZT2fzxg1MJsuQVwApRU7h19HZqn8PyH7AQAA//8DAFBLAQItABQABgAIAAAA&#10;IQC2gziS/gAAAOEBAAATAAAAAAAAAAAAAAAAAAAAAABbQ29udGVudF9UeXBlc10ueG1sUEsBAi0A&#10;FAAGAAgAAAAhADj9If/WAAAAlAEAAAsAAAAAAAAAAAAAAAAALwEAAF9yZWxzLy5yZWxzUEsBAi0A&#10;FAAGAAgAAAAhABjDyokeAgAAOAQAAA4AAAAAAAAAAAAAAAAALgIAAGRycy9lMm9Eb2MueG1sUEsB&#10;Ai0AFAAGAAgAAAAhAF1RoAjeAAAACgEAAA8AAAAAAAAAAAAAAAAAeAQAAGRycy9kb3ducmV2Lnht&#10;bFBLBQYAAAAABAAEAPMAAACDBQAAAAA=&#10;" strokeweight=".48pt">
                <w10:wrap type="topAndBottom" anchorx="page"/>
              </v:line>
            </w:pict>
          </mc:Fallback>
        </mc:AlternateContent>
      </w:r>
    </w:p>
    <w:p w14:paraId="4406924C" w14:textId="77777777" w:rsidR="00E842CF" w:rsidRDefault="00E842CF" w:rsidP="00E842CF">
      <w:pPr>
        <w:pStyle w:val="BodyText"/>
        <w:tabs>
          <w:tab w:val="left" w:pos="7302"/>
        </w:tabs>
        <w:spacing w:line="244" w:lineRule="exact"/>
        <w:ind w:left="162"/>
      </w:pPr>
      <w:r>
        <w:t>Signature</w:t>
      </w:r>
      <w:r>
        <w:tab/>
        <w:t>DATE</w:t>
      </w:r>
    </w:p>
    <w:p w14:paraId="4B27365E" w14:textId="77777777" w:rsidR="00E842CF" w:rsidRDefault="00E842CF" w:rsidP="00E842CF">
      <w:pPr>
        <w:spacing w:line="244" w:lineRule="exact"/>
        <w:sectPr w:rsidR="00E842CF" w:rsidSect="00F00469">
          <w:footerReference w:type="default" r:id="rId12"/>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303A0A4F" w14:textId="77777777" w:rsidR="00E842CF" w:rsidRDefault="00E842CF" w:rsidP="00E842CF">
      <w:pPr>
        <w:pStyle w:val="BodyText"/>
        <w:rPr>
          <w:sz w:val="20"/>
        </w:rPr>
      </w:pPr>
    </w:p>
    <w:p w14:paraId="3DAA53E3" w14:textId="77777777" w:rsidR="00E842CF" w:rsidRDefault="00E842CF" w:rsidP="00E842CF">
      <w:pPr>
        <w:pStyle w:val="BodyText"/>
        <w:spacing w:before="11"/>
        <w:rPr>
          <w:sz w:val="16"/>
        </w:rPr>
      </w:pPr>
    </w:p>
    <w:p w14:paraId="4A61077A" w14:textId="2DA8F540"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299" w:name="_Hlk45888136"/>
      <w:r>
        <w:t xml:space="preserve">Request for the Approval of the Assigned Obligations </w:t>
      </w:r>
      <w:bookmarkEnd w:id="299"/>
      <w:r>
        <w:t xml:space="preserve">under Section </w:t>
      </w:r>
      <w:r w:rsidR="0042363B">
        <w:fldChar w:fldCharType="begin"/>
      </w:r>
      <w:r w:rsidR="0042363B">
        <w:instrText xml:space="preserve"> REF _Ref42215175 \w \h </w:instrText>
      </w:r>
      <w:r w:rsidR="0042363B">
        <w:fldChar w:fldCharType="separate"/>
      </w:r>
      <w:r w:rsidR="00C701DD">
        <w:t>13.1</w:t>
      </w:r>
      <w:r w:rsidR="0042363B">
        <w:fldChar w:fldCharType="end"/>
      </w:r>
      <w:r>
        <w:t xml:space="preserve"> of the ABP Contract from the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C701DD">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768AF43" w14:textId="77777777" w:rsidR="00E842CF" w:rsidRDefault="00E842CF" w:rsidP="00E842CF">
      <w:pPr>
        <w:pStyle w:val="BodyText"/>
        <w:rPr>
          <w:sz w:val="26"/>
        </w:rPr>
      </w:pPr>
    </w:p>
    <w:p w14:paraId="56184BF2" w14:textId="77777777" w:rsidR="00E842CF" w:rsidRDefault="00E842CF" w:rsidP="00E842CF">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04D06"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2xO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VKk&#10;hx7tvCWi7TyqtFKgoLYInKDUYFwBCZXa2lArPamdedH0u0NKVx1RLY+MX88GULKQkbxJCRtn4L79&#10;8FkziCEHr6Nsp8b2ARIEQafYnfO9O/zkEYXD6SJ/mqXQRHrzJaS4JRrr/CeuexSMEkuhgnCkIMcX&#10;5wMRUtxCwrHSGyFlbL5UaCjxLF3MYoLTUrDgDGHOtvtKWnQkYXziF6sCz2OY1QfFIljHCVtfbU+E&#10;vNhwuVQBD0oBOlfrMh8/FuliPV/P81E+ma1HeVrXo4+bKh/NNtmHaf1UV1Wd/QzUsrzoBGNcBXa3&#10;Wc3yv5uF66u5TNl9Wu8yJG/Ro15A9vaPpGMvQ/sug7DX7Ly1tx7DeMbg61MK8/+4B/vxwa9+AQAA&#10;//8DAFBLAwQUAAYACAAAACEA41tmMN4AAAAKAQAADwAAAGRycy9kb3ducmV2LnhtbEyPwU7DMBBE&#10;70j8g7VI3KhNU4EJcSoEAqkHVNFWnN1kSULidRS7Tfr3bMUBjjP7NDuTLSfXiSMOofFk4HamQCAV&#10;vmyoMrDbvt5oECFaKm3nCQ2cMMAyv7zIbFr6kT7wuImV4BAKqTVQx9inUoaiRmfDzPdIfPvyg7OR&#10;5VDJcrAjh7tOzpW6k842xB9q2+NzjUW7OTgD71q++HX7WZy+x+2b1qv24X61M+b6anp6BBFxin8w&#10;nOtzdci5094fqAyiY71YJIwaSJI5iDOgtGJn/+vIPJP/J+Q/AAAA//8DAFBLAQItABQABgAIAAAA&#10;IQC2gziS/gAAAOEBAAATAAAAAAAAAAAAAAAAAAAAAABbQ29udGVudF9UeXBlc10ueG1sUEsBAi0A&#10;FAAGAAgAAAAhADj9If/WAAAAlAEAAAsAAAAAAAAAAAAAAAAALwEAAF9yZWxzLy5yZWxzUEsBAi0A&#10;FAAGAAgAAAAhACn3bE4eAgAAOAQAAA4AAAAAAAAAAAAAAAAALgIAAGRycy9lMm9Eb2MueG1sUEsB&#10;Ai0AFAAGAAgAAAAhAONbZjDeAAAACgEAAA8AAAAAAAAAAAAAAAAAeAQAAGRycy9kb3ducmV2Lnht&#10;bFBLBQYAAAAABAAEAPMAAACD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pgSz w:w="12240" w:h="15840"/>
          <w:pgMar w:top="1500" w:right="1320" w:bottom="1240" w:left="1340" w:header="0" w:footer="1044" w:gutter="0"/>
          <w:cols w:space="720"/>
        </w:sectPr>
      </w:pPr>
    </w:p>
    <w:p w14:paraId="4F989702" w14:textId="77777777" w:rsidR="00E842CF" w:rsidRPr="005A55FC" w:rsidRDefault="00E842CF" w:rsidP="00E842CF">
      <w:pPr>
        <w:pStyle w:val="BodyText"/>
        <w:ind w:left="0"/>
        <w:jc w:val="center"/>
        <w:rPr>
          <w:b/>
          <w:sz w:val="24"/>
          <w:szCs w:val="24"/>
        </w:rPr>
      </w:pPr>
      <w:r w:rsidRPr="005A55FC">
        <w:rPr>
          <w:b/>
          <w:sz w:val="24"/>
          <w:szCs w:val="24"/>
        </w:rPr>
        <w:lastRenderedPageBreak/>
        <w:t>Form of Acknowledgement of Assignment and Consent</w:t>
      </w:r>
      <w:r>
        <w:rPr>
          <w:b/>
          <w:sz w:val="24"/>
          <w:szCs w:val="24"/>
        </w:rPr>
        <w:t xml:space="preserve"> Notice</w:t>
      </w:r>
    </w:p>
    <w:p w14:paraId="2BE5F7D4" w14:textId="77777777" w:rsidR="00E842CF" w:rsidRDefault="00E842CF" w:rsidP="00E842CF">
      <w:pPr>
        <w:pStyle w:val="BodyText"/>
        <w:jc w:val="center"/>
        <w:rPr>
          <w:b/>
          <w:sz w:val="24"/>
          <w:szCs w:val="24"/>
          <w:u w:val="single"/>
        </w:rPr>
      </w:pPr>
    </w:p>
    <w:p w14:paraId="30613A29" w14:textId="77777777" w:rsidR="00E842CF" w:rsidRPr="005A55FC" w:rsidRDefault="00E842CF" w:rsidP="00E842CF">
      <w:pPr>
        <w:pStyle w:val="BodyText"/>
        <w:jc w:val="center"/>
        <w:rPr>
          <w:b/>
          <w:sz w:val="24"/>
          <w:szCs w:val="24"/>
          <w:u w:val="single"/>
        </w:rPr>
      </w:pPr>
      <w:r w:rsidRPr="003B3C0B">
        <w:rPr>
          <w:b/>
          <w:sz w:val="24"/>
          <w:szCs w:val="24"/>
          <w:u w:val="single"/>
        </w:rPr>
        <w:t>ATTACHMENT A</w:t>
      </w:r>
    </w:p>
    <w:p w14:paraId="1D010EF0" w14:textId="77777777" w:rsidR="00E842CF" w:rsidRDefault="00E842CF" w:rsidP="00E842CF">
      <w:pPr>
        <w:pStyle w:val="BodyText"/>
        <w:rPr>
          <w:b/>
          <w:sz w:val="20"/>
        </w:rPr>
      </w:pPr>
    </w:p>
    <w:p w14:paraId="4CA6D112" w14:textId="77777777" w:rsidR="00E842CF" w:rsidRDefault="00E842CF" w:rsidP="00E842CF">
      <w:pPr>
        <w:pStyle w:val="BodyText"/>
        <w:rPr>
          <w:b/>
          <w:sz w:val="20"/>
        </w:rPr>
      </w:pPr>
    </w:p>
    <w:p w14:paraId="36AF8F1C" w14:textId="77777777" w:rsidR="00E842CF" w:rsidRDefault="00E842CF" w:rsidP="00E842CF">
      <w:pPr>
        <w:pStyle w:val="BodyText"/>
        <w:spacing w:before="4"/>
        <w:rPr>
          <w:b/>
          <w:sz w:val="18"/>
        </w:rPr>
      </w:pPr>
    </w:p>
    <w:p w14:paraId="0811EA69" w14:textId="77777777" w:rsidR="00E842CF" w:rsidRDefault="00E842CF" w:rsidP="00E842CF">
      <w:pPr>
        <w:pStyle w:val="BodyText"/>
        <w:tabs>
          <w:tab w:val="left" w:pos="8569"/>
        </w:tabs>
        <w:spacing w:before="90"/>
        <w:ind w:left="102"/>
      </w:pPr>
      <w:r>
        <w:t xml:space="preserve">ASSIGNOR: </w:t>
      </w:r>
      <w:r>
        <w:rPr>
          <w:spacing w:val="-1"/>
        </w:rPr>
        <w:t xml:space="preserve"> </w:t>
      </w:r>
      <w:r>
        <w:rPr>
          <w:u w:val="single"/>
        </w:rPr>
        <w:t xml:space="preserve"> </w:t>
      </w:r>
      <w:r>
        <w:rPr>
          <w:u w:val="single"/>
        </w:rPr>
        <w:tab/>
      </w:r>
    </w:p>
    <w:p w14:paraId="325A6B54" w14:textId="77777777" w:rsidR="00E842CF" w:rsidRDefault="00E842CF" w:rsidP="00E842CF">
      <w:pPr>
        <w:pStyle w:val="BodyText"/>
        <w:rPr>
          <w:sz w:val="20"/>
        </w:rPr>
      </w:pPr>
    </w:p>
    <w:p w14:paraId="51D43D4C" w14:textId="77777777" w:rsidR="00E842CF" w:rsidRDefault="00E842CF" w:rsidP="00E842CF">
      <w:pPr>
        <w:pStyle w:val="BodyText"/>
        <w:rPr>
          <w:sz w:val="20"/>
        </w:rPr>
      </w:pPr>
    </w:p>
    <w:p w14:paraId="564066E6" w14:textId="77777777" w:rsidR="00E842CF" w:rsidRDefault="00E842CF" w:rsidP="00E842CF">
      <w:pPr>
        <w:pStyle w:val="BodyText"/>
        <w:spacing w:before="10"/>
        <w:rPr>
          <w:sz w:val="17"/>
        </w:rPr>
      </w:pPr>
    </w:p>
    <w:p w14:paraId="7FB85AAB" w14:textId="77777777" w:rsidR="00E842CF" w:rsidRDefault="00E842CF" w:rsidP="00E842CF">
      <w:pPr>
        <w:pStyle w:val="BodyText"/>
        <w:tabs>
          <w:tab w:val="left" w:pos="8649"/>
        </w:tabs>
        <w:spacing w:before="90"/>
        <w:ind w:left="102"/>
      </w:pPr>
      <w:r>
        <w:t xml:space="preserve">ASSIGNEE: </w:t>
      </w:r>
      <w:r>
        <w:rPr>
          <w:spacing w:val="-1"/>
        </w:rPr>
        <w:t xml:space="preserve"> </w:t>
      </w:r>
      <w:r>
        <w:rPr>
          <w:u w:val="single"/>
        </w:rPr>
        <w:t xml:space="preserve"> </w:t>
      </w:r>
      <w:r>
        <w:rPr>
          <w:u w:val="single"/>
        </w:rPr>
        <w:tab/>
      </w:r>
    </w:p>
    <w:p w14:paraId="5E7B5F82" w14:textId="77777777" w:rsidR="00E842CF" w:rsidRDefault="00E842CF" w:rsidP="00E842CF">
      <w:pPr>
        <w:pStyle w:val="BodyText"/>
        <w:rPr>
          <w:sz w:val="20"/>
        </w:rPr>
      </w:pPr>
    </w:p>
    <w:p w14:paraId="3E0BF523" w14:textId="77777777" w:rsidR="00E842CF" w:rsidRDefault="00E842CF" w:rsidP="00E842CF">
      <w:pPr>
        <w:pStyle w:val="BodyText"/>
        <w:rPr>
          <w:sz w:val="20"/>
        </w:rPr>
      </w:pPr>
    </w:p>
    <w:p w14:paraId="6BC823AB" w14:textId="77777777" w:rsidR="00E842CF" w:rsidRDefault="00E842CF" w:rsidP="00E842CF">
      <w:pPr>
        <w:pStyle w:val="BodyText"/>
        <w:spacing w:before="4"/>
        <w:rPr>
          <w:sz w:val="18"/>
        </w:rPr>
      </w:pPr>
    </w:p>
    <w:p w14:paraId="780D3CCC" w14:textId="77777777" w:rsidR="00E842CF" w:rsidRDefault="00E842CF" w:rsidP="00E842CF">
      <w:pPr>
        <w:pStyle w:val="BodyText"/>
        <w:tabs>
          <w:tab w:val="left" w:pos="8688"/>
        </w:tabs>
        <w:spacing w:before="90"/>
        <w:ind w:left="102"/>
      </w:pPr>
      <w:r>
        <w:t>BUYER</w:t>
      </w:r>
      <w:r>
        <w:rPr>
          <w:spacing w:val="-2"/>
        </w:rPr>
        <w:t xml:space="preserve"> </w:t>
      </w:r>
      <w:r>
        <w:t xml:space="preserve">(UTILITY):   </w:t>
      </w:r>
      <w:r>
        <w:rPr>
          <w:u w:val="single"/>
        </w:rPr>
        <w:t xml:space="preserve"> </w:t>
      </w:r>
      <w:r>
        <w:rPr>
          <w:u w:val="single"/>
        </w:rPr>
        <w:tab/>
      </w:r>
    </w:p>
    <w:p w14:paraId="2EE24AAF" w14:textId="77777777" w:rsidR="00E842CF" w:rsidRDefault="00E842CF" w:rsidP="00E842CF">
      <w:pPr>
        <w:pStyle w:val="BodyText"/>
        <w:rPr>
          <w:sz w:val="20"/>
        </w:rPr>
      </w:pPr>
    </w:p>
    <w:p w14:paraId="3A57D6B1" w14:textId="77777777" w:rsidR="00E842CF" w:rsidRDefault="00E842CF" w:rsidP="00E842CF">
      <w:pPr>
        <w:pStyle w:val="BodyText"/>
        <w:rPr>
          <w:sz w:val="20"/>
        </w:rPr>
      </w:pPr>
    </w:p>
    <w:p w14:paraId="56D42A34" w14:textId="77777777" w:rsidR="00E842CF" w:rsidRDefault="00E842CF" w:rsidP="00E842CF">
      <w:pPr>
        <w:pStyle w:val="BodyText"/>
        <w:spacing w:before="11"/>
        <w:rPr>
          <w:sz w:val="17"/>
        </w:rPr>
      </w:pPr>
    </w:p>
    <w:p w14:paraId="2463E7EE" w14:textId="77777777" w:rsidR="00E842CF" w:rsidRDefault="00E842CF" w:rsidP="00E842CF">
      <w:pPr>
        <w:pStyle w:val="BodyText"/>
        <w:tabs>
          <w:tab w:val="left" w:pos="9449"/>
        </w:tabs>
        <w:spacing w:before="90"/>
        <w:ind w:left="102"/>
      </w:pPr>
      <w:r>
        <w:t>FROM CONTRACT</w:t>
      </w:r>
      <w:r>
        <w:rPr>
          <w:spacing w:val="-2"/>
        </w:rPr>
        <w:t xml:space="preserve"> </w:t>
      </w:r>
      <w:r>
        <w:t xml:space="preserve">NO.:  </w:t>
      </w:r>
      <w:r>
        <w:rPr>
          <w:spacing w:val="-1"/>
        </w:rPr>
        <w:t xml:space="preserve"> </w:t>
      </w:r>
      <w:r>
        <w:rPr>
          <w:u w:val="single"/>
        </w:rPr>
        <w:t xml:space="preserve"> </w:t>
      </w:r>
      <w:r>
        <w:rPr>
          <w:u w:val="single"/>
        </w:rPr>
        <w:tab/>
      </w:r>
    </w:p>
    <w:p w14:paraId="27C5638A" w14:textId="77777777" w:rsidR="00E842CF" w:rsidRDefault="00E842CF" w:rsidP="00E842CF">
      <w:pPr>
        <w:pStyle w:val="BodyText"/>
        <w:rPr>
          <w:sz w:val="20"/>
        </w:rPr>
      </w:pPr>
    </w:p>
    <w:p w14:paraId="5A8862F3" w14:textId="77777777" w:rsidR="00E842CF" w:rsidRDefault="00E842CF" w:rsidP="00E842CF">
      <w:pPr>
        <w:pStyle w:val="BodyText"/>
        <w:rPr>
          <w:sz w:val="20"/>
        </w:rPr>
      </w:pPr>
    </w:p>
    <w:p w14:paraId="3D48D87F" w14:textId="77777777" w:rsidR="00E842CF" w:rsidRDefault="00E842CF" w:rsidP="00E842CF">
      <w:pPr>
        <w:pStyle w:val="BodyText"/>
        <w:spacing w:before="4"/>
        <w:rPr>
          <w:sz w:val="18"/>
        </w:rPr>
      </w:pPr>
    </w:p>
    <w:p w14:paraId="2EA66045" w14:textId="77777777" w:rsidR="00E842CF" w:rsidRDefault="00E842CF" w:rsidP="00E842CF">
      <w:pPr>
        <w:pStyle w:val="BodyText"/>
        <w:tabs>
          <w:tab w:val="left" w:pos="9389"/>
        </w:tabs>
        <w:spacing w:before="90"/>
        <w:ind w:left="102"/>
      </w:pPr>
      <w:r>
        <w:t>TO CONTRACT</w:t>
      </w:r>
      <w:r>
        <w:rPr>
          <w:spacing w:val="-1"/>
        </w:rPr>
        <w:t xml:space="preserve"> </w:t>
      </w:r>
      <w:r>
        <w:t xml:space="preserve">NO.: </w:t>
      </w:r>
      <w:r>
        <w:rPr>
          <w:spacing w:val="-1"/>
        </w:rPr>
        <w:t xml:space="preserve"> </w:t>
      </w:r>
      <w:r>
        <w:rPr>
          <w:u w:val="single"/>
        </w:rPr>
        <w:t xml:space="preserve"> </w:t>
      </w:r>
      <w:r>
        <w:rPr>
          <w:u w:val="single"/>
        </w:rPr>
        <w:tab/>
      </w:r>
    </w:p>
    <w:p w14:paraId="3FC812A1" w14:textId="77777777" w:rsidR="00E842CF" w:rsidRDefault="00E842CF" w:rsidP="00E842CF">
      <w:pPr>
        <w:pStyle w:val="BodyText"/>
        <w:spacing w:before="10"/>
        <w:rPr>
          <w:sz w:val="14"/>
        </w:rPr>
      </w:pPr>
    </w:p>
    <w:p w14:paraId="797F82FA" w14:textId="77777777" w:rsidR="00E842CF" w:rsidRDefault="00E842CF" w:rsidP="007156C8">
      <w:pPr>
        <w:pStyle w:val="ListParagraph"/>
        <w:numPr>
          <w:ilvl w:val="0"/>
          <w:numId w:val="45"/>
        </w:numPr>
        <w:tabs>
          <w:tab w:val="left" w:pos="702"/>
          <w:tab w:val="left" w:pos="703"/>
        </w:tabs>
        <w:autoSpaceDE w:val="0"/>
        <w:autoSpaceDN w:val="0"/>
        <w:spacing w:before="74"/>
        <w:rPr>
          <w:sz w:val="24"/>
        </w:rPr>
      </w:pPr>
      <w:r>
        <w:rPr>
          <w:sz w:val="24"/>
        </w:rPr>
        <w:t>This assignment is for the entirety of the</w:t>
      </w:r>
      <w:r>
        <w:rPr>
          <w:spacing w:val="-4"/>
          <w:sz w:val="24"/>
        </w:rPr>
        <w:t xml:space="preserve"> </w:t>
      </w:r>
      <w:r>
        <w:rPr>
          <w:sz w:val="24"/>
        </w:rPr>
        <w:t>contract.</w:t>
      </w:r>
    </w:p>
    <w:p w14:paraId="2BD09E84" w14:textId="77777777" w:rsidR="00E842CF" w:rsidRDefault="00E842CF" w:rsidP="00E842CF">
      <w:pPr>
        <w:pStyle w:val="BodyText"/>
        <w:spacing w:before="8"/>
        <w:rPr>
          <w:sz w:val="21"/>
        </w:rPr>
      </w:pPr>
    </w:p>
    <w:p w14:paraId="7D5E04CB" w14:textId="77777777" w:rsidR="00E842CF" w:rsidRDefault="00E842CF" w:rsidP="007156C8">
      <w:pPr>
        <w:pStyle w:val="ListParagraph"/>
        <w:numPr>
          <w:ilvl w:val="0"/>
          <w:numId w:val="45"/>
        </w:numPr>
        <w:tabs>
          <w:tab w:val="left" w:pos="702"/>
          <w:tab w:val="left" w:pos="703"/>
        </w:tabs>
        <w:autoSpaceDE w:val="0"/>
        <w:autoSpaceDN w:val="0"/>
        <w:rPr>
          <w:sz w:val="24"/>
        </w:rPr>
      </w:pPr>
      <w:r>
        <w:rPr>
          <w:sz w:val="24"/>
        </w:rPr>
        <w:t>This assignment is for the following batches under the</w:t>
      </w:r>
      <w:r>
        <w:rPr>
          <w:spacing w:val="-6"/>
          <w:sz w:val="24"/>
        </w:rPr>
        <w:t xml:space="preserve"> </w:t>
      </w:r>
      <w:r>
        <w:rPr>
          <w:sz w:val="24"/>
        </w:rPr>
        <w:t>contract:</w:t>
      </w:r>
    </w:p>
    <w:p w14:paraId="1AEACD98" w14:textId="77777777" w:rsidR="00E842CF" w:rsidRDefault="00E842CF" w:rsidP="00E842CF">
      <w:pPr>
        <w:pStyle w:val="BodyText"/>
        <w:rPr>
          <w:sz w:val="20"/>
        </w:rPr>
      </w:pPr>
    </w:p>
    <w:p w14:paraId="3CDDFEC9" w14:textId="77777777" w:rsidR="00E842CF" w:rsidRDefault="00E842CF" w:rsidP="00E842CF">
      <w:pPr>
        <w:pStyle w:val="BodyText"/>
        <w:rPr>
          <w:sz w:val="20"/>
        </w:rPr>
      </w:pPr>
    </w:p>
    <w:p w14:paraId="2B843232" w14:textId="77777777" w:rsidR="00E842CF" w:rsidRDefault="00E842CF" w:rsidP="00E842CF">
      <w:pPr>
        <w:pStyle w:val="BodyText"/>
        <w:spacing w:before="4"/>
        <w:rPr>
          <w:sz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14:paraId="65E7F6F2" w14:textId="77777777" w:rsidTr="00F00469">
        <w:trPr>
          <w:trHeight w:val="273"/>
        </w:trPr>
        <w:tc>
          <w:tcPr>
            <w:tcW w:w="4858" w:type="dxa"/>
          </w:tcPr>
          <w:p w14:paraId="09868574" w14:textId="77777777" w:rsidR="00E842CF" w:rsidRDefault="00E842CF" w:rsidP="00F00469">
            <w:pPr>
              <w:pStyle w:val="TableParagraph"/>
              <w:spacing w:line="253" w:lineRule="exact"/>
              <w:ind w:left="1742" w:right="1731"/>
              <w:jc w:val="center"/>
              <w:rPr>
                <w:b/>
                <w:sz w:val="24"/>
              </w:rPr>
            </w:pPr>
            <w:r>
              <w:rPr>
                <w:b/>
                <w:sz w:val="24"/>
                <w:u w:val="thick"/>
              </w:rPr>
              <w:t>BATCH NO.</w:t>
            </w:r>
          </w:p>
        </w:tc>
        <w:tc>
          <w:tcPr>
            <w:tcW w:w="2069" w:type="dxa"/>
          </w:tcPr>
          <w:p w14:paraId="08BA6C17" w14:textId="77777777" w:rsidR="00E842CF" w:rsidRDefault="00E842CF" w:rsidP="00F00469">
            <w:pPr>
              <w:pStyle w:val="TableParagraph"/>
              <w:spacing w:line="253" w:lineRule="exact"/>
              <w:ind w:left="301"/>
              <w:rPr>
                <w:b/>
                <w:sz w:val="24"/>
              </w:rPr>
            </w:pPr>
            <w:r>
              <w:rPr>
                <w:b/>
                <w:sz w:val="24"/>
                <w:u w:val="thick"/>
              </w:rPr>
              <w:t>BATCH SIZE</w:t>
            </w:r>
          </w:p>
        </w:tc>
        <w:tc>
          <w:tcPr>
            <w:tcW w:w="2424" w:type="dxa"/>
          </w:tcPr>
          <w:p w14:paraId="72D163A0" w14:textId="77777777" w:rsidR="00E842CF" w:rsidRDefault="00E842CF" w:rsidP="00F00469">
            <w:pPr>
              <w:pStyle w:val="TableParagraph"/>
              <w:spacing w:line="253" w:lineRule="exact"/>
              <w:ind w:left="425"/>
              <w:rPr>
                <w:b/>
                <w:sz w:val="24"/>
              </w:rPr>
            </w:pPr>
            <w:r>
              <w:rPr>
                <w:b/>
                <w:sz w:val="24"/>
                <w:u w:val="thick"/>
              </w:rPr>
              <w:t>TRADE DATE</w:t>
            </w:r>
          </w:p>
        </w:tc>
      </w:tr>
      <w:tr w:rsidR="00E842CF" w14:paraId="5100D95B" w14:textId="77777777" w:rsidTr="00F00469">
        <w:trPr>
          <w:trHeight w:val="277"/>
        </w:trPr>
        <w:tc>
          <w:tcPr>
            <w:tcW w:w="4858" w:type="dxa"/>
          </w:tcPr>
          <w:p w14:paraId="0EF98BA4" w14:textId="77777777" w:rsidR="00E842CF" w:rsidRDefault="00E842CF" w:rsidP="00F00469">
            <w:pPr>
              <w:pStyle w:val="TableParagraph"/>
              <w:rPr>
                <w:sz w:val="20"/>
              </w:rPr>
            </w:pPr>
          </w:p>
        </w:tc>
        <w:tc>
          <w:tcPr>
            <w:tcW w:w="2069" w:type="dxa"/>
          </w:tcPr>
          <w:p w14:paraId="166ED15F" w14:textId="77777777" w:rsidR="00E842CF" w:rsidRDefault="00E842CF" w:rsidP="00F00469">
            <w:pPr>
              <w:pStyle w:val="TableParagraph"/>
              <w:rPr>
                <w:sz w:val="20"/>
              </w:rPr>
            </w:pPr>
          </w:p>
        </w:tc>
        <w:tc>
          <w:tcPr>
            <w:tcW w:w="2424" w:type="dxa"/>
          </w:tcPr>
          <w:p w14:paraId="3462E53B" w14:textId="77777777" w:rsidR="00E842CF" w:rsidRDefault="00E842CF" w:rsidP="00F00469">
            <w:pPr>
              <w:pStyle w:val="TableParagraph"/>
              <w:rPr>
                <w:sz w:val="20"/>
              </w:rPr>
            </w:pPr>
          </w:p>
        </w:tc>
      </w:tr>
      <w:tr w:rsidR="00E842CF" w14:paraId="041316F1" w14:textId="77777777" w:rsidTr="00F00469">
        <w:trPr>
          <w:trHeight w:val="277"/>
        </w:trPr>
        <w:tc>
          <w:tcPr>
            <w:tcW w:w="4858" w:type="dxa"/>
          </w:tcPr>
          <w:p w14:paraId="289F587E" w14:textId="77777777" w:rsidR="00E842CF" w:rsidRDefault="00E842CF" w:rsidP="00F00469">
            <w:pPr>
              <w:pStyle w:val="TableParagraph"/>
              <w:rPr>
                <w:sz w:val="20"/>
              </w:rPr>
            </w:pPr>
          </w:p>
        </w:tc>
        <w:tc>
          <w:tcPr>
            <w:tcW w:w="2069" w:type="dxa"/>
          </w:tcPr>
          <w:p w14:paraId="0412AADA" w14:textId="77777777" w:rsidR="00E842CF" w:rsidRDefault="00E842CF" w:rsidP="00F00469">
            <w:pPr>
              <w:pStyle w:val="TableParagraph"/>
              <w:rPr>
                <w:sz w:val="20"/>
              </w:rPr>
            </w:pPr>
          </w:p>
        </w:tc>
        <w:tc>
          <w:tcPr>
            <w:tcW w:w="2424" w:type="dxa"/>
          </w:tcPr>
          <w:p w14:paraId="5B310ED6" w14:textId="77777777" w:rsidR="00E842CF" w:rsidRDefault="00E842CF" w:rsidP="00F00469">
            <w:pPr>
              <w:pStyle w:val="TableParagraph"/>
              <w:rPr>
                <w:sz w:val="20"/>
              </w:rPr>
            </w:pPr>
          </w:p>
        </w:tc>
      </w:tr>
      <w:tr w:rsidR="00E842CF" w14:paraId="6FB11052" w14:textId="77777777" w:rsidTr="00F00469">
        <w:trPr>
          <w:trHeight w:val="273"/>
        </w:trPr>
        <w:tc>
          <w:tcPr>
            <w:tcW w:w="4858" w:type="dxa"/>
          </w:tcPr>
          <w:p w14:paraId="6B63BDF1" w14:textId="77777777" w:rsidR="00E842CF" w:rsidRDefault="00E842CF" w:rsidP="00F00469">
            <w:pPr>
              <w:pStyle w:val="TableParagraph"/>
              <w:rPr>
                <w:sz w:val="20"/>
              </w:rPr>
            </w:pPr>
          </w:p>
        </w:tc>
        <w:tc>
          <w:tcPr>
            <w:tcW w:w="2069" w:type="dxa"/>
          </w:tcPr>
          <w:p w14:paraId="6C7AAEB3" w14:textId="77777777" w:rsidR="00E842CF" w:rsidRDefault="00E842CF" w:rsidP="00F00469">
            <w:pPr>
              <w:pStyle w:val="TableParagraph"/>
              <w:rPr>
                <w:sz w:val="20"/>
              </w:rPr>
            </w:pPr>
          </w:p>
        </w:tc>
        <w:tc>
          <w:tcPr>
            <w:tcW w:w="2424" w:type="dxa"/>
          </w:tcPr>
          <w:p w14:paraId="398CF573" w14:textId="77777777" w:rsidR="00E842CF" w:rsidRDefault="00E842CF" w:rsidP="00F00469">
            <w:pPr>
              <w:pStyle w:val="TableParagraph"/>
              <w:rPr>
                <w:sz w:val="20"/>
              </w:rPr>
            </w:pPr>
          </w:p>
        </w:tc>
      </w:tr>
      <w:tr w:rsidR="00E842CF" w14:paraId="328A6059" w14:textId="77777777" w:rsidTr="00F00469">
        <w:trPr>
          <w:trHeight w:val="277"/>
        </w:trPr>
        <w:tc>
          <w:tcPr>
            <w:tcW w:w="4858" w:type="dxa"/>
          </w:tcPr>
          <w:p w14:paraId="76CC07EE" w14:textId="77777777" w:rsidR="00E842CF" w:rsidRDefault="00E842CF" w:rsidP="00F00469">
            <w:pPr>
              <w:pStyle w:val="TableParagraph"/>
              <w:rPr>
                <w:sz w:val="20"/>
              </w:rPr>
            </w:pPr>
          </w:p>
        </w:tc>
        <w:tc>
          <w:tcPr>
            <w:tcW w:w="2069" w:type="dxa"/>
          </w:tcPr>
          <w:p w14:paraId="0C593644" w14:textId="77777777" w:rsidR="00E842CF" w:rsidRDefault="00E842CF" w:rsidP="00F00469">
            <w:pPr>
              <w:pStyle w:val="TableParagraph"/>
              <w:rPr>
                <w:sz w:val="20"/>
              </w:rPr>
            </w:pPr>
          </w:p>
        </w:tc>
        <w:tc>
          <w:tcPr>
            <w:tcW w:w="2424" w:type="dxa"/>
          </w:tcPr>
          <w:p w14:paraId="55838B78" w14:textId="77777777" w:rsidR="00E842CF" w:rsidRDefault="00E842CF" w:rsidP="00F00469">
            <w:pPr>
              <w:pStyle w:val="TableParagraph"/>
              <w:rPr>
                <w:sz w:val="20"/>
              </w:rPr>
            </w:pPr>
          </w:p>
        </w:tc>
      </w:tr>
      <w:tr w:rsidR="00E842CF" w14:paraId="5681B574" w14:textId="77777777" w:rsidTr="00F00469">
        <w:trPr>
          <w:trHeight w:val="273"/>
        </w:trPr>
        <w:tc>
          <w:tcPr>
            <w:tcW w:w="4858" w:type="dxa"/>
          </w:tcPr>
          <w:p w14:paraId="019F0370" w14:textId="77777777" w:rsidR="00E842CF" w:rsidRDefault="00E842CF" w:rsidP="00F00469">
            <w:pPr>
              <w:pStyle w:val="TableParagraph"/>
              <w:rPr>
                <w:sz w:val="20"/>
              </w:rPr>
            </w:pPr>
          </w:p>
        </w:tc>
        <w:tc>
          <w:tcPr>
            <w:tcW w:w="2069" w:type="dxa"/>
          </w:tcPr>
          <w:p w14:paraId="4C538FA4" w14:textId="77777777" w:rsidR="00E842CF" w:rsidRDefault="00E842CF" w:rsidP="00F00469">
            <w:pPr>
              <w:pStyle w:val="TableParagraph"/>
              <w:rPr>
                <w:sz w:val="20"/>
              </w:rPr>
            </w:pPr>
          </w:p>
        </w:tc>
        <w:tc>
          <w:tcPr>
            <w:tcW w:w="2424" w:type="dxa"/>
          </w:tcPr>
          <w:p w14:paraId="3CBA6A02" w14:textId="77777777" w:rsidR="00E842CF" w:rsidRDefault="00E842CF" w:rsidP="00F00469">
            <w:pPr>
              <w:pStyle w:val="TableParagraph"/>
              <w:rPr>
                <w:sz w:val="20"/>
              </w:rPr>
            </w:pPr>
          </w:p>
        </w:tc>
      </w:tr>
      <w:tr w:rsidR="00E842CF" w14:paraId="51B1F78B" w14:textId="77777777" w:rsidTr="00F00469">
        <w:trPr>
          <w:trHeight w:val="277"/>
        </w:trPr>
        <w:tc>
          <w:tcPr>
            <w:tcW w:w="4858" w:type="dxa"/>
          </w:tcPr>
          <w:p w14:paraId="491AFE1A" w14:textId="77777777" w:rsidR="00E842CF" w:rsidRDefault="00E842CF" w:rsidP="00F00469">
            <w:pPr>
              <w:pStyle w:val="TableParagraph"/>
              <w:rPr>
                <w:sz w:val="20"/>
              </w:rPr>
            </w:pPr>
          </w:p>
        </w:tc>
        <w:tc>
          <w:tcPr>
            <w:tcW w:w="2069" w:type="dxa"/>
          </w:tcPr>
          <w:p w14:paraId="2B9318EB" w14:textId="77777777" w:rsidR="00E842CF" w:rsidRDefault="00E842CF" w:rsidP="00F00469">
            <w:pPr>
              <w:pStyle w:val="TableParagraph"/>
              <w:rPr>
                <w:sz w:val="20"/>
              </w:rPr>
            </w:pPr>
          </w:p>
        </w:tc>
        <w:tc>
          <w:tcPr>
            <w:tcW w:w="2424" w:type="dxa"/>
          </w:tcPr>
          <w:p w14:paraId="452FB14F" w14:textId="77777777" w:rsidR="00E842CF" w:rsidRDefault="00E842CF" w:rsidP="00F00469">
            <w:pPr>
              <w:pStyle w:val="TableParagraph"/>
              <w:rPr>
                <w:sz w:val="20"/>
              </w:rPr>
            </w:pPr>
          </w:p>
        </w:tc>
      </w:tr>
      <w:tr w:rsidR="00E842CF" w14:paraId="43A384D8" w14:textId="77777777" w:rsidTr="00F00469">
        <w:trPr>
          <w:trHeight w:val="278"/>
        </w:trPr>
        <w:tc>
          <w:tcPr>
            <w:tcW w:w="4858" w:type="dxa"/>
          </w:tcPr>
          <w:p w14:paraId="33727327" w14:textId="77777777" w:rsidR="00E842CF" w:rsidRDefault="00E842CF" w:rsidP="00F00469">
            <w:pPr>
              <w:pStyle w:val="TableParagraph"/>
              <w:rPr>
                <w:sz w:val="20"/>
              </w:rPr>
            </w:pPr>
          </w:p>
        </w:tc>
        <w:tc>
          <w:tcPr>
            <w:tcW w:w="2069" w:type="dxa"/>
          </w:tcPr>
          <w:p w14:paraId="48B868F9" w14:textId="77777777" w:rsidR="00E842CF" w:rsidRDefault="00E842CF" w:rsidP="00F00469">
            <w:pPr>
              <w:pStyle w:val="TableParagraph"/>
              <w:rPr>
                <w:sz w:val="20"/>
              </w:rPr>
            </w:pPr>
          </w:p>
        </w:tc>
        <w:tc>
          <w:tcPr>
            <w:tcW w:w="2424" w:type="dxa"/>
          </w:tcPr>
          <w:p w14:paraId="659FEF12" w14:textId="77777777" w:rsidR="00E842CF" w:rsidRDefault="00E842CF" w:rsidP="00F00469">
            <w:pPr>
              <w:pStyle w:val="TableParagraph"/>
              <w:rPr>
                <w:sz w:val="20"/>
              </w:rPr>
            </w:pPr>
          </w:p>
        </w:tc>
      </w:tr>
      <w:tr w:rsidR="00E842CF" w14:paraId="3ADCB855" w14:textId="77777777" w:rsidTr="00F00469">
        <w:trPr>
          <w:trHeight w:val="273"/>
        </w:trPr>
        <w:tc>
          <w:tcPr>
            <w:tcW w:w="4858" w:type="dxa"/>
          </w:tcPr>
          <w:p w14:paraId="732C1D3F" w14:textId="77777777" w:rsidR="00E842CF" w:rsidRDefault="00E842CF" w:rsidP="00F00469">
            <w:pPr>
              <w:pStyle w:val="TableParagraph"/>
              <w:rPr>
                <w:sz w:val="20"/>
              </w:rPr>
            </w:pPr>
          </w:p>
        </w:tc>
        <w:tc>
          <w:tcPr>
            <w:tcW w:w="2069" w:type="dxa"/>
          </w:tcPr>
          <w:p w14:paraId="7E6ADE5D" w14:textId="77777777" w:rsidR="00E842CF" w:rsidRDefault="00E842CF" w:rsidP="00F00469">
            <w:pPr>
              <w:pStyle w:val="TableParagraph"/>
              <w:rPr>
                <w:sz w:val="20"/>
              </w:rPr>
            </w:pPr>
          </w:p>
        </w:tc>
        <w:tc>
          <w:tcPr>
            <w:tcW w:w="2424" w:type="dxa"/>
          </w:tcPr>
          <w:p w14:paraId="64E185F3" w14:textId="77777777" w:rsidR="00E842CF" w:rsidRDefault="00E842CF" w:rsidP="00F00469">
            <w:pPr>
              <w:pStyle w:val="TableParagraph"/>
              <w:rPr>
                <w:sz w:val="20"/>
              </w:rPr>
            </w:pPr>
          </w:p>
        </w:tc>
      </w:tr>
      <w:tr w:rsidR="00E842CF" w14:paraId="1C74859F" w14:textId="77777777" w:rsidTr="00F00469">
        <w:trPr>
          <w:trHeight w:val="278"/>
        </w:trPr>
        <w:tc>
          <w:tcPr>
            <w:tcW w:w="4858" w:type="dxa"/>
          </w:tcPr>
          <w:p w14:paraId="409874CA" w14:textId="77777777" w:rsidR="00E842CF" w:rsidRDefault="00E842CF" w:rsidP="00F00469">
            <w:pPr>
              <w:pStyle w:val="TableParagraph"/>
              <w:rPr>
                <w:sz w:val="20"/>
              </w:rPr>
            </w:pPr>
          </w:p>
        </w:tc>
        <w:tc>
          <w:tcPr>
            <w:tcW w:w="2069" w:type="dxa"/>
          </w:tcPr>
          <w:p w14:paraId="33C5300B" w14:textId="77777777" w:rsidR="00E842CF" w:rsidRDefault="00E842CF" w:rsidP="00F00469">
            <w:pPr>
              <w:pStyle w:val="TableParagraph"/>
              <w:rPr>
                <w:sz w:val="20"/>
              </w:rPr>
            </w:pPr>
          </w:p>
        </w:tc>
        <w:tc>
          <w:tcPr>
            <w:tcW w:w="2424" w:type="dxa"/>
          </w:tcPr>
          <w:p w14:paraId="2ED0D47D" w14:textId="77777777" w:rsidR="00E842CF" w:rsidRDefault="00E842CF" w:rsidP="00F00469">
            <w:pPr>
              <w:pStyle w:val="TableParagraph"/>
              <w:rPr>
                <w:sz w:val="20"/>
              </w:rPr>
            </w:pPr>
          </w:p>
        </w:tc>
      </w:tr>
      <w:tr w:rsidR="00E842CF" w14:paraId="4491C16C" w14:textId="77777777" w:rsidTr="00F00469">
        <w:trPr>
          <w:trHeight w:val="273"/>
        </w:trPr>
        <w:tc>
          <w:tcPr>
            <w:tcW w:w="4858" w:type="dxa"/>
          </w:tcPr>
          <w:p w14:paraId="3D36DFCE" w14:textId="77777777" w:rsidR="00E842CF" w:rsidRDefault="00E842CF" w:rsidP="00F00469">
            <w:pPr>
              <w:pStyle w:val="TableParagraph"/>
              <w:rPr>
                <w:sz w:val="20"/>
              </w:rPr>
            </w:pPr>
          </w:p>
        </w:tc>
        <w:tc>
          <w:tcPr>
            <w:tcW w:w="2069" w:type="dxa"/>
          </w:tcPr>
          <w:p w14:paraId="7D34C0C4" w14:textId="77777777" w:rsidR="00E842CF" w:rsidRDefault="00E842CF" w:rsidP="00F00469">
            <w:pPr>
              <w:pStyle w:val="TableParagraph"/>
              <w:rPr>
                <w:sz w:val="20"/>
              </w:rPr>
            </w:pPr>
          </w:p>
        </w:tc>
        <w:tc>
          <w:tcPr>
            <w:tcW w:w="2424" w:type="dxa"/>
          </w:tcPr>
          <w:p w14:paraId="6BD424B9" w14:textId="77777777" w:rsidR="00E842CF" w:rsidRDefault="00E842CF" w:rsidP="00F00469">
            <w:pPr>
              <w:pStyle w:val="TableParagraph"/>
              <w:rPr>
                <w:sz w:val="20"/>
              </w:rPr>
            </w:pPr>
          </w:p>
        </w:tc>
      </w:tr>
      <w:tr w:rsidR="00E842CF" w14:paraId="5D67F595" w14:textId="77777777" w:rsidTr="00F00469">
        <w:trPr>
          <w:trHeight w:val="278"/>
        </w:trPr>
        <w:tc>
          <w:tcPr>
            <w:tcW w:w="4858" w:type="dxa"/>
          </w:tcPr>
          <w:p w14:paraId="26B61B96" w14:textId="77777777" w:rsidR="00E842CF" w:rsidRDefault="00E842CF" w:rsidP="00F00469">
            <w:pPr>
              <w:pStyle w:val="TableParagraph"/>
              <w:rPr>
                <w:sz w:val="20"/>
              </w:rPr>
            </w:pPr>
          </w:p>
        </w:tc>
        <w:tc>
          <w:tcPr>
            <w:tcW w:w="2069" w:type="dxa"/>
          </w:tcPr>
          <w:p w14:paraId="334D0AAE" w14:textId="77777777" w:rsidR="00E842CF" w:rsidRDefault="00E842CF" w:rsidP="00F00469">
            <w:pPr>
              <w:pStyle w:val="TableParagraph"/>
              <w:rPr>
                <w:sz w:val="20"/>
              </w:rPr>
            </w:pPr>
          </w:p>
        </w:tc>
        <w:tc>
          <w:tcPr>
            <w:tcW w:w="2424" w:type="dxa"/>
          </w:tcPr>
          <w:p w14:paraId="2D9F901A" w14:textId="77777777" w:rsidR="00E842CF" w:rsidRDefault="00E842CF" w:rsidP="00F00469">
            <w:pPr>
              <w:pStyle w:val="TableParagraph"/>
              <w:rPr>
                <w:sz w:val="20"/>
              </w:rPr>
            </w:pPr>
          </w:p>
        </w:tc>
      </w:tr>
      <w:tr w:rsidR="00E842CF" w14:paraId="44945879" w14:textId="77777777" w:rsidTr="00F00469">
        <w:trPr>
          <w:trHeight w:val="273"/>
        </w:trPr>
        <w:tc>
          <w:tcPr>
            <w:tcW w:w="4858" w:type="dxa"/>
          </w:tcPr>
          <w:p w14:paraId="7845418C" w14:textId="77777777" w:rsidR="00E842CF" w:rsidRDefault="00E842CF" w:rsidP="00F00469">
            <w:pPr>
              <w:pStyle w:val="TableParagraph"/>
              <w:rPr>
                <w:sz w:val="20"/>
              </w:rPr>
            </w:pPr>
          </w:p>
        </w:tc>
        <w:tc>
          <w:tcPr>
            <w:tcW w:w="2069" w:type="dxa"/>
          </w:tcPr>
          <w:p w14:paraId="13F091B2" w14:textId="77777777" w:rsidR="00E842CF" w:rsidRDefault="00E842CF" w:rsidP="00F00469">
            <w:pPr>
              <w:pStyle w:val="TableParagraph"/>
              <w:rPr>
                <w:sz w:val="20"/>
              </w:rPr>
            </w:pPr>
          </w:p>
        </w:tc>
        <w:tc>
          <w:tcPr>
            <w:tcW w:w="2424" w:type="dxa"/>
          </w:tcPr>
          <w:p w14:paraId="0F121AA1" w14:textId="77777777" w:rsidR="00E842CF" w:rsidRDefault="00E842CF" w:rsidP="00F00469">
            <w:pPr>
              <w:pStyle w:val="TableParagraph"/>
              <w:rPr>
                <w:sz w:val="20"/>
              </w:rPr>
            </w:pPr>
          </w:p>
        </w:tc>
      </w:tr>
      <w:tr w:rsidR="00E842CF" w14:paraId="0D179A7F" w14:textId="77777777" w:rsidTr="00F00469">
        <w:trPr>
          <w:trHeight w:val="278"/>
        </w:trPr>
        <w:tc>
          <w:tcPr>
            <w:tcW w:w="4858" w:type="dxa"/>
          </w:tcPr>
          <w:p w14:paraId="0A12E676" w14:textId="77777777" w:rsidR="00E842CF" w:rsidRDefault="00E842CF" w:rsidP="00F00469">
            <w:pPr>
              <w:pStyle w:val="TableParagraph"/>
              <w:rPr>
                <w:sz w:val="20"/>
              </w:rPr>
            </w:pPr>
          </w:p>
        </w:tc>
        <w:tc>
          <w:tcPr>
            <w:tcW w:w="2069" w:type="dxa"/>
          </w:tcPr>
          <w:p w14:paraId="122001CE" w14:textId="77777777" w:rsidR="00E842CF" w:rsidRDefault="00E842CF" w:rsidP="00F00469">
            <w:pPr>
              <w:pStyle w:val="TableParagraph"/>
              <w:rPr>
                <w:sz w:val="20"/>
              </w:rPr>
            </w:pPr>
          </w:p>
        </w:tc>
        <w:tc>
          <w:tcPr>
            <w:tcW w:w="2424" w:type="dxa"/>
          </w:tcPr>
          <w:p w14:paraId="70F1F381" w14:textId="77777777" w:rsidR="00E842CF" w:rsidRDefault="00E842CF" w:rsidP="00F00469">
            <w:pPr>
              <w:pStyle w:val="TableParagraph"/>
              <w:rPr>
                <w:sz w:val="20"/>
              </w:rPr>
            </w:pPr>
          </w:p>
        </w:tc>
      </w:tr>
      <w:tr w:rsidR="00E842CF" w14:paraId="6E6C853B" w14:textId="77777777" w:rsidTr="00F00469">
        <w:trPr>
          <w:trHeight w:val="278"/>
        </w:trPr>
        <w:tc>
          <w:tcPr>
            <w:tcW w:w="4858" w:type="dxa"/>
          </w:tcPr>
          <w:p w14:paraId="5D8EACB6" w14:textId="77777777" w:rsidR="00E842CF" w:rsidRDefault="00E842CF" w:rsidP="00F00469">
            <w:pPr>
              <w:pStyle w:val="TableParagraph"/>
              <w:rPr>
                <w:sz w:val="20"/>
              </w:rPr>
            </w:pPr>
          </w:p>
        </w:tc>
        <w:tc>
          <w:tcPr>
            <w:tcW w:w="2069" w:type="dxa"/>
          </w:tcPr>
          <w:p w14:paraId="4584B342" w14:textId="77777777" w:rsidR="00E842CF" w:rsidRDefault="00E842CF" w:rsidP="00F00469">
            <w:pPr>
              <w:pStyle w:val="TableParagraph"/>
              <w:rPr>
                <w:sz w:val="20"/>
              </w:rPr>
            </w:pPr>
          </w:p>
        </w:tc>
        <w:tc>
          <w:tcPr>
            <w:tcW w:w="2424" w:type="dxa"/>
          </w:tcPr>
          <w:p w14:paraId="0EDDCF75" w14:textId="77777777" w:rsidR="00E842CF" w:rsidRDefault="00E842CF" w:rsidP="00F00469">
            <w:pPr>
              <w:pStyle w:val="TableParagraph"/>
              <w:rPr>
                <w:sz w:val="20"/>
              </w:rPr>
            </w:pPr>
          </w:p>
        </w:tc>
      </w:tr>
      <w:tr w:rsidR="00E842CF" w14:paraId="6B422D19" w14:textId="77777777" w:rsidTr="00F00469">
        <w:trPr>
          <w:trHeight w:val="273"/>
        </w:trPr>
        <w:tc>
          <w:tcPr>
            <w:tcW w:w="4858" w:type="dxa"/>
          </w:tcPr>
          <w:p w14:paraId="54401E72" w14:textId="77777777" w:rsidR="00E842CF" w:rsidRDefault="00E842CF" w:rsidP="00F00469">
            <w:pPr>
              <w:pStyle w:val="TableParagraph"/>
              <w:rPr>
                <w:sz w:val="20"/>
              </w:rPr>
            </w:pPr>
          </w:p>
        </w:tc>
        <w:tc>
          <w:tcPr>
            <w:tcW w:w="2069" w:type="dxa"/>
          </w:tcPr>
          <w:p w14:paraId="3ADCD88D" w14:textId="77777777" w:rsidR="00E842CF" w:rsidRDefault="00E842CF" w:rsidP="00F00469">
            <w:pPr>
              <w:pStyle w:val="TableParagraph"/>
              <w:rPr>
                <w:sz w:val="20"/>
              </w:rPr>
            </w:pPr>
          </w:p>
        </w:tc>
        <w:tc>
          <w:tcPr>
            <w:tcW w:w="2424" w:type="dxa"/>
          </w:tcPr>
          <w:p w14:paraId="456C6A98" w14:textId="77777777" w:rsidR="00E842CF" w:rsidRDefault="00E842CF" w:rsidP="00F00469">
            <w:pPr>
              <w:pStyle w:val="TableParagraph"/>
              <w:rPr>
                <w:sz w:val="20"/>
              </w:rPr>
            </w:pPr>
          </w:p>
        </w:tc>
      </w:tr>
      <w:tr w:rsidR="00E842CF" w14:paraId="16FEB264" w14:textId="77777777" w:rsidTr="00F00469">
        <w:trPr>
          <w:trHeight w:val="278"/>
        </w:trPr>
        <w:tc>
          <w:tcPr>
            <w:tcW w:w="4858" w:type="dxa"/>
          </w:tcPr>
          <w:p w14:paraId="64C8F6CA" w14:textId="77777777" w:rsidR="00E842CF" w:rsidRDefault="00E842CF" w:rsidP="00F00469">
            <w:pPr>
              <w:pStyle w:val="TableParagraph"/>
              <w:rPr>
                <w:sz w:val="20"/>
              </w:rPr>
            </w:pPr>
          </w:p>
        </w:tc>
        <w:tc>
          <w:tcPr>
            <w:tcW w:w="2069" w:type="dxa"/>
          </w:tcPr>
          <w:p w14:paraId="0CB09401" w14:textId="77777777" w:rsidR="00E842CF" w:rsidRDefault="00E842CF" w:rsidP="00F00469">
            <w:pPr>
              <w:pStyle w:val="TableParagraph"/>
              <w:rPr>
                <w:sz w:val="20"/>
              </w:rPr>
            </w:pPr>
          </w:p>
        </w:tc>
        <w:tc>
          <w:tcPr>
            <w:tcW w:w="2424" w:type="dxa"/>
          </w:tcPr>
          <w:p w14:paraId="6D2A9E10" w14:textId="77777777" w:rsidR="00E842CF" w:rsidRDefault="00E842CF" w:rsidP="00F00469">
            <w:pPr>
              <w:pStyle w:val="TableParagraph"/>
              <w:rPr>
                <w:sz w:val="20"/>
              </w:rPr>
            </w:pPr>
          </w:p>
        </w:tc>
      </w:tr>
      <w:tr w:rsidR="00E842CF" w14:paraId="755B120B" w14:textId="77777777" w:rsidTr="00F00469">
        <w:trPr>
          <w:trHeight w:val="273"/>
        </w:trPr>
        <w:tc>
          <w:tcPr>
            <w:tcW w:w="4858" w:type="dxa"/>
          </w:tcPr>
          <w:p w14:paraId="440E736E" w14:textId="77777777" w:rsidR="00E842CF" w:rsidRDefault="00E842CF" w:rsidP="00F00469">
            <w:pPr>
              <w:pStyle w:val="TableParagraph"/>
              <w:rPr>
                <w:sz w:val="20"/>
              </w:rPr>
            </w:pPr>
          </w:p>
        </w:tc>
        <w:tc>
          <w:tcPr>
            <w:tcW w:w="2069" w:type="dxa"/>
          </w:tcPr>
          <w:p w14:paraId="796F1946" w14:textId="77777777" w:rsidR="00E842CF" w:rsidRDefault="00E842CF" w:rsidP="00F00469">
            <w:pPr>
              <w:pStyle w:val="TableParagraph"/>
              <w:rPr>
                <w:sz w:val="20"/>
              </w:rPr>
            </w:pPr>
          </w:p>
        </w:tc>
        <w:tc>
          <w:tcPr>
            <w:tcW w:w="2424" w:type="dxa"/>
          </w:tcPr>
          <w:p w14:paraId="36299C39" w14:textId="77777777" w:rsidR="00E842CF" w:rsidRDefault="00E842CF" w:rsidP="00F00469">
            <w:pPr>
              <w:pStyle w:val="TableParagraph"/>
              <w:rPr>
                <w:sz w:val="20"/>
              </w:rPr>
            </w:pPr>
          </w:p>
        </w:tc>
      </w:tr>
    </w:tbl>
    <w:p w14:paraId="41D019F2" w14:textId="77777777" w:rsidR="00E842CF" w:rsidRDefault="00E842CF" w:rsidP="00E842CF"/>
    <w:p w14:paraId="67802CC2" w14:textId="4CD293D9" w:rsidR="00473C38" w:rsidRDefault="00473C38" w:rsidP="00473C38">
      <w:pPr>
        <w:rPr>
          <w:spacing w:val="-1"/>
          <w:sz w:val="28"/>
          <w:szCs w:val="28"/>
        </w:rPr>
      </w:pPr>
    </w:p>
    <w:p w14:paraId="4AC68282" w14:textId="47AC9808" w:rsidR="00E842CF" w:rsidRDefault="00E842CF" w:rsidP="00E842CF">
      <w:pPr>
        <w:rPr>
          <w:spacing w:val="-1"/>
          <w:sz w:val="28"/>
          <w:szCs w:val="28"/>
        </w:rPr>
      </w:pPr>
    </w:p>
    <w:p w14:paraId="2FE2D8AB" w14:textId="77777777" w:rsidR="00A04354" w:rsidRDefault="00A04354" w:rsidP="00A04354">
      <w:pPr>
        <w:pStyle w:val="Heading2"/>
        <w:numPr>
          <w:ilvl w:val="0"/>
          <w:numId w:val="0"/>
        </w:numPr>
        <w:spacing w:before="146" w:line="465" w:lineRule="auto"/>
        <w:jc w:val="center"/>
      </w:pPr>
      <w:bookmarkStart w:id="300" w:name="_Toc42120151"/>
      <w:bookmarkStart w:id="301" w:name="_Toc42245480"/>
      <w:bookmarkStart w:id="302" w:name="_Toc42217381"/>
      <w:bookmarkStart w:id="303" w:name="_Toc46495345"/>
      <w:bookmarkEnd w:id="297"/>
      <w:r w:rsidRPr="008F58FD">
        <w:rPr>
          <w:spacing w:val="-1"/>
          <w:sz w:val="28"/>
        </w:rPr>
        <w:t xml:space="preserve">EXHIBIT D     </w:t>
      </w:r>
      <w:r w:rsidRPr="008F58FD">
        <w:rPr>
          <w:spacing w:val="-1"/>
          <w:sz w:val="28"/>
        </w:rPr>
        <w:br/>
        <w:t>Form of Invoice</w:t>
      </w:r>
      <w:bookmarkEnd w:id="300"/>
      <w:bookmarkEnd w:id="301"/>
      <w:bookmarkEnd w:id="302"/>
      <w:bookmarkEnd w:id="303"/>
    </w:p>
    <w:p w14:paraId="2C9EE1A1" w14:textId="4690D37E" w:rsidR="00A04354" w:rsidRDefault="009C490F" w:rsidP="00A04354">
      <w:pPr>
        <w:rPr>
          <w:i/>
        </w:rPr>
      </w:pPr>
      <w:r w:rsidRPr="009C490F">
        <w:rPr>
          <w:i/>
        </w:rPr>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6642983B" w14:textId="77777777" w:rsidR="00A04354" w:rsidRDefault="00A04354" w:rsidP="00A04354"/>
    <w:p w14:paraId="23D6F8DC" w14:textId="77777777" w:rsidR="00A04354" w:rsidRDefault="00A04354" w:rsidP="00A04354">
      <w:pPr>
        <w:rPr>
          <w:i/>
        </w:rPr>
      </w:pPr>
      <w:r>
        <w:rPr>
          <w:i/>
        </w:rPr>
        <w:t>(The Form of Invoice must contain information for all Designated Systems in the applicable Quarterly Payment Cycle)</w:t>
      </w:r>
    </w:p>
    <w:p w14:paraId="0915D935" w14:textId="77777777" w:rsidR="00A04354" w:rsidRDefault="00A04354" w:rsidP="00A04354">
      <w:pPr>
        <w:rPr>
          <w:i/>
        </w:rPr>
      </w:pPr>
    </w:p>
    <w:p w14:paraId="263A6C18" w14:textId="77777777" w:rsidR="00A04354" w:rsidRDefault="00A04354" w:rsidP="00A04354"/>
    <w:p w14:paraId="2A51A425" w14:textId="77777777" w:rsidR="00A04354" w:rsidRDefault="00A04354" w:rsidP="00A04354">
      <w:r>
        <w:t>Invoice ID: ______________</w:t>
      </w:r>
    </w:p>
    <w:p w14:paraId="1912E79A" w14:textId="77777777" w:rsidR="00A04354" w:rsidRDefault="00A04354" w:rsidP="00A04354"/>
    <w:p w14:paraId="054BAF5A" w14:textId="77777777" w:rsidR="00A04354" w:rsidRDefault="00A04354" w:rsidP="00A04354">
      <w:r>
        <w:t>Invoice Date: ______________</w:t>
      </w:r>
    </w:p>
    <w:p w14:paraId="4392D035" w14:textId="77777777" w:rsidR="00A04354" w:rsidRDefault="00A04354" w:rsidP="00A04354"/>
    <w:p w14:paraId="724A6A27" w14:textId="77777777" w:rsidR="00A04354" w:rsidRDefault="00A04354" w:rsidP="00A04354">
      <w:r>
        <w:t>Quarterly Payment Cycle (A, B, or C): ______________</w:t>
      </w:r>
    </w:p>
    <w:p w14:paraId="2BD73F66" w14:textId="77777777" w:rsidR="00A04354" w:rsidRDefault="00A04354" w:rsidP="00A04354"/>
    <w:p w14:paraId="7BA7EED0" w14:textId="77777777" w:rsidR="00A04354" w:rsidRDefault="00A04354" w:rsidP="00A04354">
      <w:r>
        <w:t>Buyer: _________________</w:t>
      </w:r>
    </w:p>
    <w:p w14:paraId="74819BB1" w14:textId="77777777" w:rsidR="00A04354" w:rsidRDefault="00A04354" w:rsidP="00A04354"/>
    <w:p w14:paraId="2B3ED880" w14:textId="77777777" w:rsidR="00A04354" w:rsidRDefault="00A04354" w:rsidP="00A04354">
      <w:r>
        <w:t>Buyer Address: ______________</w:t>
      </w:r>
    </w:p>
    <w:p w14:paraId="25048270" w14:textId="77777777" w:rsidR="00A04354" w:rsidRDefault="00A04354" w:rsidP="00A04354"/>
    <w:p w14:paraId="390CD7A8" w14:textId="77777777" w:rsidR="00A04354" w:rsidRDefault="00A04354" w:rsidP="00A04354">
      <w:r>
        <w:t>Approved Vendor name: ______________</w:t>
      </w:r>
    </w:p>
    <w:p w14:paraId="3CBA211F" w14:textId="77777777" w:rsidR="00A04354" w:rsidRDefault="00A04354" w:rsidP="00A04354"/>
    <w:p w14:paraId="4B957AFA" w14:textId="77777777" w:rsidR="00A04354" w:rsidRDefault="00A04354" w:rsidP="00A04354">
      <w:r>
        <w:t>Approved Vendor address: ______________</w:t>
      </w:r>
    </w:p>
    <w:p w14:paraId="409BA50F" w14:textId="77777777" w:rsidR="00A04354" w:rsidRDefault="00A04354" w:rsidP="00A04354"/>
    <w:p w14:paraId="2E17FAEE" w14:textId="77777777" w:rsidR="00A04354" w:rsidRDefault="00A04354" w:rsidP="00A04354">
      <w:r>
        <w:t>Approved Vendor contract ID: ______________</w:t>
      </w:r>
    </w:p>
    <w:p w14:paraId="69024510" w14:textId="77777777" w:rsidR="00A04354" w:rsidRDefault="00A04354" w:rsidP="00A04354"/>
    <w:p w14:paraId="17207764" w14:textId="77777777" w:rsidR="00A04354" w:rsidRDefault="00A04354" w:rsidP="00A04354">
      <w:r>
        <w:t>Date Due: ______________</w:t>
      </w:r>
    </w:p>
    <w:p w14:paraId="5391057A" w14:textId="77777777" w:rsidR="00A04354" w:rsidRDefault="00A04354" w:rsidP="00A04354"/>
    <w:p w14:paraId="7D8C0477" w14:textId="77777777" w:rsidR="00A04354" w:rsidRDefault="00A04354" w:rsidP="00A04354">
      <w:r>
        <w:t>Cumulative Amount Previously Invoiced: $______________</w:t>
      </w:r>
    </w:p>
    <w:p w14:paraId="7F943FB0" w14:textId="77777777" w:rsidR="00A04354" w:rsidRDefault="00A04354" w:rsidP="00A04354"/>
    <w:p w14:paraId="755C49E1" w14:textId="77777777" w:rsidR="00A04354" w:rsidRDefault="00A04354" w:rsidP="00A04354">
      <w:r>
        <w:t>Maximum Allowable Payment: $______________</w:t>
      </w:r>
    </w:p>
    <w:p w14:paraId="708B422F" w14:textId="77777777" w:rsidR="00A04354" w:rsidRDefault="00A04354" w:rsidP="00A04354"/>
    <w:p w14:paraId="2976F23F" w14:textId="661E4EBB" w:rsidR="00A04354" w:rsidRPr="001019A0" w:rsidRDefault="00A04354" w:rsidP="00A04354">
      <w:pPr>
        <w:rPr>
          <w:i/>
        </w:rPr>
      </w:pPr>
      <w:r w:rsidRPr="001019A0">
        <w:rPr>
          <w:i/>
        </w:rPr>
        <w:t xml:space="preserve">This is the Maximum Allowable </w:t>
      </w:r>
      <w:r w:rsidRPr="00CC0759">
        <w:rPr>
          <w:i/>
        </w:rPr>
        <w:t xml:space="preserve">Payment for this Quarterly Payment Cycle. This amount does not reflect any </w:t>
      </w:r>
      <w:r w:rsidR="00E94624">
        <w:rPr>
          <w:i/>
        </w:rPr>
        <w:t>payments</w:t>
      </w:r>
      <w:r w:rsidRPr="00CC0759">
        <w:rPr>
          <w:i/>
        </w:rPr>
        <w:t xml:space="preserve"> withheld under </w:t>
      </w:r>
      <w:r w:rsidR="00CC0759">
        <w:rPr>
          <w:i/>
        </w:rPr>
        <w:t xml:space="preserve">the Section </w:t>
      </w:r>
      <w:r w:rsidR="00CC0759">
        <w:rPr>
          <w:i/>
        </w:rPr>
        <w:fldChar w:fldCharType="begin"/>
      </w:r>
      <w:r w:rsidR="00CC0759">
        <w:rPr>
          <w:i/>
        </w:rPr>
        <w:instrText xml:space="preserve"> REF _Ref43330396 \w \h </w:instrText>
      </w:r>
      <w:r w:rsidR="00CC0759">
        <w:rPr>
          <w:i/>
        </w:rPr>
      </w:r>
      <w:r w:rsidR="00CC0759">
        <w:rPr>
          <w:i/>
        </w:rPr>
        <w:fldChar w:fldCharType="separate"/>
      </w:r>
      <w:r w:rsidR="00C701DD">
        <w:rPr>
          <w:i/>
        </w:rPr>
        <w:t>7.1(c)</w:t>
      </w:r>
      <w:r w:rsidR="00CC0759">
        <w:rPr>
          <w:i/>
        </w:rPr>
        <w:fldChar w:fldCharType="end"/>
      </w:r>
      <w:r w:rsidR="00CC0759">
        <w:rPr>
          <w:i/>
        </w:rPr>
        <w:t xml:space="preserve"> of the Agreement</w:t>
      </w:r>
      <w:r w:rsidRPr="00CC0759">
        <w:rPr>
          <w:i/>
        </w:rPr>
        <w:t>.</w:t>
      </w:r>
      <w:r w:rsidR="006A1735">
        <w:rPr>
          <w:i/>
        </w:rPr>
        <w:t xml:space="preserve"> If the Quarterly Payment Cycle include payment for a </w:t>
      </w:r>
      <w:r w:rsidR="006A1735" w:rsidRPr="006A1735">
        <w:rPr>
          <w:i/>
        </w:rPr>
        <w:t>Community Renewable Energy Generation Project,</w:t>
      </w:r>
      <w:r w:rsidR="006A1735">
        <w:rPr>
          <w:i/>
        </w:rPr>
        <w:t xml:space="preserve"> then the Maximum Allowable Payment may include quarterly payment adjustments pursuant to Section </w:t>
      </w:r>
      <w:r w:rsidR="006A1735">
        <w:rPr>
          <w:i/>
        </w:rPr>
        <w:fldChar w:fldCharType="begin"/>
      </w:r>
      <w:r w:rsidR="006A1735">
        <w:rPr>
          <w:i/>
        </w:rPr>
        <w:instrText xml:space="preserve"> REF _Ref43131828 \w \h </w:instrText>
      </w:r>
      <w:r w:rsidR="006A1735">
        <w:rPr>
          <w:i/>
        </w:rPr>
      </w:r>
      <w:r w:rsidR="006A1735">
        <w:rPr>
          <w:i/>
        </w:rPr>
        <w:fldChar w:fldCharType="separate"/>
      </w:r>
      <w:r w:rsidR="006A1735">
        <w:rPr>
          <w:i/>
        </w:rPr>
        <w:t>2.6</w:t>
      </w:r>
      <w:r w:rsidR="006A1735">
        <w:rPr>
          <w:i/>
        </w:rPr>
        <w:fldChar w:fldCharType="end"/>
      </w:r>
      <w:r w:rsidR="006A1735">
        <w:rPr>
          <w:i/>
        </w:rPr>
        <w:t xml:space="preserve"> and as described in Exhibit F-3. </w:t>
      </w:r>
    </w:p>
    <w:p w14:paraId="53382763" w14:textId="77777777" w:rsidR="00A04354" w:rsidRDefault="00A04354" w:rsidP="00A04354"/>
    <w:tbl>
      <w:tblPr>
        <w:tblStyle w:val="TableGridLight"/>
        <w:tblW w:w="9265" w:type="dxa"/>
        <w:tblLook w:val="04A0" w:firstRow="1" w:lastRow="0" w:firstColumn="1" w:lastColumn="0" w:noHBand="0" w:noVBand="1"/>
      </w:tblPr>
      <w:tblGrid>
        <w:gridCol w:w="6745"/>
        <w:gridCol w:w="2520"/>
      </w:tblGrid>
      <w:tr w:rsidR="00A04354" w14:paraId="41B5CF24" w14:textId="77777777" w:rsidTr="00F00469">
        <w:tc>
          <w:tcPr>
            <w:tcW w:w="6745" w:type="dxa"/>
            <w:hideMark/>
          </w:tcPr>
          <w:p w14:paraId="2C4BEC44" w14:textId="77777777" w:rsidR="00A04354" w:rsidRDefault="00A04354" w:rsidP="00F00469">
            <w:pPr>
              <w:widowControl/>
            </w:pPr>
            <w:r>
              <w:t>DESCRIPTION</w:t>
            </w:r>
          </w:p>
        </w:tc>
        <w:tc>
          <w:tcPr>
            <w:tcW w:w="2520" w:type="dxa"/>
            <w:hideMark/>
          </w:tcPr>
          <w:p w14:paraId="77B3A45F" w14:textId="77777777" w:rsidR="00A04354" w:rsidRDefault="00A04354" w:rsidP="00F00469">
            <w:pPr>
              <w:widowControl/>
            </w:pPr>
            <w:r>
              <w:t>AMOUNT</w:t>
            </w:r>
          </w:p>
        </w:tc>
      </w:tr>
      <w:tr w:rsidR="00A04354" w14:paraId="5BE886D9" w14:textId="77777777" w:rsidTr="00F00469">
        <w:tc>
          <w:tcPr>
            <w:tcW w:w="6745" w:type="dxa"/>
          </w:tcPr>
          <w:p w14:paraId="76D87104" w14:textId="77777777" w:rsidR="00A04354" w:rsidRDefault="00A04354" w:rsidP="00F00469">
            <w:pPr>
              <w:widowControl/>
            </w:pPr>
            <w:r w:rsidRPr="00FF7129">
              <w:rPr>
                <w:i/>
              </w:rPr>
              <w:t xml:space="preserve">Payment for RECs from </w:t>
            </w:r>
            <w:r w:rsidRPr="00FF7129">
              <w:rPr>
                <w:i/>
                <w:u w:val="single"/>
              </w:rPr>
              <w:t>[month, year]</w:t>
            </w:r>
            <w:r>
              <w:rPr>
                <w:i/>
              </w:rPr>
              <w:t xml:space="preserve"> </w:t>
            </w:r>
            <w:r w:rsidRPr="00FF7129">
              <w:rPr>
                <w:i/>
              </w:rPr>
              <w:t xml:space="preserve">through </w:t>
            </w:r>
            <w:r w:rsidRPr="00FF7129">
              <w:rPr>
                <w:i/>
                <w:u w:val="single"/>
              </w:rPr>
              <w:t>[month, year]</w:t>
            </w:r>
            <w:r w:rsidRPr="00FF7129">
              <w:rPr>
                <w:i/>
              </w:rPr>
              <w:t xml:space="preserve"> from the following projects:</w:t>
            </w:r>
          </w:p>
        </w:tc>
        <w:tc>
          <w:tcPr>
            <w:tcW w:w="2520" w:type="dxa"/>
          </w:tcPr>
          <w:p w14:paraId="68749798" w14:textId="77777777" w:rsidR="00A04354" w:rsidRDefault="00A04354" w:rsidP="00F00469">
            <w:pPr>
              <w:widowControl/>
            </w:pPr>
          </w:p>
        </w:tc>
      </w:tr>
      <w:tr w:rsidR="00A04354" w14:paraId="11ED7D19" w14:textId="77777777" w:rsidTr="00F00469">
        <w:tc>
          <w:tcPr>
            <w:tcW w:w="6745" w:type="dxa"/>
          </w:tcPr>
          <w:p w14:paraId="028A0A81" w14:textId="77777777" w:rsidR="00A04354" w:rsidRPr="001019A0"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04C197E9" w14:textId="77777777" w:rsidR="00A04354" w:rsidRPr="001019A0" w:rsidRDefault="00A04354" w:rsidP="00F00469">
            <w:pPr>
              <w:widowControl/>
              <w:rPr>
                <w:u w:val="single"/>
              </w:rPr>
            </w:pPr>
            <w:r>
              <w:t xml:space="preserve">$ </w:t>
            </w:r>
            <w:r>
              <w:rPr>
                <w:u w:val="single"/>
              </w:rPr>
              <w:t xml:space="preserve">                 </w:t>
            </w:r>
          </w:p>
        </w:tc>
      </w:tr>
      <w:tr w:rsidR="00A04354" w14:paraId="5E72F718" w14:textId="77777777" w:rsidTr="00F00469">
        <w:tc>
          <w:tcPr>
            <w:tcW w:w="6745" w:type="dxa"/>
          </w:tcPr>
          <w:p w14:paraId="5EE4DC12"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0CDB91BF" w14:textId="77777777" w:rsidR="00A04354" w:rsidRDefault="00A04354" w:rsidP="00F00469">
            <w:pPr>
              <w:widowControl/>
            </w:pPr>
            <w:r>
              <w:t xml:space="preserve">$ </w:t>
            </w:r>
            <w:r>
              <w:rPr>
                <w:u w:val="single"/>
              </w:rPr>
              <w:t xml:space="preserve">                 </w:t>
            </w:r>
          </w:p>
        </w:tc>
      </w:tr>
      <w:tr w:rsidR="00A04354" w14:paraId="43973B31" w14:textId="77777777" w:rsidTr="00F00469">
        <w:tc>
          <w:tcPr>
            <w:tcW w:w="6745" w:type="dxa"/>
          </w:tcPr>
          <w:p w14:paraId="7B7E4216"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35BA3530" w14:textId="77777777" w:rsidR="00A04354" w:rsidRDefault="00A04354" w:rsidP="00F00469">
            <w:pPr>
              <w:widowControl/>
            </w:pPr>
            <w:r>
              <w:t xml:space="preserve">$ </w:t>
            </w:r>
            <w:r>
              <w:rPr>
                <w:u w:val="single"/>
              </w:rPr>
              <w:t xml:space="preserve">                 </w:t>
            </w:r>
          </w:p>
        </w:tc>
      </w:tr>
      <w:tr w:rsidR="00A04354" w14:paraId="1E46C2C2" w14:textId="77777777" w:rsidTr="00F00469">
        <w:tc>
          <w:tcPr>
            <w:tcW w:w="6745" w:type="dxa"/>
          </w:tcPr>
          <w:p w14:paraId="1BC6AEF4"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30328C8D" w14:textId="77777777" w:rsidR="00A04354" w:rsidRDefault="00A04354" w:rsidP="00F00469">
            <w:pPr>
              <w:widowControl/>
            </w:pPr>
            <w:r>
              <w:t xml:space="preserve">$ </w:t>
            </w:r>
            <w:r>
              <w:rPr>
                <w:u w:val="single"/>
              </w:rPr>
              <w:t xml:space="preserve">                 </w:t>
            </w:r>
          </w:p>
        </w:tc>
      </w:tr>
      <w:tr w:rsidR="00A04354" w14:paraId="49FB07F6" w14:textId="77777777" w:rsidTr="00F00469">
        <w:tc>
          <w:tcPr>
            <w:tcW w:w="6745" w:type="dxa"/>
          </w:tcPr>
          <w:p w14:paraId="1BAA5589" w14:textId="77777777" w:rsidR="00A04354" w:rsidRDefault="00A04354" w:rsidP="00F00469">
            <w:pPr>
              <w:widowControl/>
            </w:pPr>
            <w:r>
              <w:t xml:space="preserve">Designated System ID </w:t>
            </w:r>
            <w:r>
              <w:rPr>
                <w:u w:val="single"/>
              </w:rPr>
              <w:t xml:space="preserve">            </w:t>
            </w:r>
            <w:r>
              <w:t xml:space="preserve">                   at $</w:t>
            </w:r>
            <w:r>
              <w:rPr>
                <w:u w:val="single"/>
              </w:rPr>
              <w:t xml:space="preserve">           </w:t>
            </w:r>
            <w:r>
              <w:t>/REC</w:t>
            </w:r>
          </w:p>
        </w:tc>
        <w:tc>
          <w:tcPr>
            <w:tcW w:w="2520" w:type="dxa"/>
          </w:tcPr>
          <w:p w14:paraId="70A02010" w14:textId="77777777" w:rsidR="00A04354" w:rsidRDefault="00A04354" w:rsidP="00F00469">
            <w:pPr>
              <w:widowControl/>
            </w:pPr>
            <w:r>
              <w:t xml:space="preserve">$ </w:t>
            </w:r>
            <w:r>
              <w:rPr>
                <w:u w:val="single"/>
              </w:rPr>
              <w:t xml:space="preserve">                 </w:t>
            </w:r>
          </w:p>
        </w:tc>
      </w:tr>
      <w:tr w:rsidR="00A04354" w14:paraId="4E1A08D7" w14:textId="77777777" w:rsidTr="00F00469">
        <w:tc>
          <w:tcPr>
            <w:tcW w:w="6745" w:type="dxa"/>
          </w:tcPr>
          <w:p w14:paraId="3E6D55D6" w14:textId="77777777" w:rsidR="00A04354" w:rsidRDefault="00A04354" w:rsidP="00F00469">
            <w:pPr>
              <w:widowControl/>
            </w:pPr>
            <w:r>
              <w:lastRenderedPageBreak/>
              <w:t xml:space="preserve">Designated System ID </w:t>
            </w:r>
            <w:r>
              <w:rPr>
                <w:u w:val="single"/>
              </w:rPr>
              <w:t xml:space="preserve">            </w:t>
            </w:r>
            <w:r>
              <w:t xml:space="preserve">                   at $</w:t>
            </w:r>
            <w:r>
              <w:rPr>
                <w:u w:val="single"/>
              </w:rPr>
              <w:t xml:space="preserve">           </w:t>
            </w:r>
            <w:r>
              <w:t>/REC</w:t>
            </w:r>
          </w:p>
        </w:tc>
        <w:tc>
          <w:tcPr>
            <w:tcW w:w="2520" w:type="dxa"/>
          </w:tcPr>
          <w:p w14:paraId="0382DB0C" w14:textId="77777777" w:rsidR="00A04354" w:rsidRDefault="00A04354" w:rsidP="00F00469">
            <w:pPr>
              <w:widowControl/>
            </w:pPr>
            <w:r>
              <w:t xml:space="preserve">$ </w:t>
            </w:r>
            <w:r>
              <w:rPr>
                <w:u w:val="single"/>
              </w:rPr>
              <w:t xml:space="preserve">                 </w:t>
            </w:r>
          </w:p>
        </w:tc>
      </w:tr>
      <w:tr w:rsidR="00A04354" w14:paraId="72CFA58E" w14:textId="77777777" w:rsidTr="00F00469">
        <w:tc>
          <w:tcPr>
            <w:tcW w:w="6745" w:type="dxa"/>
          </w:tcPr>
          <w:p w14:paraId="57D203C2" w14:textId="77777777" w:rsidR="00A04354" w:rsidRPr="00701D94" w:rsidRDefault="00A04354" w:rsidP="00F00469">
            <w:pPr>
              <w:widowControl/>
              <w:rPr>
                <w:b/>
              </w:rPr>
            </w:pPr>
            <w:r w:rsidRPr="00701D94">
              <w:rPr>
                <w:b/>
              </w:rPr>
              <w:t>Maximum Allowable Payment</w:t>
            </w:r>
          </w:p>
        </w:tc>
        <w:tc>
          <w:tcPr>
            <w:tcW w:w="2520" w:type="dxa"/>
          </w:tcPr>
          <w:p w14:paraId="2EE719A5" w14:textId="77777777" w:rsidR="00A04354" w:rsidRDefault="00A04354" w:rsidP="00F00469">
            <w:pPr>
              <w:widowControl/>
            </w:pPr>
            <w:r>
              <w:t xml:space="preserve">$ </w:t>
            </w:r>
            <w:r>
              <w:rPr>
                <w:u w:val="single"/>
              </w:rPr>
              <w:t xml:space="preserve">                 </w:t>
            </w:r>
          </w:p>
        </w:tc>
      </w:tr>
    </w:tbl>
    <w:p w14:paraId="230F37E4" w14:textId="77777777" w:rsidR="00A04354" w:rsidRDefault="00A04354" w:rsidP="00A04354"/>
    <w:p w14:paraId="19DFF0AF" w14:textId="77777777" w:rsidR="00A04354" w:rsidRDefault="00A04354" w:rsidP="00A04354">
      <w:r>
        <w:t>REMIT PAYMENT TO:</w:t>
      </w:r>
    </w:p>
    <w:p w14:paraId="3F212EA9" w14:textId="77777777" w:rsidR="00A04354" w:rsidRDefault="00A04354" w:rsidP="00A04354"/>
    <w:p w14:paraId="7707CF00" w14:textId="77777777" w:rsidR="00A04354" w:rsidRDefault="00A04354" w:rsidP="00A04354">
      <w:r>
        <w:t>Wire Transfer: ______________</w:t>
      </w:r>
    </w:p>
    <w:p w14:paraId="019D2964" w14:textId="77777777" w:rsidR="00A04354" w:rsidRDefault="00A04354" w:rsidP="00A04354"/>
    <w:p w14:paraId="404308A0" w14:textId="05499482" w:rsidR="00E842CF" w:rsidRPr="008F58FD" w:rsidRDefault="00A04354" w:rsidP="00B6638D">
      <w:pPr>
        <w:autoSpaceDE w:val="0"/>
        <w:autoSpaceDN w:val="0"/>
        <w:adjustRightInd w:val="0"/>
      </w:pPr>
      <w:r>
        <w:t>ACH Transfer: ______________</w:t>
      </w:r>
      <w:r w:rsidR="00E842CF" w:rsidRPr="00760D52">
        <w:rPr>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304" w:name="_Toc42120152"/>
      <w:bookmarkStart w:id="305" w:name="_Toc42245481"/>
      <w:bookmarkStart w:id="306" w:name="_Toc42217382"/>
      <w:bookmarkStart w:id="307" w:name="_Toc46495346"/>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304"/>
      <w:bookmarkEnd w:id="305"/>
      <w:bookmarkEnd w:id="306"/>
      <w:bookmarkEnd w:id="307"/>
    </w:p>
    <w:p w14:paraId="574B7177" w14:textId="77777777" w:rsidR="00E842CF" w:rsidRDefault="00E842CF" w:rsidP="00E842CF">
      <w:pPr>
        <w:jc w:val="center"/>
        <w:rPr>
          <w:b/>
        </w:rPr>
      </w:pPr>
      <w:r>
        <w:rPr>
          <w:b/>
          <w:i/>
        </w:rPr>
        <w:br w:type="page"/>
      </w:r>
      <w:r w:rsidRPr="00F52F20">
        <w:rPr>
          <w:b/>
        </w:rPr>
        <w:lastRenderedPageBreak/>
        <w:t>Form of Letter of Credit</w:t>
      </w:r>
    </w:p>
    <w:p w14:paraId="044CB5DB" w14:textId="77777777" w:rsidR="00E842CF" w:rsidRPr="00DF7595" w:rsidRDefault="00E842CF" w:rsidP="00E842CF">
      <w:pPr>
        <w:jc w:val="center"/>
      </w:pPr>
    </w:p>
    <w:p w14:paraId="0DE93AF3" w14:textId="77777777" w:rsidR="00E842CF" w:rsidRDefault="00E842CF" w:rsidP="00E842CF">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0CB135D1"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804DBA2"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308" w:name="_Hlk500495342"/>
    </w:p>
    <w:p w14:paraId="7488A74A" w14:textId="133BAFF2"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7EB56C6F" w:rsidR="00E842CF" w:rsidRDefault="00E842CF" w:rsidP="00E842CF">
      <w:pPr>
        <w:autoSpaceDE w:val="0"/>
        <w:autoSpaceDN w:val="0"/>
        <w:adjustRightInd w:val="0"/>
        <w:spacing w:after="240"/>
        <w:ind w:left="720" w:right="-14"/>
        <w:jc w:val="both"/>
        <w:rPr>
          <w:sz w:val="20"/>
          <w:szCs w:val="20"/>
        </w:rPr>
      </w:pPr>
      <w:r>
        <w:rPr>
          <w:sz w:val="20"/>
          <w:szCs w:val="20"/>
        </w:rPr>
        <w:t>4.   “</w:t>
      </w:r>
      <w:bookmarkStart w:id="309" w:name="_Hlk536438246"/>
      <w:r>
        <w:rPr>
          <w:sz w:val="20"/>
          <w:szCs w:val="20"/>
        </w:rPr>
        <w:t>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308"/>
      <w:bookmarkEnd w:id="309"/>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310"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310"/>
    </w:p>
    <w:p w14:paraId="422399EA" w14:textId="3AFB6429" w:rsidR="0013595B" w:rsidRPr="0013595B" w:rsidRDefault="00E842CF" w:rsidP="00E842CF">
      <w:pPr>
        <w:pStyle w:val="BodyText"/>
        <w:ind w:firstLine="720"/>
        <w:jc w:val="both"/>
        <w:rPr>
          <w:sz w:val="20"/>
          <w:szCs w:val="20"/>
        </w:rPr>
      </w:pPr>
      <w:r>
        <w:rPr>
          <w:sz w:val="20"/>
          <w:szCs w:val="20"/>
        </w:rPr>
        <w:lastRenderedPageBreak/>
        <w:t xml:space="preserve">Partial drawings are permitted </w:t>
      </w:r>
      <w:proofErr w:type="gramStart"/>
      <w:r>
        <w:rPr>
          <w:sz w:val="20"/>
          <w:szCs w:val="20"/>
        </w:rPr>
        <w:t>hereunder</w:t>
      </w:r>
      <w:proofErr w:type="gramEnd"/>
      <w:r>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5A3DD7">
        <w:rPr>
          <w:spacing w:val="1"/>
          <w:sz w:val="20"/>
          <w:szCs w:val="20"/>
        </w:rPr>
        <w:t>W</w:t>
      </w:r>
      <w:r w:rsidRPr="005A3DD7">
        <w:rPr>
          <w:sz w:val="20"/>
          <w:szCs w:val="20"/>
        </w:rPr>
        <w:t>e</w:t>
      </w:r>
      <w:r w:rsidRPr="005A3DD7">
        <w:rPr>
          <w:spacing w:val="23"/>
          <w:sz w:val="20"/>
          <w:szCs w:val="20"/>
        </w:rPr>
        <w:t xml:space="preserve"> </w:t>
      </w:r>
      <w:r w:rsidRPr="005A3DD7">
        <w:rPr>
          <w:sz w:val="20"/>
          <w:szCs w:val="20"/>
        </w:rPr>
        <w:t>h</w:t>
      </w:r>
      <w:r w:rsidRPr="005A3DD7">
        <w:rPr>
          <w:spacing w:val="-1"/>
          <w:sz w:val="20"/>
          <w:szCs w:val="20"/>
        </w:rPr>
        <w:t>ere</w:t>
      </w:r>
      <w:r w:rsidRPr="005A3DD7">
        <w:rPr>
          <w:spacing w:val="5"/>
          <w:sz w:val="20"/>
          <w:szCs w:val="20"/>
        </w:rPr>
        <w:t>b</w:t>
      </w:r>
      <w:r w:rsidRPr="005A3DD7">
        <w:rPr>
          <w:sz w:val="20"/>
          <w:szCs w:val="20"/>
        </w:rPr>
        <w:t>y</w:t>
      </w:r>
      <w:r w:rsidRPr="005A3DD7">
        <w:rPr>
          <w:spacing w:val="22"/>
          <w:sz w:val="20"/>
          <w:szCs w:val="20"/>
        </w:rPr>
        <w:t xml:space="preserve"> </w:t>
      </w:r>
      <w:r w:rsidRPr="005A3DD7">
        <w:rPr>
          <w:spacing w:val="1"/>
          <w:sz w:val="20"/>
          <w:szCs w:val="20"/>
        </w:rPr>
        <w:t>a</w:t>
      </w:r>
      <w:r w:rsidRPr="005A3DD7">
        <w:rPr>
          <w:spacing w:val="-2"/>
          <w:sz w:val="20"/>
          <w:szCs w:val="20"/>
        </w:rPr>
        <w:t>g</w:t>
      </w:r>
      <w:r w:rsidRPr="005A3DD7">
        <w:rPr>
          <w:spacing w:val="2"/>
          <w:sz w:val="20"/>
          <w:szCs w:val="20"/>
        </w:rPr>
        <w:t>r</w:t>
      </w:r>
      <w:r w:rsidRPr="005A3DD7">
        <w:rPr>
          <w:spacing w:val="-1"/>
          <w:sz w:val="20"/>
          <w:szCs w:val="20"/>
        </w:rPr>
        <w:t>e</w:t>
      </w:r>
      <w:r w:rsidRPr="005A3DD7">
        <w:rPr>
          <w:sz w:val="20"/>
          <w:szCs w:val="20"/>
        </w:rPr>
        <w:t>e</w:t>
      </w:r>
      <w:r w:rsidRPr="005A3DD7">
        <w:rPr>
          <w:spacing w:val="23"/>
          <w:sz w:val="20"/>
          <w:szCs w:val="20"/>
        </w:rPr>
        <w:t xml:space="preserve"> </w:t>
      </w:r>
      <w:r w:rsidRPr="005A3DD7">
        <w:rPr>
          <w:sz w:val="20"/>
          <w:szCs w:val="20"/>
        </w:rPr>
        <w:t>with</w:t>
      </w:r>
      <w:r w:rsidRPr="005A3DD7">
        <w:rPr>
          <w:spacing w:val="29"/>
          <w:sz w:val="20"/>
          <w:szCs w:val="20"/>
        </w:rPr>
        <w:t xml:space="preserve"> </w:t>
      </w:r>
      <w:r w:rsidRPr="005A3DD7">
        <w:rPr>
          <w:spacing w:val="-2"/>
          <w:sz w:val="20"/>
          <w:szCs w:val="20"/>
        </w:rPr>
        <w:t>y</w:t>
      </w:r>
      <w:r w:rsidRPr="005A3DD7">
        <w:rPr>
          <w:sz w:val="20"/>
          <w:szCs w:val="20"/>
        </w:rPr>
        <w:t>ou</w:t>
      </w:r>
      <w:r w:rsidRPr="005A3DD7">
        <w:rPr>
          <w:spacing w:val="24"/>
          <w:sz w:val="20"/>
          <w:szCs w:val="20"/>
        </w:rPr>
        <w:t xml:space="preserve"> </w:t>
      </w:r>
      <w:r w:rsidRPr="005A3DD7">
        <w:rPr>
          <w:sz w:val="20"/>
          <w:szCs w:val="20"/>
        </w:rPr>
        <w:t>th</w:t>
      </w:r>
      <w:r w:rsidRPr="005A3DD7">
        <w:rPr>
          <w:spacing w:val="-1"/>
          <w:sz w:val="20"/>
          <w:szCs w:val="20"/>
        </w:rPr>
        <w:t>a</w:t>
      </w:r>
      <w:r w:rsidRPr="005A3DD7">
        <w:rPr>
          <w:sz w:val="20"/>
          <w:szCs w:val="20"/>
        </w:rPr>
        <w:t>t</w:t>
      </w:r>
      <w:r w:rsidRPr="005A3DD7">
        <w:rPr>
          <w:spacing w:val="24"/>
          <w:sz w:val="20"/>
          <w:szCs w:val="20"/>
        </w:rPr>
        <w:t xml:space="preserve"> </w:t>
      </w:r>
      <w:r w:rsidRPr="005A3DD7">
        <w:rPr>
          <w:sz w:val="20"/>
          <w:szCs w:val="20"/>
        </w:rPr>
        <w:t>do</w:t>
      </w:r>
      <w:r w:rsidRPr="005A3DD7">
        <w:rPr>
          <w:spacing w:val="-1"/>
          <w:sz w:val="20"/>
          <w:szCs w:val="20"/>
        </w:rPr>
        <w:t>c</w:t>
      </w:r>
      <w:r w:rsidRPr="005A3DD7">
        <w:rPr>
          <w:sz w:val="20"/>
          <w:szCs w:val="20"/>
        </w:rPr>
        <w:t>um</w:t>
      </w:r>
      <w:r w:rsidRPr="005A3DD7">
        <w:rPr>
          <w:spacing w:val="-1"/>
          <w:sz w:val="20"/>
          <w:szCs w:val="20"/>
        </w:rPr>
        <w:t>e</w:t>
      </w:r>
      <w:r w:rsidRPr="005A3DD7">
        <w:rPr>
          <w:sz w:val="20"/>
          <w:szCs w:val="20"/>
        </w:rPr>
        <w:t>nts</w:t>
      </w:r>
      <w:r w:rsidRPr="005A3DD7">
        <w:rPr>
          <w:spacing w:val="24"/>
          <w:sz w:val="20"/>
          <w:szCs w:val="20"/>
        </w:rPr>
        <w:t xml:space="preserve"> </w:t>
      </w:r>
      <w:r w:rsidRPr="005A3DD7">
        <w:rPr>
          <w:sz w:val="20"/>
          <w:szCs w:val="20"/>
        </w:rPr>
        <w:t>d</w:t>
      </w:r>
      <w:r w:rsidRPr="005A3DD7">
        <w:rPr>
          <w:spacing w:val="2"/>
          <w:sz w:val="20"/>
          <w:szCs w:val="20"/>
        </w:rPr>
        <w:t>r</w:t>
      </w:r>
      <w:r w:rsidRPr="005A3DD7">
        <w:rPr>
          <w:spacing w:val="-1"/>
          <w:sz w:val="20"/>
          <w:szCs w:val="20"/>
        </w:rPr>
        <w:t>a</w:t>
      </w:r>
      <w:r w:rsidRPr="005A3DD7">
        <w:rPr>
          <w:spacing w:val="2"/>
          <w:sz w:val="20"/>
          <w:szCs w:val="20"/>
        </w:rPr>
        <w:t>w</w:t>
      </w:r>
      <w:r w:rsidRPr="005A3DD7">
        <w:rPr>
          <w:sz w:val="20"/>
          <w:szCs w:val="20"/>
        </w:rPr>
        <w:t>n</w:t>
      </w:r>
      <w:r w:rsidRPr="005A3DD7">
        <w:rPr>
          <w:spacing w:val="24"/>
          <w:sz w:val="20"/>
          <w:szCs w:val="20"/>
        </w:rPr>
        <w:t xml:space="preserve"> </w:t>
      </w:r>
      <w:r w:rsidRPr="005A3DD7">
        <w:rPr>
          <w:sz w:val="20"/>
          <w:szCs w:val="20"/>
        </w:rPr>
        <w:t>und</w:t>
      </w:r>
      <w:r w:rsidRPr="005A3DD7">
        <w:rPr>
          <w:spacing w:val="-1"/>
          <w:sz w:val="20"/>
          <w:szCs w:val="20"/>
        </w:rPr>
        <w:t>e</w:t>
      </w:r>
      <w:r w:rsidRPr="005A3DD7">
        <w:rPr>
          <w:sz w:val="20"/>
          <w:szCs w:val="20"/>
        </w:rPr>
        <w:t>r</w:t>
      </w:r>
      <w:r w:rsidRPr="005A3DD7">
        <w:rPr>
          <w:spacing w:val="26"/>
          <w:sz w:val="20"/>
          <w:szCs w:val="20"/>
        </w:rPr>
        <w:t xml:space="preserve"> </w:t>
      </w:r>
      <w:r w:rsidRPr="005A3DD7">
        <w:rPr>
          <w:spacing w:val="-1"/>
          <w:sz w:val="20"/>
          <w:szCs w:val="20"/>
        </w:rPr>
        <w:t>a</w:t>
      </w:r>
      <w:r w:rsidRPr="005A3DD7">
        <w:rPr>
          <w:sz w:val="20"/>
          <w:szCs w:val="20"/>
        </w:rPr>
        <w:t>nd</w:t>
      </w:r>
      <w:r w:rsidRPr="005A3DD7">
        <w:rPr>
          <w:spacing w:val="24"/>
          <w:sz w:val="20"/>
          <w:szCs w:val="20"/>
        </w:rPr>
        <w:t xml:space="preserve"> </w:t>
      </w:r>
      <w:r w:rsidRPr="005A3DD7">
        <w:rPr>
          <w:sz w:val="20"/>
          <w:szCs w:val="20"/>
        </w:rPr>
        <w:t>in</w:t>
      </w:r>
      <w:r w:rsidRPr="005A3DD7">
        <w:rPr>
          <w:spacing w:val="24"/>
          <w:sz w:val="20"/>
          <w:szCs w:val="20"/>
        </w:rPr>
        <w:t xml:space="preserve"> </w:t>
      </w:r>
      <w:r w:rsidRPr="005A3DD7">
        <w:rPr>
          <w:spacing w:val="-1"/>
          <w:sz w:val="20"/>
          <w:szCs w:val="20"/>
        </w:rPr>
        <w:t>c</w:t>
      </w:r>
      <w:r w:rsidRPr="005A3DD7">
        <w:rPr>
          <w:sz w:val="20"/>
          <w:szCs w:val="20"/>
        </w:rPr>
        <w:t>ompli</w:t>
      </w:r>
      <w:r w:rsidRPr="005A3DD7">
        <w:rPr>
          <w:spacing w:val="-1"/>
          <w:sz w:val="20"/>
          <w:szCs w:val="20"/>
        </w:rPr>
        <w:t>a</w:t>
      </w:r>
      <w:r w:rsidRPr="005A3DD7">
        <w:rPr>
          <w:spacing w:val="2"/>
          <w:sz w:val="20"/>
          <w:szCs w:val="20"/>
        </w:rPr>
        <w:t>n</w:t>
      </w:r>
      <w:r w:rsidRPr="005A3DD7">
        <w:rPr>
          <w:spacing w:val="-1"/>
          <w:sz w:val="20"/>
          <w:szCs w:val="20"/>
        </w:rPr>
        <w:t>c</w:t>
      </w:r>
      <w:r w:rsidRPr="005A3DD7">
        <w:rPr>
          <w:sz w:val="20"/>
          <w:szCs w:val="20"/>
        </w:rPr>
        <w:t>e</w:t>
      </w:r>
      <w:r w:rsidRPr="005A3DD7">
        <w:rPr>
          <w:spacing w:val="23"/>
          <w:sz w:val="20"/>
          <w:szCs w:val="20"/>
        </w:rPr>
        <w:t xml:space="preserve"> </w:t>
      </w:r>
      <w:r w:rsidRPr="005A3DD7">
        <w:rPr>
          <w:sz w:val="20"/>
          <w:szCs w:val="20"/>
        </w:rPr>
        <w:t>with the</w:t>
      </w:r>
      <w:r w:rsidRPr="005A3DD7">
        <w:rPr>
          <w:spacing w:val="11"/>
          <w:sz w:val="20"/>
          <w:szCs w:val="20"/>
        </w:rPr>
        <w:t xml:space="preserve"> </w:t>
      </w:r>
      <w:r w:rsidRPr="005A3DD7">
        <w:rPr>
          <w:sz w:val="20"/>
          <w:szCs w:val="20"/>
        </w:rPr>
        <w:t>t</w:t>
      </w:r>
      <w:r w:rsidRPr="005A3DD7">
        <w:rPr>
          <w:spacing w:val="-1"/>
          <w:sz w:val="20"/>
          <w:szCs w:val="20"/>
        </w:rPr>
        <w:t>er</w:t>
      </w:r>
      <w:r w:rsidRPr="005A3DD7">
        <w:rPr>
          <w:sz w:val="20"/>
          <w:szCs w:val="20"/>
        </w:rPr>
        <w:t>ms</w:t>
      </w:r>
      <w:r w:rsidRPr="005A3DD7">
        <w:rPr>
          <w:spacing w:val="12"/>
          <w:sz w:val="20"/>
          <w:szCs w:val="20"/>
        </w:rPr>
        <w:t xml:space="preserve"> </w:t>
      </w:r>
      <w:r w:rsidRPr="005A3DD7">
        <w:rPr>
          <w:spacing w:val="-1"/>
          <w:sz w:val="20"/>
          <w:szCs w:val="20"/>
        </w:rPr>
        <w:t>a</w:t>
      </w:r>
      <w:r w:rsidRPr="005A3DD7">
        <w:rPr>
          <w:sz w:val="20"/>
          <w:szCs w:val="20"/>
        </w:rPr>
        <w:t>nd</w:t>
      </w:r>
      <w:r w:rsidRPr="005A3DD7">
        <w:rPr>
          <w:spacing w:val="12"/>
          <w:sz w:val="20"/>
          <w:szCs w:val="20"/>
        </w:rPr>
        <w:t xml:space="preserve"> </w:t>
      </w:r>
      <w:r w:rsidRPr="005A3DD7">
        <w:rPr>
          <w:spacing w:val="-1"/>
          <w:sz w:val="20"/>
          <w:szCs w:val="20"/>
        </w:rPr>
        <w:t>c</w:t>
      </w:r>
      <w:r w:rsidRPr="005A3DD7">
        <w:rPr>
          <w:sz w:val="20"/>
          <w:szCs w:val="20"/>
        </w:rPr>
        <w:t>onditions</w:t>
      </w:r>
      <w:r w:rsidRPr="005A3DD7">
        <w:rPr>
          <w:spacing w:val="12"/>
          <w:sz w:val="20"/>
          <w:szCs w:val="20"/>
        </w:rPr>
        <w:t xml:space="preserve"> </w:t>
      </w:r>
      <w:r w:rsidRPr="005A3DD7">
        <w:rPr>
          <w:sz w:val="20"/>
          <w:szCs w:val="20"/>
        </w:rPr>
        <w:t>of</w:t>
      </w:r>
      <w:r w:rsidRPr="005A3DD7">
        <w:rPr>
          <w:spacing w:val="11"/>
          <w:sz w:val="20"/>
          <w:szCs w:val="20"/>
        </w:rPr>
        <w:t xml:space="preserve"> </w:t>
      </w:r>
      <w:r w:rsidRPr="005A3DD7">
        <w:rPr>
          <w:sz w:val="20"/>
          <w:szCs w:val="20"/>
        </w:rPr>
        <w:t>this</w:t>
      </w:r>
      <w:r w:rsidRPr="005A3DD7">
        <w:rPr>
          <w:spacing w:val="12"/>
          <w:sz w:val="20"/>
          <w:szCs w:val="20"/>
        </w:rPr>
        <w:t xml:space="preserve"> </w:t>
      </w:r>
      <w:r w:rsidRPr="005A3DD7">
        <w:rPr>
          <w:spacing w:val="-3"/>
          <w:sz w:val="20"/>
          <w:szCs w:val="20"/>
        </w:rPr>
        <w:t>L</w:t>
      </w:r>
      <w:r w:rsidRPr="005A3DD7">
        <w:rPr>
          <w:spacing w:val="-1"/>
          <w:sz w:val="20"/>
          <w:szCs w:val="20"/>
        </w:rPr>
        <w:t>e</w:t>
      </w:r>
      <w:r w:rsidRPr="005A3DD7">
        <w:rPr>
          <w:sz w:val="20"/>
          <w:szCs w:val="20"/>
        </w:rPr>
        <w:t>tt</w:t>
      </w:r>
      <w:r w:rsidRPr="005A3DD7">
        <w:rPr>
          <w:spacing w:val="-1"/>
          <w:sz w:val="20"/>
          <w:szCs w:val="20"/>
        </w:rPr>
        <w:t>e</w:t>
      </w:r>
      <w:r w:rsidRPr="005A3DD7">
        <w:rPr>
          <w:sz w:val="20"/>
          <w:szCs w:val="20"/>
        </w:rPr>
        <w:t>r</w:t>
      </w:r>
      <w:r w:rsidRPr="005A3DD7">
        <w:rPr>
          <w:spacing w:val="11"/>
          <w:sz w:val="20"/>
          <w:szCs w:val="20"/>
        </w:rPr>
        <w:t xml:space="preserve"> </w:t>
      </w:r>
      <w:r w:rsidRPr="005A3DD7">
        <w:rPr>
          <w:sz w:val="20"/>
          <w:szCs w:val="20"/>
        </w:rPr>
        <w:t>of</w:t>
      </w:r>
      <w:r w:rsidRPr="005A3DD7">
        <w:rPr>
          <w:spacing w:val="11"/>
          <w:sz w:val="20"/>
          <w:szCs w:val="20"/>
        </w:rPr>
        <w:t xml:space="preserve"> </w:t>
      </w:r>
      <w:r w:rsidRPr="005A3DD7">
        <w:rPr>
          <w:spacing w:val="1"/>
          <w:sz w:val="20"/>
          <w:szCs w:val="20"/>
        </w:rPr>
        <w:t>C</w:t>
      </w:r>
      <w:r w:rsidRPr="005A3DD7">
        <w:rPr>
          <w:spacing w:val="-1"/>
          <w:sz w:val="20"/>
          <w:szCs w:val="20"/>
        </w:rPr>
        <w:t>re</w:t>
      </w:r>
      <w:r w:rsidRPr="005A3DD7">
        <w:rPr>
          <w:sz w:val="20"/>
          <w:szCs w:val="20"/>
        </w:rPr>
        <w:t>dit</w:t>
      </w:r>
      <w:r w:rsidRPr="005A3DD7">
        <w:rPr>
          <w:spacing w:val="12"/>
          <w:sz w:val="20"/>
          <w:szCs w:val="20"/>
        </w:rPr>
        <w:t xml:space="preserve"> </w:t>
      </w:r>
      <w:r w:rsidRPr="005A3DD7">
        <w:rPr>
          <w:spacing w:val="3"/>
          <w:sz w:val="20"/>
          <w:szCs w:val="20"/>
        </w:rPr>
        <w:t>s</w:t>
      </w:r>
      <w:r w:rsidRPr="005A3DD7">
        <w:rPr>
          <w:sz w:val="20"/>
          <w:szCs w:val="20"/>
        </w:rPr>
        <w:t>h</w:t>
      </w:r>
      <w:r w:rsidRPr="005A3DD7">
        <w:rPr>
          <w:spacing w:val="-1"/>
          <w:sz w:val="20"/>
          <w:szCs w:val="20"/>
        </w:rPr>
        <w:t>a</w:t>
      </w:r>
      <w:r w:rsidRPr="005A3DD7">
        <w:rPr>
          <w:sz w:val="20"/>
          <w:szCs w:val="20"/>
        </w:rPr>
        <w:t>ll</w:t>
      </w:r>
      <w:r w:rsidRPr="005A3DD7">
        <w:rPr>
          <w:spacing w:val="12"/>
          <w:sz w:val="20"/>
          <w:szCs w:val="20"/>
        </w:rPr>
        <w:t xml:space="preserve"> </w:t>
      </w:r>
      <w:r w:rsidRPr="005A3DD7">
        <w:rPr>
          <w:sz w:val="20"/>
          <w:szCs w:val="20"/>
        </w:rPr>
        <w:t>be</w:t>
      </w:r>
      <w:r w:rsidRPr="005A3DD7">
        <w:rPr>
          <w:spacing w:val="11"/>
          <w:sz w:val="20"/>
          <w:szCs w:val="20"/>
        </w:rPr>
        <w:t xml:space="preserve"> </w:t>
      </w:r>
      <w:r w:rsidRPr="005A3DD7">
        <w:rPr>
          <w:sz w:val="20"/>
          <w:szCs w:val="20"/>
        </w:rPr>
        <w:t>du</w:t>
      </w:r>
      <w:r w:rsidRPr="005A3DD7">
        <w:rPr>
          <w:spacing w:val="3"/>
          <w:sz w:val="20"/>
          <w:szCs w:val="20"/>
        </w:rPr>
        <w:t>l</w:t>
      </w:r>
      <w:r w:rsidRPr="005A3DD7">
        <w:rPr>
          <w:sz w:val="20"/>
          <w:szCs w:val="20"/>
        </w:rPr>
        <w:t>y</w:t>
      </w:r>
      <w:r w:rsidRPr="005A3DD7">
        <w:rPr>
          <w:spacing w:val="7"/>
          <w:sz w:val="20"/>
          <w:szCs w:val="20"/>
        </w:rPr>
        <w:t xml:space="preserve"> </w:t>
      </w:r>
      <w:r w:rsidRPr="005A3DD7">
        <w:rPr>
          <w:sz w:val="20"/>
          <w:szCs w:val="20"/>
        </w:rPr>
        <w:t>hono</w:t>
      </w:r>
      <w:r w:rsidRPr="005A3DD7">
        <w:rPr>
          <w:spacing w:val="-1"/>
          <w:sz w:val="20"/>
          <w:szCs w:val="20"/>
        </w:rPr>
        <w:t>re</w:t>
      </w:r>
      <w:r w:rsidRPr="005A3DD7">
        <w:rPr>
          <w:sz w:val="20"/>
          <w:szCs w:val="20"/>
        </w:rPr>
        <w:t>d</w:t>
      </w:r>
      <w:r w:rsidRPr="005A3DD7">
        <w:rPr>
          <w:spacing w:val="12"/>
          <w:sz w:val="20"/>
          <w:szCs w:val="20"/>
        </w:rPr>
        <w:t xml:space="preserve"> </w:t>
      </w:r>
      <w:r w:rsidRPr="005A3DD7">
        <w:rPr>
          <w:sz w:val="20"/>
          <w:szCs w:val="20"/>
        </w:rPr>
        <w:t>up</w:t>
      </w:r>
      <w:r w:rsidRPr="005A3DD7">
        <w:rPr>
          <w:spacing w:val="2"/>
          <w:sz w:val="20"/>
          <w:szCs w:val="20"/>
        </w:rPr>
        <w:t>o</w:t>
      </w:r>
      <w:r w:rsidRPr="005A3DD7">
        <w:rPr>
          <w:sz w:val="20"/>
          <w:szCs w:val="20"/>
        </w:rPr>
        <w:t>n</w:t>
      </w:r>
      <w:r w:rsidRPr="005A3DD7">
        <w:rPr>
          <w:spacing w:val="12"/>
          <w:sz w:val="20"/>
          <w:szCs w:val="20"/>
        </w:rPr>
        <w:t xml:space="preserve"> </w:t>
      </w:r>
      <w:r w:rsidRPr="005A3DD7">
        <w:rPr>
          <w:sz w:val="20"/>
          <w:szCs w:val="20"/>
        </w:rPr>
        <w:t>p</w:t>
      </w:r>
      <w:r w:rsidRPr="005A3DD7">
        <w:rPr>
          <w:spacing w:val="-1"/>
          <w:sz w:val="20"/>
          <w:szCs w:val="20"/>
        </w:rPr>
        <w:t>re</w:t>
      </w:r>
      <w:r w:rsidRPr="005A3DD7">
        <w:rPr>
          <w:sz w:val="20"/>
          <w:szCs w:val="20"/>
        </w:rPr>
        <w:t>s</w:t>
      </w:r>
      <w:r w:rsidRPr="005A3DD7">
        <w:rPr>
          <w:spacing w:val="-1"/>
          <w:sz w:val="20"/>
          <w:szCs w:val="20"/>
        </w:rPr>
        <w:t>e</w:t>
      </w:r>
      <w:r w:rsidRPr="005A3DD7">
        <w:rPr>
          <w:sz w:val="20"/>
          <w:szCs w:val="20"/>
        </w:rPr>
        <w:t>nt</w:t>
      </w:r>
      <w:r w:rsidRPr="005A3DD7">
        <w:rPr>
          <w:spacing w:val="-1"/>
          <w:sz w:val="20"/>
          <w:szCs w:val="20"/>
        </w:rPr>
        <w:t>a</w:t>
      </w:r>
      <w:r w:rsidRPr="005A3DD7">
        <w:rPr>
          <w:sz w:val="20"/>
          <w:szCs w:val="20"/>
        </w:rPr>
        <w:t xml:space="preserve">tion </w:t>
      </w:r>
      <w:r w:rsidRPr="005A3DD7">
        <w:rPr>
          <w:spacing w:val="-1"/>
          <w:sz w:val="20"/>
          <w:szCs w:val="20"/>
        </w:rPr>
        <w:t>a</w:t>
      </w:r>
      <w:r w:rsidRPr="005A3DD7">
        <w:rPr>
          <w:sz w:val="20"/>
          <w:szCs w:val="20"/>
        </w:rPr>
        <w:t>s sp</w:t>
      </w:r>
      <w:r w:rsidRPr="005A3DD7">
        <w:rPr>
          <w:spacing w:val="-1"/>
          <w:sz w:val="20"/>
          <w:szCs w:val="20"/>
        </w:rPr>
        <w:t>ec</w:t>
      </w:r>
      <w:r w:rsidRPr="005A3DD7">
        <w:rPr>
          <w:sz w:val="20"/>
          <w:szCs w:val="20"/>
        </w:rPr>
        <w:t>i</w:t>
      </w:r>
      <w:r w:rsidRPr="005A3DD7">
        <w:rPr>
          <w:spacing w:val="-1"/>
          <w:sz w:val="20"/>
          <w:szCs w:val="20"/>
        </w:rPr>
        <w:t>f</w:t>
      </w:r>
      <w:r w:rsidRPr="005A3DD7">
        <w:rPr>
          <w:sz w:val="20"/>
          <w:szCs w:val="20"/>
        </w:rPr>
        <w:t>i</w:t>
      </w:r>
      <w:r w:rsidRPr="005A3DD7">
        <w:rPr>
          <w:spacing w:val="-1"/>
          <w:sz w:val="20"/>
          <w:szCs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w:t>
      </w:r>
      <w:proofErr w:type="gramStart"/>
      <w:r w:rsidRPr="005A3DD7">
        <w:rPr>
          <w:sz w:val="20"/>
          <w:szCs w:val="20"/>
        </w:rPr>
        <w:t>effect</w:t>
      </w:r>
      <w:proofErr w:type="gramEnd"/>
      <w:r w:rsidRPr="005A3DD7">
        <w:rPr>
          <w:sz w:val="20"/>
          <w:szCs w:val="20"/>
        </w:rPr>
        <w:t xml:space="preserve">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w:t>
      </w:r>
      <w:proofErr w:type="gramStart"/>
      <w:r w:rsidR="0013595B" w:rsidRPr="0013595B">
        <w:rPr>
          <w:sz w:val="20"/>
          <w:szCs w:val="20"/>
        </w:rPr>
        <w:t>effect</w:t>
      </w:r>
      <w:proofErr w:type="gramEnd"/>
      <w:r w:rsidR="0013595B" w:rsidRPr="0013595B">
        <w:rPr>
          <w:sz w:val="20"/>
          <w:szCs w:val="20"/>
        </w:rPr>
        <w:t xml:space="preserve">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8F58FD">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E842CF">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proofErr w:type="gramStart"/>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proofErr w:type="gramEnd"/>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8F58FD">
        <w:rPr>
          <w:sz w:val="20"/>
        </w:rPr>
        <w:t>se</w:t>
      </w:r>
      <w:r w:rsidR="00801F5B">
        <w:rPr>
          <w:sz w:val="20"/>
          <w:szCs w:val="20"/>
        </w:rPr>
        <w:t>nior</w:t>
      </w:r>
      <w:r w:rsidR="00801F5B" w:rsidRPr="008F58FD">
        <w:rPr>
          <w:sz w:val="20"/>
        </w:rPr>
        <w:t xml:space="preserve"> u</w:t>
      </w:r>
      <w:r w:rsidR="00801F5B">
        <w:rPr>
          <w:sz w:val="20"/>
          <w:szCs w:val="20"/>
        </w:rPr>
        <w:t>ns</w:t>
      </w:r>
      <w:r w:rsidR="00801F5B" w:rsidRPr="008F58FD">
        <w:rPr>
          <w:sz w:val="20"/>
        </w:rPr>
        <w:t>ec</w:t>
      </w:r>
      <w:r w:rsidR="00801F5B">
        <w:rPr>
          <w:sz w:val="20"/>
          <w:szCs w:val="20"/>
        </w:rPr>
        <w:t>u</w:t>
      </w:r>
      <w:r w:rsidR="00801F5B" w:rsidRPr="008F58FD">
        <w:rPr>
          <w:sz w:val="20"/>
        </w:rPr>
        <w:t>re</w:t>
      </w:r>
      <w:r w:rsidR="00801F5B">
        <w:rPr>
          <w:sz w:val="20"/>
          <w:szCs w:val="20"/>
        </w:rPr>
        <w:t>d</w:t>
      </w:r>
      <w:r w:rsidR="00801F5B" w:rsidRPr="008F58FD">
        <w:rPr>
          <w:sz w:val="20"/>
        </w:rPr>
        <w:t xml:space="preserve"> de</w:t>
      </w:r>
      <w:r w:rsidR="00801F5B">
        <w:rPr>
          <w:sz w:val="20"/>
          <w:szCs w:val="20"/>
        </w:rPr>
        <w:t>bt</w:t>
      </w:r>
      <w:r w:rsidR="00801F5B" w:rsidRPr="008F58FD">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 xml:space="preserve">As </w:t>
      </w:r>
      <w:proofErr w:type="gramStart"/>
      <w:r>
        <w:rPr>
          <w:sz w:val="20"/>
          <w:szCs w:val="20"/>
        </w:rPr>
        <w:t>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in</w:t>
      </w:r>
      <w:proofErr w:type="gramEnd"/>
      <w:r>
        <w:rPr>
          <w:sz w:val="20"/>
          <w:szCs w:val="20"/>
        </w:rPr>
        <w:t xml:space="preserve">,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lastRenderedPageBreak/>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29C2E1C7" w14:textId="77777777" w:rsidR="00E842CF" w:rsidRDefault="00E842CF" w:rsidP="00E842CF">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45C580D" w14:textId="77777777" w:rsidR="00E842CF" w:rsidRDefault="00E842CF" w:rsidP="00E842CF">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235B3FBD"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062F2957"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0A47DFD8"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30F31963" w:rsidR="00E842CF" w:rsidRDefault="00E842CF" w:rsidP="00E842CF">
      <w:pPr>
        <w:autoSpaceDE w:val="0"/>
        <w:autoSpaceDN w:val="0"/>
        <w:adjustRightInd w:val="0"/>
        <w:spacing w:after="240"/>
        <w:ind w:left="720" w:right="-14"/>
        <w:jc w:val="both"/>
        <w:rPr>
          <w:sz w:val="20"/>
          <w:szCs w:val="20"/>
        </w:rPr>
      </w:pPr>
      <w:r>
        <w:rPr>
          <w:sz w:val="20"/>
          <w:szCs w:val="20"/>
        </w:rPr>
        <w:t>4.   “An event permitting a Drawdown Payment (as defined in 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Drawdown Payment 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921A7A8"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t xml:space="preserve">Partial drawings are permitted </w:t>
      </w:r>
      <w:proofErr w:type="gramStart"/>
      <w:r>
        <w:rPr>
          <w:sz w:val="20"/>
          <w:szCs w:val="20"/>
        </w:rPr>
        <w:t>hereunder</w:t>
      </w:r>
      <w:proofErr w:type="gramEnd"/>
      <w:r>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w:t>
      </w:r>
      <w:r>
        <w:rPr>
          <w:sz w:val="20"/>
          <w:szCs w:val="20"/>
        </w:rPr>
        <w:lastRenderedPageBreak/>
        <w:t xml:space="preserve">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w:t>
      </w:r>
      <w:proofErr w:type="gramStart"/>
      <w:r w:rsidR="0013595B" w:rsidRPr="0013595B">
        <w:rPr>
          <w:sz w:val="20"/>
          <w:szCs w:val="20"/>
        </w:rPr>
        <w:t>effect</w:t>
      </w:r>
      <w:proofErr w:type="gramEnd"/>
      <w:r w:rsidR="0013595B" w:rsidRPr="0013595B">
        <w:rPr>
          <w:sz w:val="20"/>
          <w:szCs w:val="20"/>
        </w:rPr>
        <w:t xml:space="preserve">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 xml:space="preserve">Rule 3.14(b) of the ISP as it applies to this Irrevocable Standby Letter of Credit is hereby further modified to provide that any alternate place for presentation that we designate must </w:t>
      </w:r>
      <w:proofErr w:type="gramStart"/>
      <w:r>
        <w:rPr>
          <w:sz w:val="20"/>
          <w:szCs w:val="20"/>
        </w:rPr>
        <w:t>be located in</w:t>
      </w:r>
      <w:proofErr w:type="gramEnd"/>
      <w:r>
        <w:rPr>
          <w:sz w:val="20"/>
          <w:szCs w:val="20"/>
        </w:rPr>
        <w:t xml:space="preserve">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 xml:space="preserve">As used herein, the term “Business Day” means any day on which Federal Reserve Banks and Branches are open for business, such that payments can be </w:t>
      </w:r>
      <w:proofErr w:type="gramStart"/>
      <w:r>
        <w:rPr>
          <w:sz w:val="20"/>
          <w:szCs w:val="20"/>
        </w:rPr>
        <w:t>effected</w:t>
      </w:r>
      <w:proofErr w:type="gramEnd"/>
      <w:r>
        <w:rPr>
          <w:sz w:val="20"/>
          <w:szCs w:val="20"/>
        </w:rPr>
        <w:t xml:space="preserve">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Default="00E842CF" w:rsidP="00E842CF">
      <w:pPr>
        <w:ind w:left="720" w:hanging="720"/>
        <w:jc w:val="center"/>
        <w:rPr>
          <w:b/>
          <w:sz w:val="20"/>
          <w:szCs w:val="20"/>
          <w:u w:val="single"/>
        </w:rPr>
      </w:pPr>
      <w:r>
        <w:rPr>
          <w:b/>
          <w:sz w:val="20"/>
          <w:szCs w:val="20"/>
          <w:u w:val="single"/>
        </w:rPr>
        <w:lastRenderedPageBreak/>
        <w:t>Schedule 1 to Exhibit E</w:t>
      </w:r>
    </w:p>
    <w:p w14:paraId="43FB1A13" w14:textId="77777777" w:rsidR="00E842CF" w:rsidRDefault="00E842CF" w:rsidP="00E842CF">
      <w:pPr>
        <w:ind w:left="720" w:hanging="720"/>
        <w:jc w:val="center"/>
        <w:rPr>
          <w:b/>
          <w:sz w:val="20"/>
          <w:szCs w:val="20"/>
          <w:u w:val="single"/>
        </w:rPr>
      </w:pPr>
    </w:p>
    <w:p w14:paraId="132433CE" w14:textId="77777777" w:rsidR="00E842CF" w:rsidRDefault="00E842CF" w:rsidP="00E842C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77777777"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7777777" w:rsidR="00E842CF" w:rsidRDefault="00E842CF" w:rsidP="00E842CF">
      <w:pPr>
        <w:autoSpaceDE w:val="0"/>
        <w:autoSpaceDN w:val="0"/>
        <w:adjustRightInd w:val="0"/>
        <w:spacing w:before="10" w:line="220" w:lineRule="exact"/>
        <w:rPr>
          <w:sz w:val="20"/>
          <w:szCs w:val="20"/>
        </w:rPr>
      </w:pPr>
    </w:p>
    <w:p w14:paraId="0AF2210D" w14:textId="2DC9B972"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6131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88245" id="Freeform: Shape 831" o:spid="_x0000_s1026" style="position:absolute;margin-left:198pt;margin-top:27.35pt;width:324pt;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1xH9gIAAJMGAAAOAAAAZHJzL2Uyb0RvYy54bWysVVFvmzAQfp+0/2D5cVIKJDRNUElVJc00&#10;qdsqNfsBjm0CGtjMdkK6af995wNS0qrSNI0HYnPn777vzne5vjlWJTlIYwutUhpdhJRIxbUo1C6l&#10;3zbr0YwS65gSrNRKpvRJWnqzeP/uuqkTOda5LoU0BECUTZo6pblzdRIElueyYvZC11KBMdOmYg62&#10;ZhcIwxpAr8pgHIbToNFG1EZzaS18XbVGukD8LJPcfc0yKx0pUwrcHL4Nvrf+HSyuWbIzrM4L3tFg&#10;/8CiYoWCoCeoFXOM7E3xCqoquNFWZ+6C6yrQWVZwiRpATRS+UPOYs1qiFkiOrU9psv8Pln85PBhS&#10;iJTOJhElilVQpLWR0qc8IciAeBMkqqltAv6P9YPxUm19r/l3C4bgzOI3FnzItvmsBcCxvdOYnGNm&#10;Kn8SZJMj1uDpVAN5dITDxziK4lkIpeK9LWBJf5DvrfsoNYKww711bfkErDD5ohOwgfNZVUIlPwQk&#10;JA2ZAmZX65MPyB345GT8ymM88PAIbwBNBm4h6YGA9q4nxvKeKz+qjiysCPNdEmJuam19TjxzEL7B&#10;hAMEeHllbzgDQe888dJ65/a3C2KgAV5efUMJXP1tm46aOc/Nx/BL0qQUc0XylEJC/PdKH+RGo4d7&#10;UTaI9Wwt1dCrRRnUsDXDCR8H6Z5ie8qDyiq9LsoSS1sqZBTOp0jF6rIQ3ujZWLPbLktDDsz3Nj5d&#10;Hs7cjN4rgWC5ZOKuWztWlO0agpeYY7iBXSb8XcTm/TUP53ezu1k8isfTu1Ecrlaj2/UyHk3X0dXl&#10;arJaLlfRb08tipO8EEIqz64fJFH8d43ajbR2BJxGyZmKM7FrfF6LDc5pYJJBS/+L6rBXfXu2/bzV&#10;4gla1eh2MsIkh0WuzU9KGpiKKbU/9sxISspPCsbOPIpjP0ZxE19ewRUhZmjZDi1McYBKqaNw0/1y&#10;6drRu69NscshUoRlVfoWRkRW+HZGfi2rbgOTDxV0U9qP1uEevZ7/SxZ/AAAA//8DAFBLAwQUAAYA&#10;CAAAACEAq4xx+uAAAAAKAQAADwAAAGRycy9kb3ducmV2LnhtbEyPwU7DMBBE70j8g7WVuFG7bRpo&#10;iFMhJNQDl5Jy4OjGSxKI15Httmm+Hlcc6HFnRzNv8vVgOnZE51tLEmZTAQypsrqlWsLH7vX+EZgP&#10;irTqLKGEM3pYF7c3ucq0PdE7HstQsxhCPlMSmhD6jHNfNWiUn9oeKf6+rDMqxNPVXDt1iuGm43Mh&#10;Um5US7GhUT2+NFj9lAcjIbjN51u5mqfiO9meF+N23CzHUcq7yfD8BCzgEP7NcMGP6FBEpr09kPas&#10;k7BYpXFLkLBMHoBdDCJJorL/U3iR8+sJxS8AAAD//wMAUEsBAi0AFAAGAAgAAAAhALaDOJL+AAAA&#10;4QEAABMAAAAAAAAAAAAAAAAAAAAAAFtDb250ZW50X1R5cGVzXS54bWxQSwECLQAUAAYACAAAACEA&#10;OP0h/9YAAACUAQAACwAAAAAAAAAAAAAAAAAvAQAAX3JlbHMvLnJlbHNQSwECLQAUAAYACAAAACEA&#10;BB9cR/YCAACTBgAADgAAAAAAAAAAAAAAAAAuAgAAZHJzL2Uyb0RvYy54bWxQSwECLQAUAAYACAAA&#10;ACEAq4xx+uAAAAAKAQAADwAAAAAAAAAAAAAAAABQBQAAZHJzL2Rvd25yZXYueG1sUEsFBgAAAAAE&#10;AAQA8wAAAF0GA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proofErr w:type="gramStart"/>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proofErr w:type="gramEnd"/>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77777777"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2EDC212F"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6C6F"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MW8wIAAJMGAAAOAAAAZHJzL2Uyb0RvYy54bWysVW1r2zAQ/j7YfxD6OEhtJ26amDql5GUM&#10;uq3Q7AcolhybyZInKXG6sf++O9lJnZTCGPMHR/KdnnvuOd3l9u5QSbIXxpZapTS6CikRKtO8VNuU&#10;fluvBhNKrGOKM6mVSOmzsPRu9v7dbVMnYqgLLbkwBECUTZo6pYVzdRIENitExeyVroUCY65NxRxs&#10;zTbghjWAXslgGIbjoNGG10Znwlr4umiNdObx81xk7mueW+GITClwc/5t/HuD72B2y5KtYXVRZh0N&#10;9g8sKlYqCHqCWjDHyM6Ur6CqMjPa6txdZboKdJ6XmfA5QDZReJHNU8Fq4XMBcWx9ksn+P9jsy/7R&#10;kJKndDICfRSroEgrIwRKnhDPgKAJhGpqm4D/U/1oMFVbP+jsuwVDcGbBjQUfsmk+aw5wbOe0F+eQ&#10;mwpPQtrk4GvwfKqBODiSwcf4+gbqClSyoy1gyfFgtrPuo9AehO0frGvLx2HlxeddAms4n1cSKvkh&#10;ICFpCGJ2tT75RGc+BRm+8hj2PBDhDaBRzy0kRyCgvT0SY8WRa3ZQHVlYEYZdEnptam1RE2QOia8j&#10;ZAsQ4IWZveEMBNF51HduD3VBDDTA5dU3lMDV37Ry1MwhN4yBS9Kk1GtFipSCIPi90nux1t7DXZQN&#10;Yr1Ypep7tSi9GrZmOIFxfG6n2Ei5V1mlV6WUvrRSIaNxOB17KlbLkqMR2Viz3cylIXuGve2fTocz&#10;N6N3inuwQjC+7NaOlbJdQ3DpNYYb2CmBd9E3769pOF1OlpN4EA/Hy0EcLhaD+9U8HoxX0c31YrSY&#10;zxfRb6QWxUlRci4UsjsOkij+u0btRlo7Ak6j5CyLs2RX/nmdbHBOw4sMuRx/fXa+V7E9237eaP4M&#10;rWp0OxlhksOi0OYnJQ1MxZTaHztmBCXyk4KxM43iGG6o8xvfqpSYvmXTtzCVAVRKHYWbjsu5a0fv&#10;rjbltoBIkS+r0vcwIvIS29nza1l1G5h8PoNuSuNo7e+918t/yewPAAAA//8DAFBLAwQUAAYACAAA&#10;ACEADozVFNsAAAAIAQAADwAAAGRycy9kb3ducmV2LnhtbEyPwW7CMBBE75X4B2sr9VbshqhCIQ5C&#10;SBxb1AAHbsbexlHjdRQbSP++Ti/tcWdGs2/K9eg6dsMhtJ4kvMwFMCTtTUuNhONh97wEFqIiozpP&#10;KOEbA6yr2UOpCuPv9IG3OjYslVAolAQbY19wHrRFp8Lc90jJ+/SDUzGdQ8PNoO6p3HU8E+KVO9VS&#10;+mBVj1uL+qu+Ogn7cSN0ne+sO+k9vr8tzkdzOEv59DhuVsAijvEvDBN+QocqMV38lUxgnYRFlqct&#10;UUKWA5t8kU/C5VfgVcn/D6h+AAAA//8DAFBLAQItABQABgAIAAAAIQC2gziS/gAAAOEBAAATAAAA&#10;AAAAAAAAAAAAAAAAAABbQ29udGVudF9UeXBlc10ueG1sUEsBAi0AFAAGAAgAAAAhADj9If/WAAAA&#10;lAEAAAsAAAAAAAAAAAAAAAAALwEAAF9yZWxzLy5yZWxzUEsBAi0AFAAGAAgAAAAhAECskxbzAgAA&#10;kwYAAA4AAAAAAAAAAAAAAAAALgIAAGRycy9lMm9Eb2MueG1sUEsBAi0AFAAGAAgAAAAhAA6M1RTb&#10;AAAACAEAAA8AAAAAAAAAAAAAAAAATQUAAGRycy9kb3ducmV2LnhtbFBLBQYAAAAABAAEAPMAAABV&#10;Bg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4DF1C896"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5D6F"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MG8gIAAJMGAAAOAAAAZHJzL2Uyb0RvYy54bWysVW1r2zAQ/j7YfxD6OEhtp26amDql5GUM&#10;uq3Q7AcoshybyZInKXG6sf++O9lOnZbCGPMHR/KdnnueO93l5vZYSXIQxpZapTS6CCkRiuusVLuU&#10;ftusR1NKrGMqY1IrkdInYent/P27m6ZOxFgXWmbCEABRNmnqlBbO1UkQWF6IitkLXQsFxlybijnY&#10;ml2QGdYAeiWDcRhOgkabrDaaC2vh67I10rnHz3PB3dc8t8IRmVLg5vzb+PcW38H8hiU7w+qi5B0N&#10;9g8sKlYqCHqCWjLHyN6Ur6Cqkhttde4uuK4CneclF14DqInCF2oeC1YLrwWSY+tTmuz/g+VfDg+G&#10;lFlKp+MZJYpVUKS1EQJTnhDPgKAJEtXUNgH/x/rBoFRb32v+3YIhOLPgxoIP2TafdQZwbO+0T84x&#10;NxWeBNnk6GvwdKqBODrC4WN8dQ11hVLx3hawpD/I99Z9FNqDsMO9dW35Mlj55GedgA2czysJlfwQ&#10;kJA0BDG7Wp98ojOfgoxfeYwHHojwBtDlwC0kPRDQ3vXEWNFz5UfVkYUVYdgloc9NrS3mBJmD8E2E&#10;bAECvFDZG85AEJ0vh87toS6IgQZ4efUNJXD1t206auaQG8bAJWlS6nNFipRCQvB7pQ9io72He1E2&#10;iPVslWro1aIMatia4QTG8dpOsZHyoLJKr0spfWmlQkaTcDbxVKyWZYZGZGPNbruQhhwY9rZ/ujyc&#10;uRm9V5kHKwTLVt3asVK2awgufY7hBnaZwLvom/fXLJytpqtpPIrHk9UoDpfL0d16EY8m6+j6anm5&#10;XCyW0W+kFsVJUWaZUMiuHyRR/HeN2o20dgScRsmZijOxa/+8Fhuc0/BJBi39r1fnexXbs+3nrc6e&#10;oFWNbicjTHJYFNr8pKSBqZhS+2PPjKBEflIwdmZRHOMY9RvfqpSYoWU7tDDFASqljsJNx+XCtaN3&#10;X5tyV0CkyJdV6TsYEXmJ7ez5tay6DUw+r6Cb0jhah3vv9fxfMv8DAAD//wMAUEsDBBQABgAIAAAA&#10;IQAOjNUU2wAAAAgBAAAPAAAAZHJzL2Rvd25yZXYueG1sTI/BbsIwEETvlfgHayv1VuyGqEIhDkJI&#10;HFvUAAduxt7GUeN1FBtI/75OL+1xZ0azb8r16Dp2wyG0niS8zAUwJO1NS42E42H3vAQWoiKjOk8o&#10;4RsDrKvZQ6kK4+/0gbc6NiyVUCiUBBtjX3AetEWnwtz3SMn79INTMZ1Dw82g7qncdTwT4pU71VL6&#10;YFWPW4v6q746CftxI3Sd76w76T2+vy3OR3M4S/n0OG5WwCKO8S8ME35ChyoxXfyVTGCdhEWWpy1R&#10;QpYDm3yRT8LlV+BVyf8PqH4AAAD//wMAUEsBAi0AFAAGAAgAAAAhALaDOJL+AAAA4QEAABMAAAAA&#10;AAAAAAAAAAAAAAAAAFtDb250ZW50X1R5cGVzXS54bWxQSwECLQAUAAYACAAAACEAOP0h/9YAAACU&#10;AQAACwAAAAAAAAAAAAAAAAAvAQAAX3JlbHMvLnJlbHNQSwECLQAUAAYACAAAACEAAWnzBvICAACT&#10;BgAADgAAAAAAAAAAAAAAAAAuAgAAZHJzL2Uyb0RvYy54bWxQSwECLQAUAAYACAAAACEADozVFNsA&#10;AAAIAQAADwAAAAAAAAAAAAAAAABMBQAAZHJzL2Rvd25yZXYueG1sUEsFBgAAAAAEAAQA8wAAAFQG&#10;A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2326E08F"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87840"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nGV8gIAAJMGAAAOAAAAZHJzL2Uyb0RvYy54bWysVW1r2zAQ/j7YfxD6OEhtp26amDql5GUM&#10;uq3Q7Acokhyb2ZInKXG6sf++O9lOnZbCGPMHR/KdnnueO93l5vZYleQgjS20Sml0EVIiFdeiULuU&#10;ftusR1NKrGNKsFIrmdInaent/P27m6ZO5FjnuhTSEABRNmnqlObO1UkQWJ7LitkLXUsFxkybijnY&#10;ml0gDGsAvSqDcRhOgkYbURvNpbXwddka6dzjZ5nk7muWWelImVLg5vzb+PcW38H8hiU7w+q84B0N&#10;9g8sKlYoCHqCWjLHyN4Ur6CqghttdeYuuK4CnWUFl14DqInCF2oec1ZLrwWSY+tTmuz/g+VfDg+G&#10;FCKl0zGUSrEKirQ2UmLKE+IZEDRBopraJuD/WD8YlGrre82/WzAEZxbcWPAh2+azFgDH9k775Bwz&#10;U+FJkE2OvgZPpxrIoyMcPkYQbBpCqXhvC1jSH+R76z5K7UHY4d66tnwCVj75ohOwgfNZVUIlPwQk&#10;JA1BzK7WJ5/ozCcn41ce44EHIrwBdDlwC0kPBLR3PTGW91z5UXVkYUUYdknoc1NrizlB5iB8EyFb&#10;gAAvVPaGMxBE58uhc3uoC2KgAV5efUMJXP1tm46aOeSGMXBJmpT6XJEcFi2zSh/kRnsP96JsEOvZ&#10;WqqhV4syqGFrhhMYx2s7xUbKg8oqvS7K0pe2VMhoEs4mPklWl4VAI7KxZrddlIYcGPa2f7o8nLkZ&#10;vVfCg+WSiVW3dqwo2zUEL32O4QZ2mcC76Jv31yycraaraTyKx5PVKA6Xy9HdehGPJuvo+mp5uVws&#10;ltFvpBbFSV4IIRWy6wdJFP9do3YjrR0Bp1FypuJM7No/r8UG5zR8kkFL/+vV+V7F9mz7eavFE7Sq&#10;0e1khEkOi1ybn5Q0MBVTan/smZGUlJ8UjJ1ZFMc4Rv0mvrqGK0LM0LIdWpjiAJVSR+Gm43Lh2tG7&#10;r02xyyFS5Muq9B2MiKzAdvb8WlbdBiafV9BNaRytw733ev4vmf8BAAD//wMAUEsDBBQABgAIAAAA&#10;IQBZvSEZ3AAAAAkBAAAPAAAAZHJzL2Rvd25yZXYueG1sTI9LT8MwEITvSPwHa5G4UYeo4RHiVKgS&#10;QhxpQVzdePOg8TqynQf8ehZxKMedHc18U2wW24sJfegcKbheJSCQKmc6ahS87Z+u7kCEqMno3hEq&#10;+MIAm/L8rNC5cTO94rSLjeAQCrlW0MY45FKGqkWrw8oNSPyrnbc68ukbabyeOdz2Mk2SG2l1R9zQ&#10;6gG3LVbH3WgVLOP3/Lm8308vtdyPx9rT1nw8K3V5sTw+gIi4xJMZfvEZHUpmOriRTBC9gjRLeUtU&#10;kK1vQbAhWycsHP4EWRby/4LyBwAA//8DAFBLAQItABQABgAIAAAAIQC2gziS/gAAAOEBAAATAAAA&#10;AAAAAAAAAAAAAAAAAABbQ29udGVudF9UeXBlc10ueG1sUEsBAi0AFAAGAAgAAAAhADj9If/WAAAA&#10;lAEAAAsAAAAAAAAAAAAAAAAALwEAAF9yZWxzLy5yZWxzUEsBAi0AFAAGAAgAAAAhADtqcZXyAgAA&#10;kwYAAA4AAAAAAAAAAAAAAAAALgIAAGRycy9lMm9Eb2MueG1sUEsBAi0AFAAGAAgAAAAhAFm9IRn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4C7C0"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Wi9AIAAJMGAAAOAAAAZHJzL2Uyb0RvYy54bWysVW1r2zAQ/j7YfxD6OEhtp27qmDql5GUM&#10;uq3Q7AcolhybyZInKXG6sf++O9lJnZbCGPMH5+Q7PXqeO93l5vZQS7IXxlZaZTS6CCkRKte8UtuM&#10;fluvRgkl1jHFmdRKZPRJWHo7e//upm1SMdalllwYAiDKpm2T0dK5Jg0Cm5eiZvZCN0KBs9CmZg6W&#10;Zhtww1pAr2UwDsNJ0GrDG6NzYS18XXROOvP4RSFy97UorHBEZhS4Of82/r3BdzC7YenWsKas8p4G&#10;+wcWNasUHHqCWjDHyM5Ur6DqKjfa6sJd5LoOdFFUufAaQE0UvlDzWLJGeC2QHNuc0mT/H2z+Zf9g&#10;SMUzmoyvKVGshiKtjBCY8pR4BgRdkKi2sSnEPzYPBqXa5l7n3y04gjMPLizEkE37WXOAYzunfXIO&#10;halxJ8gmB1+Dp1MNxMGRHD5GyThJQihVfvQFLD1uzHfWfRTag7D9vXVd+ThYPvm8F7CG/UUtoZIf&#10;AhKSliBmX+tTTHQWU5Lxq4jxIAIR3gC6HISF5AgEtLdHYqw8cs0PqicLFmHYJaHPTaMt5gSZg/B1&#10;hGwBAqJQ2RvBQBCDL4fB3ab+EAMN8PLqG0rg6m+6dDTMITc8A03SZtTnipRgdMxqvRdr7SPci7LB&#10;Wc9eqYZRHcqghp0bduA5XtvpbKQ8qKzSq0pKX1qpkNEknE58kqyWFUcnsrFmu5lLQ/YMe9s/fR7O&#10;wozeKe7BSsH4srcdq2Rnw+HS5xhuYJ8JvIu+eX9Nw+kyWSbxKB5PlqM4XCxGd6t5PJqsouurxeVi&#10;Pl9Ev5FaFKdlxblQyO44SKL47xq1H2ndCDiNkjMVZ2JX/nktNjin4ZMMWo6/Xp3vVWzPrp83mj9B&#10;qxrdTUaY5GCU2vykpIWpmFH7Y8eMoER+UjB2plEc4xj1i/jqGq4IMUPPZuhhKgeojDoKNx3NuetG&#10;764x1baEkyJfVqXvYEQUFbaz59ex6hcw+byCfkrjaB2ufdTzf8nsDwAAAP//AwBQSwMEFAAGAAgA&#10;AAAhAFV/cDHdAAAACQEAAA8AAABkcnMvZG93bnJldi54bWxMj0tPwzAQhO9I/AdrkbhRh0BRm8ap&#10;UCWEONKCuLrx5kHjdWQ7D/j1LOJQjjs7mvkm3862EyP60DpScLtIQCCVzrRUK3g7PN2sQISoyejO&#10;ESr4wgDb4vIi15lxE73iuI+14BAKmVbQxNhnUoayQavDwvVI/Kuctzry6WtpvJ443HYyTZIHaXVL&#10;3NDoHncNlqf9YBXMw/f0Ob+vx5dKHoZT5WlnPp6Vur6aHzcgIs7xbIZffEaHgpmObiATRKcgXaa8&#10;JSpYpXcg2LC8T1g4/gmyyOX/BcUPAAAA//8DAFBLAQItABQABgAIAAAAIQC2gziS/gAAAOEBAAAT&#10;AAAAAAAAAAAAAAAAAAAAAABbQ29udGVudF9UeXBlc10ueG1sUEsBAi0AFAAGAAgAAAAhADj9If/W&#10;AAAAlAEAAAsAAAAAAAAAAAAAAAAALwEAAF9yZWxzLy5yZWxzUEsBAi0AFAAGAAgAAAAhAN9BVaL0&#10;AgAAkwYAAA4AAAAAAAAAAAAAAAAALgIAAGRycy9lMm9Eb2MueG1sUEsBAi0AFAAGAAgAAAAhAFV/&#10;cDHdAAAACQEAAA8AAAAAAAAAAAAAAAAATgUAAGRycy9kb3ducmV2LnhtbFBLBQYAAAAABAAEAPMA&#10;AABYBg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76968A0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395BF"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O09AIAAJMGAAAOAAAAZHJzL2Uyb0RvYy54bWysVW1r2zAQ/j7YfxD6OEhtJ26amDql5GUM&#10;uq3Q7AcolhybyZInKXG6sf++O9lJnZTCGPMHR/KdnnueO93l9u5QSbIXxpZapTS6CikRKtO8VNuU&#10;fluvBhNKrGOKM6mVSOmzsPRu9v7dbVMnYqgLLbkwBECUTZo6pYVzdRIENitExeyVroUCY65NxRxs&#10;zTbghjWAXslgGIbjoNGG10Znwlr4umiNdObx81xk7mueW+GITClwc/5t/HuD72B2y5KtYXVRZh0N&#10;9g8sKlYqCHqCWjDHyM6Ur6CqMjPa6txdZboKdJ6XmfAaQE0UXqh5KlgtvBZIjq1PabL/Dzb7sn80&#10;pOQpnQzHlChWQZFWRghMeUI8A4ImSFRT2wT8n+pHg1Jt/aCz7xYMwZkFNxZ8yKb5rDnAsZ3TPjmH&#10;3FR4EmSTg6/B86kG4uBIBh+j6SSCwlKSHW0BS44Hs511H4X2IGz/YF1bPg4rn3zeCVjD+bySUMkP&#10;AQlJQ0aA2dX65BOd+RTktcew54EIbwCNem4hOQIB7e2RGCuOXLOD6sjCijDsktDnptYWc4LMQfg6&#10;QrYAAV6o7A1nIIjOo75ze6gLYqABLq++oQSu/qZNR80ccsMYuCRNSn2uSJFSSAh+r/RerLX3cBdl&#10;g1gvVqn6Xi1Kr4atGU5gHK/tFBsp9yqr9KqU0pdWKmQ0DqdjT8VqWXI0Ihtrtpu5NGTPsLf90+Xh&#10;zM3oneIerBCML7u1Y6Vs1xBc+hzDDewygXfRN++vaThdTpaTeBAPx8tBHC4Wg/vVPB6MV9HN9WK0&#10;mM8X0W+kFsVJUXIuFLI7DpIo/rtG7UZaOwJOo+RMxZnYlX9eiw3Oafgkg5bjr1fnexXbs+3njebP&#10;0KpGt5MRJjksCm1+UtLAVEyp/bFjRlAiPykYO9MojnGM+k18fQNXhJi+ZdO3MJUBVEodhZuOy7lr&#10;R++uNuW2gEiRL6vS9zAi8hLb2fNrWXUbmHxeQTelcbT2997r5b9k9gcAAP//AwBQSwMEFAAGAAgA&#10;AAAhAEggJDDbAAAABwEAAA8AAABkcnMvZG93bnJldi54bWxMj8tOwzAQRfdI/IM1SOyoQ1RVJY1T&#10;ASpiwQYKQiwn9uShxnYUO03y9wxsYHl0R/eeyfez7cSZhtB6p+B2lYAgp71pXa3g4/3pZgsiRHQG&#10;O+9IwUIB9sXlRY6Z8ZN7o/Mx1oJLXMhQQRNjn0kZdEMWw8r35Dir/GAxMg61NANOXG47mSbJRlps&#10;HS802NNjQ/p0HK2Cw/DyMG6+9PIZlufyoKtprPBVqeur+X4HItIc/47hR5/VoWCn0o/OBNExbxP+&#10;JSpI1yA4X9+lzOUvyyKX//2LbwAAAP//AwBQSwECLQAUAAYACAAAACEAtoM4kv4AAADhAQAAEwAA&#10;AAAAAAAAAAAAAAAAAAAAW0NvbnRlbnRfVHlwZXNdLnhtbFBLAQItABQABgAIAAAAIQA4/SH/1gAA&#10;AJQBAAALAAAAAAAAAAAAAAAAAC8BAABfcmVscy8ucmVsc1BLAQItABQABgAIAAAAIQCxMtO09AIA&#10;AJMGAAAOAAAAAAAAAAAAAAAAAC4CAABkcnMvZTJvRG9jLnhtbFBLAQItABQABgAIAAAAIQBIICQw&#10;2wAAAAcBAAAPAAAAAAAAAAAAAAAAAE4FAABkcnMvZG93bnJldi54bWxQSwUGAAAAAAQABADzAAAA&#10;VgY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14177"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1h9QIAAJMGAAAOAAAAZHJzL2Uyb0RvYy54bWysVW1r2zAQ/j7YfxD6OEhtJ26amDql5GUM&#10;uq3Q7Acokhyb2ZInKXG6sf++O9lJnZTCGPMHR/KdnnueO93l9u5QlWQvjS20Sml0FVIiFdeiUNuU&#10;fluvBhNKrGNKsFIrmdJnaend7P2726ZO5FDnuhTSEABRNmnqlObO1UkQWJ7LitkrXUsFxkybijnY&#10;mm0gDGsAvSqDYRiOg0YbURvNpbXwddEa6czjZ5nk7muWWelImVLg5vzb+PcG38HsliVbw+q84B0N&#10;9g8sKlYoCHqCWjDHyM4Ur6CqghttdeauuK4CnWUFl14DqInCCzVPOaul1wLJsfUpTfb/wfIv+0dD&#10;CpHSyfCaEsUqKNLKSIkpT4hnQNAEiWpqm4D/U/1oUKqtHzT/bsEQnFlwY8GHbJrPWgAc2zntk3PI&#10;TIUnQTY5+Bo8n2ogD45w+BhNJxEUlhJ+tAUsOR7kO+s+Su1B2P7BurZ8AlY++aITsIbzWVVCJT8E&#10;JCQNGQFmV+uTT3Tmk5PXHsOeByK8ATTquYXkCAS0t0diLD9y5QfVkYUVYdgloc9NrS3mBJmD8HWE&#10;bAECvFDZG85AEJ1Hfef2UBfEQANcXn1DCVz9TZuOmjnkhjFwSZqU+lyRPKWQEPxe6b1ca+/hLsoG&#10;sV6spep7tSi9GrZmOIFxvLZTbKTcq6zSq6IsfWlLhYzG4XTsqVhdFgKNyMaa7WZeGrJn2Nv+6fJw&#10;5mb0TgkPlksmlt3asaJs1xC89DmGG9hlAu+ib95f03C6nCwn8SAejpeDOFwsBvereTwYr6Kb68Vo&#10;MZ8vot9ILYqTvBBCKmR3HCRR/HeN2o20dgScRsmZijOxK/+8Fhuc0/BJBi3HX6/O9yq2Z9vPGy2e&#10;oVWNbicjTHJY5Nr8pKSBqZhS+2PHjKSk/KRg7EyjOMYx6jfx9Q1cEWL6lk3fwhQHqJQ6Cjcdl3PX&#10;jt5dbYptDpEiX1al72FEZAW2s+fXsuo2MPm8gm5K42jt773Xy3/J7A8AAAD//wMAUEsDBBQABgAI&#10;AAAAIQCRPe7Q3AAAAAcBAAAPAAAAZHJzL2Rvd25yZXYueG1sTI/LTsMwEEX3SPyDNUjsqENVRW2I&#10;UwEqYsEGCkIsJ/bkIeJxFDtN8vcYNnR5dEf3nsn3s+3EiQbfOlZwu0pAEGtnWq4VfLw/3WxB+IBs&#10;sHNMChbysC8uL3LMjJv4jU7HUItYwj5DBU0IfSal1w1Z9CvXE8escoPFEHGopRlwiuW2k+skSaXF&#10;luNCgz09NqS/j6NVcBheHsb0Sy+ffnkuD7qaxgpflbq+mu/vQASaw/8x/OpHdSiiU+lGNl50CtLt&#10;Jv4SFKw3IGK+26WRyz+WRS7P/YsfAAAA//8DAFBLAQItABQABgAIAAAAIQC2gziS/gAAAOEBAAAT&#10;AAAAAAAAAAAAAAAAAAAAAABbQ29udGVudF9UeXBlc10ueG1sUEsBAi0AFAAGAAgAAAAhADj9If/W&#10;AAAAlAEAAAsAAAAAAAAAAAAAAAAALwEAAF9yZWxzLy5yZWxzUEsBAi0AFAAGAAgAAAAhAK857WH1&#10;AgAAkwYAAA4AAAAAAAAAAAAAAAAALgIAAGRycy9lMm9Eb2MueG1sUEsBAi0AFAAGAAgAAAAhAJE9&#10;7tDcAAAABwEAAA8AAAAAAAAAAAAAAAAATwUAAGRycy9kb3ducmV2LnhtbFBLBQYAAAAABAAEAPMA&#10;AABYBg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08399C44"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DFFEB"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eb9AIAAJMGAAAOAAAAZHJzL2Uyb0RvYy54bWysVW1r2zAQ/j7YfxD6OEhtJ26amDql5GUM&#10;uq3Q7AcolhybyZInKXG6sf++O9lJnZTCGPMHR/KdnnueO93l9u5QSbIXxpZapTS6CikRKtO8VNuU&#10;fluvBhNKrGOKM6mVSOmzsPRu9v7dbVMnYqgLLbkwBECUTZo6pYVzdRIENitExeyVroUCY65NxRxs&#10;zTbghjWAXslgGIbjoNGG10Znwlr4umiNdObx81xk7mueW+GITClwc/5t/HuD72B2y5KtYXVRZh0N&#10;9g8sKlYqCHqCWjDHyM6Ur6CqMjPa6txdZboKdJ6XmfAaQE0UXqh5KlgtvBZIjq1PabL/Dzb7sn80&#10;pOQpnQxjShSroEgrIwSmPCGeAUETJKqpbQL+T/WjQam2ftDZdwuG4MyCGws+ZNN81hzg2M5pn5xD&#10;bio8CbLJwdfg+VQDcXAkg4/RdBJBYSnJjraAJceD2c66j0J7ELZ/sK4tH4eVTz7vBKzhfF5JqOSH&#10;gISkISPA7Gp98onOfAry2mPY80CEN4BGPbeQHIGA9vZIjBVHrtlBdWRhRRh2SehzU2uLOUHmIHwd&#10;IVuAAC9U9oYzEETnUd+5PdQFMdAAl1ffUAJXf9Omo2YOuWEMXJImpT5XpEgpJAS/V3ov1tp7uIuy&#10;QawXq1R9rxalV8PWDCcwjtd2io2Ue5VVelVK6UsrFTIah9Oxp2K1LDkakY01281cGrJn2Nv+6fJw&#10;5mb0TnEPVgjGl93asVK2awgufY7hBnaZwLvom/fXNJwuJ8tJPIiH4+UgDheLwf1qHg/Gq+jmejFa&#10;zOeL6DdSi+KkKDkXCtkdB0kU/12jdiOtHQGnUXKm4kzsyj+vxQbnNHySQcvx16vzvYrt2fbzRvNn&#10;aFWj28kIkxwWhTY/KWlgKqbU/tgxIyiRnxSMnWkUxzhG/Sa+voErQkzfsulbmMoAKqWOwk3H5dy1&#10;o3dXm3JbQKTIl1XpexgReYnt7Pm1rLoNTD6voJvSOFr7e+/18l8y+wMAAP//AwBQSwMEFAAGAAgA&#10;AAAhAEggJDDbAAAABwEAAA8AAABkcnMvZG93bnJldi54bWxMj8tOwzAQRfdI/IM1SOyoQ1RVJY1T&#10;ASpiwQYKQiwn9uShxnYUO03y9wxsYHl0R/eeyfez7cSZhtB6p+B2lYAgp71pXa3g4/3pZgsiRHQG&#10;O+9IwUIB9sXlRY6Z8ZN7o/Mx1oJLXMhQQRNjn0kZdEMWw8r35Dir/GAxMg61NANOXG47mSbJRlps&#10;HS802NNjQ/p0HK2Cw/DyMG6+9PIZlufyoKtprPBVqeur+X4HItIc/47hR5/VoWCn0o/OBNExbxP+&#10;JSpI1yA4X9+lzOUvyyKX//2LbwAAAP//AwBQSwECLQAUAAYACAAAACEAtoM4kv4AAADhAQAAEwAA&#10;AAAAAAAAAAAAAAAAAAAAW0NvbnRlbnRfVHlwZXNdLnhtbFBLAQItABQABgAIAAAAIQA4/SH/1gAA&#10;AJQBAAALAAAAAAAAAAAAAAAAAC8BAABfcmVscy8ucmVsc1BLAQItABQABgAIAAAAIQCawteb9AIA&#10;AJMGAAAOAAAAAAAAAAAAAAAAAC4CAABkcnMvZTJvRG9jLnhtbFBLAQItABQABgAIAAAAIQBIICQw&#10;2wAAAAcBAAAPAAAAAAAAAAAAAAAAAE4FAABkcnMvZG93bnJldi54bWxQSwUGAAAAAAQABADzAAAA&#10;VgY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37CC9B9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E1F77"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AQ9QIAAJMGAAAOAAAAZHJzL2Uyb0RvYy54bWysVW1r2zAQ/j7YfxD6OEhtp26amDql5GUM&#10;uq3Q7AcoshybyZInKXG6sf++O9lOnZbCGPMHR/KdnnueO93l5vZYSXIQxpZapTS6CCkRiuusVLuU&#10;ftusR1NKrGMqY1IrkdInYent/P27m6ZOxFgXWmbCEABRNmnqlBbO1UkQWF6IitkLXQsFxlybijnY&#10;ml2QGdYAeiWDcRhOgkabrDaaC2vh67I10rnHz3PB3dc8t8IRmVLg5vzb+PcW38H8hiU7w+qi5B0N&#10;9g8sKlYqCHqCWjLHyN6Ur6Cqkhttde4uuK4CneclF14DqInCF2oeC1YLrwWSY+tTmuz/g+VfDg+G&#10;lFlKp+NLShSroEhrIwSmPCGeAUETJKqpbQL+j/WDQam2vtf8uwVDcGbBjQUfsm0+6wzg2N5pn5xj&#10;bio8CbLJ0dfg6VQDcXSEw8doNo2gsJTw3hawpD/I99Z9FNqDsMO9dW35Mlj55GedgA2czysJlfwQ&#10;kJA05BIwu1qffKIzn4K89hgPPBDhDSDI2yBYDwS0dz0xVvRc+VF1ZGFFGHZJ6HNTa4s5QeYgfBMh&#10;W4AAL1T2hjMQRGdfnd65/e2CGGiAl1ffUAJXf9umo2YOuWEMXJImpT5XpEgpJAS/V/ogNtp7uBdl&#10;g1jPVqmGXi3KoIatGU5gHK/tFBspDyqr9LqU0pdWKmQ0CWcTT8VqWWZoRDbW7LYLaciBYW/7p0va&#10;mZvRe5V5sEKwbNWtHStlu4bg0ucYbmCXCbyLvnl/zcLZarqaxqN4PFmN4nC5HN2tF/Foso6ur5aX&#10;y8ViGf1GalGcFGWWCYXs+kESxX/XqN1Ia0fAaZScqTgTu/bPa7HBOQ2fZNDS/3p1vlexPdt+3urs&#10;CVrV6HYywiSHRaHNT0oamIoptT/2zAhK5CcFY2cWxTGOUb+Jr67hihAztGyHFqY4QKXUUbjpuFy4&#10;dvTua1PuCogU+bIqfQcjIi+xnT2/llW3gcnnFXRTGkfrcO+9nv9L5n8AAAD//wMAUEsDBBQABgAI&#10;AAAAIQBIICQw2wAAAAcBAAAPAAAAZHJzL2Rvd25yZXYueG1sTI/LTsMwEEX3SPyDNUjsqENUVSWN&#10;UwEqYsEGCkIsJ/bkocZ2FDtN8vcMbGB5dEf3nsn3s+3EmYbQeqfgdpWAIKe9aV2t4OP96WYLIkR0&#10;BjvvSMFCAfbF5UWOmfGTe6PzMdaCS1zIUEETY59JGXRDFsPK9+Q4q/xgMTIOtTQDTlxuO5kmyUZa&#10;bB0vNNjTY0P6dBytgsPw8jBuvvTyGZbn8qCraazwVanrq/l+ByLSHP+O4Uef1aFgp9KPzgTRMW8T&#10;/iUqSNcgOF/fpczlL8sil//9i28AAAD//wMAUEsBAi0AFAAGAAgAAAAhALaDOJL+AAAA4QEAABMA&#10;AAAAAAAAAAAAAAAAAAAAAFtDb250ZW50X1R5cGVzXS54bWxQSwECLQAUAAYACAAAACEAOP0h/9YA&#10;AACUAQAACwAAAAAAAAAAAAAAAAAvAQAAX3JlbHMvLnJlbHNQSwECLQAUAAYACAAAACEA0ingEPUC&#10;AACTBgAADgAAAAAAAAAAAAAAAAAuAgAAZHJzL2Uyb0RvYy54bWxQSwECLQAUAAYACAAAACEASCAk&#10;MNsAAAAHAQAADwAAAAAAAAAAAAAAAABPBQAAZHJzL2Rvd25yZXYueG1sUEsFBgAAAAAEAAQA8wAA&#10;AFcGA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56165"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rq9QIAAJMGAAAOAAAAZHJzL2Uyb0RvYy54bWysVW1r2zAQ/j7YfxD6OEhtJ26amDql5GUM&#10;uq3Q7AcoshybyZInKXG6sf++O9lJnZTCGPMHR/KdnnvuOd3l9u5QSbIXxpZapTS6CikRiuusVNuU&#10;fluvBhNKrGMqY1IrkdJnYend7P2726ZOxFAXWmbCEABRNmnqlBbO1UkQWF6IitkrXQsFxlybijnY&#10;mm2QGdYAeiWDYRiOg0abrDaaC2vh66I10pnHz3PB3dc8t8IRmVLg5vzb+PcG38HsliVbw+qi5B0N&#10;9g8sKlYqCHqCWjDHyM6Ur6Cqkhttde6uuK4CneclFz4HyCYKL7J5KlgtfC4gjq1PMtn/B8u/7B8N&#10;KbOUToZDShSroEgrIwRKnhDPgKAJhGpqm4D/U/1oMFVbP2j+3YIhOLPgxoIP2TSfdQZwbOe0F+eQ&#10;mwpPQtrk4GvwfKqBODjC4WM0nURQWEr40Raw5HiQ76z7KLQHYfsH69ryZbDy4mddAms4n1cSKvkh&#10;ICFpyAgwu1qffKIzn4K89gBBTiiI8AbQqOcWkiMQ0N4eibHiyJUfVEcWVoRhl4Rem1pb1ASZQ+Lr&#10;CNkCBHhhZm84A0F0HvWd20NdEAMNcHn1DSVw9TetHDVzyA1j4JI0KfVakSKlIAh+r/RerLX3cBdl&#10;g1gvVqn6Xi1Kr4atGU5gHJ/bKTZS7lVW6VUppS+tVMhoHE7HnorVsszQiGys2W7m0pA9w972T6fD&#10;mZvRO5V5sEKwbNmtHStlu4bg0msMN7BTAu+ib95f03C6nCwn8SAejpeDOFwsBvereTwYr6Kb68Vo&#10;MZ8vot9ILYqToswyoZDdcZBE8d81ajfS2hFwGiVnWZwlu/LP62SDcxpeZMjl+Ouz872K7dn280Zn&#10;z9CqRreTESY5LAptflLSwFRMqf2xY0ZQIj8pGDvTKI5xjPpNfH0DV4SYvmXTtzDFASqljsJNx+Xc&#10;taN3V5tyW0CkyJdV6XsYEXmJ7ez5tay6DUw+n0E3pXG09vfe6+W/ZPYHAAD//wMAUEsDBBQABgAI&#10;AAAAIQCRPe7Q3AAAAAcBAAAPAAAAZHJzL2Rvd25yZXYueG1sTI/LTsMwEEX3SPyDNUjsqENVRW2I&#10;UwEqYsEGCkIsJ/bkIeJxFDtN8vcYNnR5dEf3nsn3s+3EiQbfOlZwu0pAEGtnWq4VfLw/3WxB+IBs&#10;sHNMChbysC8uL3LMjJv4jU7HUItYwj5DBU0IfSal1w1Z9CvXE8escoPFEHGopRlwiuW2k+skSaXF&#10;luNCgz09NqS/j6NVcBheHsb0Sy+ffnkuD7qaxgpflbq+mu/vQASaw/8x/OpHdSiiU+lGNl50CtLt&#10;Jv4SFKw3IGK+26WRyz+WRS7P/YsfAAAA//8DAFBLAQItABQABgAIAAAAIQC2gziS/gAAAOEBAAAT&#10;AAAAAAAAAAAAAAAAAAAAAABbQ29udGVudF9UeXBlc10ueG1sUEsBAi0AFAAGAAgAAAAhADj9If/W&#10;AAAAlAEAAAsAAAAAAAAAAAAAAAAALwEAAF9yZWxzLy5yZWxzUEsBAi0AFAAGAAgAAAAhAOfS2ur1&#10;AgAAkwYAAA4AAAAAAAAAAAAAAAAALgIAAGRycy9lMm9Eb2MueG1sUEsBAi0AFAAGAAgAAAAhAJE9&#10;7tDcAAAABwEAAA8AAAAAAAAAAAAAAAAATwUAAGRycy9kb3ducmV2LnhtbFBLBQYAAAAABAAEAPMA&#10;AABYBg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F79E0EC"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74631"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eQ/9gIAAJMGAAAOAAAAZHJzL2Uyb0RvYy54bWysVVFvmzAQfp+0/2D5cVIKJDRNUElVJc00&#10;qdsqNfsBjm0CGtjMdkK6af99dwZS0qrSNI0HYnPn777vzne5vjlWJTlIYwutUhpdhJRIxbUo1C6l&#10;3zbr0YwS65gSrNRKpvRJWnqzeP/uuqkTOda5LoU0BECUTZo6pblzdRIElueyYvZC11KBMdOmYg62&#10;ZhcIwxpAr8pgHIbToNFG1EZzaS18XbVGuvD4WSa5+5plVjpSphS4Of82/r3Fd7C4ZsnOsDoveEeD&#10;/QOLihUKgp6gVswxsjfFK6iq4EZbnbkLrqtAZ1nBpdcAaqLwhZrHnNXSa4Hk2PqUJvv/YPmXw4Mh&#10;hUjpbBxRolgFRVobKTHlCfEMCJogUU1tE/B/rB8MSrX1vebfLRiCMwtuLPiQbfNZC4Bje6d9co6Z&#10;qfAkyCZHX4OnUw3k0REOH6P5LILCUsJ7W8CS/iDfW/dRag/CDvfWteUTsPLJF52ADZzPqhIq+SEg&#10;IWnIBDC7Wp98QO7AJyevPcYDD0R4A2gycAtJDwS0dz0xlvdc+VF1ZGFFGHZJ6HNTa4s5QeYgfOMT&#10;DhDghcrecAaC6DxBab1z+9sFMdAAL6++oQSu/rZNR80ccsMYuCRNSn2uSJ5SSAh+r/RBbrT3cC/K&#10;BrGeraUaerUogxq2ZjiBcTzdU2ykPKis0uuiLH1pS4WMpuF86qlYXRYCjcjGmt12WRpyYNjb/uny&#10;cOZm9F4JD5ZLJu66tWNF2a4heOlzDDewywTeRd+8v+bh/G52N4tH8Xh6N4rD1Wp0u17Go+k6urpc&#10;TVbL5Sr6jdSiOMkLIaRCdv0gieK/a9RupLUj4DRKzlSciV3757XY4JyGTzJo6X+9Ot+r2J5tP2+1&#10;eIJWNbqdjDDJYZFr85OSBqZiSu2PPTOSkvKTgrEzj+IYx6jfxJdXcEWIGVq2QwtTHKBS6ijcdFwu&#10;XTt697UpdjlEinxZlb6FEZEV2M6eX8uq28Dk8wq6KY2jdbj3Xs//JYs/AAAA//8DAFBLAwQUAAYA&#10;CAAAACEASCAkMNsAAAAHAQAADwAAAGRycy9kb3ducmV2LnhtbEyPy07DMBBF90j8gzVI7KhDVFUl&#10;jVMBKmLBBgpCLCf25KHGdhQ7TfL3DGxgeXRH957J97PtxJmG0Hqn4HaVgCCnvWldreDj/elmCyJE&#10;dAY770jBQgH2xeVFjpnxk3uj8zHWgktcyFBBE2OfSRl0QxbDyvfkOKv8YDEyDrU0A05cbjuZJslG&#10;WmwdLzTY02ND+nQcrYLD8PIwbr708hmW5/Kgq2ms8FWp66v5fgci0hz/juFHn9WhYKfSj84E0TFv&#10;E/4lKkjXIDhf36XM5S/LIpf//YtvAAAA//8DAFBLAQItABQABgAIAAAAIQC2gziS/gAAAOEBAAAT&#10;AAAAAAAAAAAAAAAAAAAAAABbQ29udGVudF9UeXBlc10ueG1sUEsBAi0AFAAGAAgAAAAhADj9If/W&#10;AAAAlAEAAAsAAAAAAAAAAAAAAAAALwEAAF9yZWxzLy5yZWxzUEsBAi0AFAAGAAgAAAAhAPnZ5D/2&#10;AgAAkwYAAA4AAAAAAAAAAAAAAAAALgIAAGRycy9lMm9Eb2MueG1sUEsBAi0AFAAGAAgAAAAhAEgg&#10;JDDbAAAABwEAAA8AAAAAAAAAAAAAAAAAUAUAAGRycy9kb3ducmV2LnhtbFBLBQYAAAAABAAEAPMA&#10;AABYBg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Default="00E842CF" w:rsidP="00E842CF">
      <w:pPr>
        <w:jc w:val="center"/>
        <w:rPr>
          <w:b/>
          <w:sz w:val="20"/>
          <w:szCs w:val="20"/>
          <w:u w:val="single"/>
        </w:rPr>
      </w:pPr>
      <w:r>
        <w:rPr>
          <w:b/>
          <w:sz w:val="20"/>
          <w:szCs w:val="20"/>
          <w:u w:val="single"/>
        </w:rPr>
        <w:lastRenderedPageBreak/>
        <w:t>Schedule 2 to Exhibit E</w:t>
      </w:r>
    </w:p>
    <w:p w14:paraId="2DA808A1" w14:textId="77777777" w:rsidR="00E842CF" w:rsidRDefault="00E842CF" w:rsidP="00E842CF">
      <w:pPr>
        <w:jc w:val="center"/>
        <w:rPr>
          <w:b/>
          <w:sz w:val="20"/>
          <w:szCs w:val="20"/>
          <w:u w:val="single"/>
        </w:rPr>
      </w:pPr>
    </w:p>
    <w:p w14:paraId="225FD957" w14:textId="77777777" w:rsidR="00E842CF" w:rsidRDefault="00E842CF" w:rsidP="00E842CF">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E842CF">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E842CF">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F0046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F0046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F0046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F0046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F0046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F0046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F0046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F0046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F0046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F0046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E842CF">
      <w:pPr>
        <w:widowControl/>
        <w:rPr>
          <w:sz w:val="20"/>
          <w:szCs w:val="20"/>
        </w:rPr>
        <w:sectPr w:rsidR="00E842CF">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w:t>
      </w:r>
      <w:proofErr w:type="gramStart"/>
      <w:r>
        <w:rPr>
          <w:position w:val="-1"/>
          <w:sz w:val="20"/>
          <w:szCs w:val="20"/>
        </w:rPr>
        <w:t>_]_</w:t>
      </w:r>
      <w:proofErr w:type="gramEnd"/>
      <w:r>
        <w:rPr>
          <w:position w:val="-1"/>
          <w:sz w:val="20"/>
          <w:szCs w:val="20"/>
        </w:rPr>
        <w:t>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156E8DBD"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6E44"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Ip9gIAAJMGAAAOAAAAZHJzL2Uyb0RvYy54bWysVW1r2zAQ/j7YfxD6OEhtp27qmDql5GUM&#10;uq3Q7AcolhybyZInKXG6sf++O9lJnZbCGPMH5+Q7nZ7nOd3l5vZQS7IXxlZaZTS6CCkRKte8UtuM&#10;fluvRgkl1jHFmdRKZPRJWHo7e//upm1SMdalllwYAkmUTdsmo6VzTRoENi9FzeyFboQCZ6FNzRws&#10;zTbghrWQvZbBOAwnQasNb4zOhbXwddE56cznLwqRu69FYYUjMqOAzfm38e8NvoPZDUu3hjVllfcw&#10;2D+gqFml4NBTqgVzjOxM9SpVXeVGW124i1zXgS6KKheeA7CJwhdsHkvWCM8FxLHNSSb7/9LmX/YP&#10;hlQ8o8kY9FGshiKtjBAoeUo8AoIuEKptbArxj82DQaq2udf5dwuO4MyDCwsxZNN+1hzSsZ3TXpxD&#10;YWrcCbTJwdfg6VQDcXAkh49RMk6SEKDkR1/A0uPGfGfdR6F9Era/t64rHwfLi897AmvYX9QSKvkh&#10;ICFpCebsa32Kic5iStKRhBKeIsaDCMzwRqLLQVhIjokA9vYIjJVHrPlB9WDBIgy7JPTaNNqiJogc&#10;iK8jRAspIAqZvREMADH4chjcbeoPMdAAL6++oQSu/qaTo2EOseEZaJI2o14rUoLRIav1Xqy1j3Av&#10;ygZnPXulGkZ1WQY17NywA8/x3E5nI+RBZZVeVVL60kqFiCbhdOJFslpWHJ2IxprtZi4N2TPsbf/0&#10;OpyFGb1T3CcrBePL3naskp0Nh0uvMdzAXgm8i755f03D6TJZJvEoHk+WozhcLEZ3q3k8mqyi66vF&#10;5WI+X0S/EVoUp2XFuVCI7jhIovjvGrUfad0IOI2SMxZnZFf+eU02OIfhRQYux1/PzvcqtmfXzxvN&#10;n6BVje4mI0xyMEptflLSwlTMqP2xY0ZQIj8pGDvTKI7hhjq/iK+u4YoQM/Rshh6mckiVUUfhpqM5&#10;d93o3TWm2pZwUuTLqvQdjIiiwnb2+DpU/QImn2fQT2kcrcO1j3r+L5n9AQAA//8DAFBLAwQUAAYA&#10;CAAAACEAA2wH2twAAAAJAQAADwAAAGRycy9kb3ducmV2LnhtbEyPzU7DMBCE70i8g7VI3KgDKiVN&#10;41SoEkIcaUFc3XjzQ+N1FDuJ4elZxKEcZ3Y0+02+jbYTEw6+daTgdpGAQCqdaalW8HZ4uklB+KDJ&#10;6M4RKvhCD9vi8iLXmXEzveK0D7XgEvKZVtCE0GdS+rJBq/3C9Uh8q9xgdWA51NIMeuZy28m7JFlJ&#10;q1viD43ucddgedqPVkEcv+fP+L6eXip5GE/VQDvz8azU9VV83IAIGMM5DL/4jA4FMx3dSMaLjnWa&#10;8Jag4H75AIIDy1XKxvHPkEUu/y8ofgAAAP//AwBQSwECLQAUAAYACAAAACEAtoM4kv4AAADhAQAA&#10;EwAAAAAAAAAAAAAAAAAAAAAAW0NvbnRlbnRfVHlwZXNdLnhtbFBLAQItABQABgAIAAAAIQA4/SH/&#10;1gAAAJQBAAALAAAAAAAAAAAAAAAAAC8BAABfcmVscy8ucmVsc1BLAQItABQABgAIAAAAIQCXqmIp&#10;9gIAAJMGAAAOAAAAAAAAAAAAAAAAAC4CAABkcnMvZTJvRG9jLnhtbFBLAQItABQABgAIAAAAIQAD&#10;bAfa3AAAAAkBAAAPAAAAAAAAAAAAAAAAAFAFAABkcnMvZG93bnJldi54bWxQSwUGAAAAAAQABADz&#10;AAAAWQY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239A4"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GV8wIAAJMGAAAOAAAAZHJzL2Uyb0RvYy54bWysVW1r2zAQ/j7YfxD6OEhtp27qmDql5GUM&#10;uq3Q7Acokhyb2ZInKXG6sf++O9lJnZbCGPMH5+Q7PXqeO93l5vZQV2QvjS21ymh0EVIiFdeiVNuM&#10;fluvRgkl1jElWKWVzOiTtPR29v7dTdukcqwLXQlpCIAom7ZNRgvnmjQILC9kzeyFbqQCZ65NzRws&#10;zTYQhrWAXlfBOAwnQauNaIzm0lr4uuicdObx81xy9zXPrXSkyihwc/5t/HuD72B2w9KtYU1R8p4G&#10;+wcWNSsVHHqCWjDHyM6Ur6Dqkhttde4uuK4Dnecll14DqInCF2oeC9ZIrwWSY5tTmuz/g+Vf9g+G&#10;lCKjSTSlRLEairQyUmLKU+IZEHRBotrGphD/2DwYlGqbe82/W3AEZx5cWIghm/azFgDHdk775Bxy&#10;U+NOkE0OvgZPpxrIgyMcPkbJOElCKBU/+gKWHjfynXUfpfYgbH9vXVc+AZZPvugFrGF/XldQyQ8B&#10;CUlLELOv9SkmOospyPhVxHgQgQhvAF0OwkJyBALa2yMxVhy58oPqyYJFGHZJ6HPTaIs5QeYgfB0h&#10;W4CAKFT2RjAQxODLYXC3qT/EQAO8vPqGErj6my4dDXPIDc9Ak7QZ9bkiBRgds1rv5Vr7CPeibHDW&#10;s7dSw6gOZVDDzg078Byv7XQ2Uh5UVulVWVW+tJVCRpNwOvFJsroqBTqRjTXbzbwyZM+wt/3T5+Es&#10;zOidEh6skEwse9uxsupsOLzyOYYb2GcC76Jv3l/TcLpMlkk8iseT5SgOF4vR3Woejyar6PpqcbmY&#10;zxfRb6QWxWlRCiEVsjsOkij+u0btR1o3Ak6j5EzFmdiVf16LDc5p+CSDluOvV+d7Fduz6+eNFk/Q&#10;qkZ3kxEmORiFNj8paWEqZtT+2DEjKak+KRg70yiOcYz6RXx1DVeEmKFnM/QwxQEqo47CTUdz7rrR&#10;u2tMuS3gpMiXVek7GBF5ie3s+XWs+gVMPq+gn9I4WodrH/X8XzL7AwAA//8DAFBLAwQUAAYACAAA&#10;ACEAD65W8tsAAAAJAQAADwAAAGRycy9kb3ducmV2LnhtbEyPzU7DMBCE70i8g7VI3KhDQVUIcSpU&#10;CSGOtCCubrz5ofE6sp3E8PQs4gDHmR3NflNukx3EjD70jhRcrzIQSLUzPbUKXg+PVzmIEDUZPThC&#10;BZ8YYFudn5W6MG6hF5z3sRVcQqHQCroYx0LKUHdodVi5EYlvjfNWR5a+lcbrhcvtINdZtpFW98Qf&#10;Oj3irsP6tJ+sgjR9LR/p7W5+buRhOjWedub9SanLi/RwDyJiin9h+MFndKiY6egmMkEMrPOMt0QF&#10;+foGBAduNzkbx19DVqX8v6D6BgAA//8DAFBLAQItABQABgAIAAAAIQC2gziS/gAAAOEBAAATAAAA&#10;AAAAAAAAAAAAAAAAAABbQ29udGVudF9UeXBlc10ueG1sUEsBAi0AFAAGAAgAAAAhADj9If/WAAAA&#10;lAEAAAsAAAAAAAAAAAAAAAAALwEAAF9yZWxzLy5yZWxzUEsBAi0AFAAGAAgAAAAhAGaSkZXzAgAA&#10;kwYAAA4AAAAAAAAAAAAAAAAALgIAAGRycy9lMm9Eb2MueG1sUEsBAi0AFAAGAAgAAAAhAA+uVvLb&#10;AAAACQEAAA8AAAAAAAAAAAAAAAAATQUAAGRycy9kb3ducmV2LnhtbFBLBQYAAAAABAAEAPMAAABV&#10;Bg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proofErr w:type="gramStart"/>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t</w:t>
      </w:r>
      <w:proofErr w:type="gramEnd"/>
      <w:r>
        <w:rPr>
          <w:sz w:val="20"/>
          <w:szCs w:val="20"/>
        </w:rPr>
        <w:t xml:space="preserve">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14:paraId="30B33110" w14:textId="77777777" w:rsidTr="00F0046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E842CF">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Default="00E842CF" w:rsidP="00E842CF">
      <w:pPr>
        <w:jc w:val="center"/>
        <w:rPr>
          <w:b/>
          <w:sz w:val="20"/>
          <w:szCs w:val="20"/>
          <w:u w:val="single"/>
        </w:rPr>
      </w:pPr>
      <w:r>
        <w:rPr>
          <w:b/>
          <w:sz w:val="20"/>
          <w:szCs w:val="20"/>
          <w:u w:val="single"/>
        </w:rPr>
        <w:lastRenderedPageBreak/>
        <w:t>Schedule 3 to Exhibit E</w:t>
      </w:r>
    </w:p>
    <w:p w14:paraId="167E6FE0" w14:textId="77777777" w:rsidR="00E842CF" w:rsidRDefault="00E842CF" w:rsidP="00E842CF">
      <w:pPr>
        <w:jc w:val="center"/>
        <w:rPr>
          <w:b/>
          <w:sz w:val="20"/>
          <w:szCs w:val="20"/>
          <w:u w:val="single"/>
        </w:rPr>
      </w:pPr>
    </w:p>
    <w:p w14:paraId="0B96A544" w14:textId="77777777" w:rsidR="00E842CF" w:rsidRDefault="00E842CF" w:rsidP="00E842CF">
      <w:pPr>
        <w:jc w:val="center"/>
        <w:rPr>
          <w:b/>
        </w:rPr>
      </w:pPr>
      <w:r>
        <w:rPr>
          <w:b/>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Default="00E842CF" w:rsidP="00E842CF">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spacing w:val="-4"/>
          <w:w w:val="115"/>
          <w:sz w:val="20"/>
          <w:szCs w:val="20"/>
        </w:rPr>
        <w:t>Irrevocable</w:t>
      </w:r>
      <w:r>
        <w:rPr>
          <w:spacing w:val="-38"/>
          <w:w w:val="115"/>
          <w:sz w:val="20"/>
          <w:szCs w:val="20"/>
        </w:rPr>
        <w:t xml:space="preserve"> </w:t>
      </w:r>
      <w:r>
        <w:rPr>
          <w:spacing w:val="-3"/>
          <w:w w:val="115"/>
          <w:sz w:val="20"/>
          <w:szCs w:val="20"/>
        </w:rPr>
        <w:t>Standby</w:t>
      </w:r>
      <w:r>
        <w:rPr>
          <w:spacing w:val="-32"/>
          <w:w w:val="115"/>
          <w:sz w:val="20"/>
          <w:szCs w:val="20"/>
        </w:rPr>
        <w:t xml:space="preserve"> </w:t>
      </w:r>
      <w:r>
        <w:rPr>
          <w:spacing w:val="-2"/>
          <w:w w:val="115"/>
          <w:sz w:val="20"/>
          <w:szCs w:val="20"/>
        </w:rPr>
        <w:t>Letter</w:t>
      </w:r>
      <w:r>
        <w:rPr>
          <w:spacing w:val="-41"/>
          <w:w w:val="115"/>
          <w:sz w:val="20"/>
          <w:szCs w:val="20"/>
        </w:rPr>
        <w:t xml:space="preserve"> </w:t>
      </w:r>
      <w:r>
        <w:rPr>
          <w:spacing w:val="-8"/>
          <w:w w:val="115"/>
          <w:sz w:val="20"/>
          <w:szCs w:val="20"/>
        </w:rPr>
        <w:t>o</w:t>
      </w:r>
      <w:r>
        <w:rPr>
          <w:spacing w:val="-7"/>
          <w:w w:val="115"/>
          <w:sz w:val="20"/>
          <w:szCs w:val="20"/>
        </w:rPr>
        <w:t>f</w:t>
      </w:r>
      <w:r>
        <w:rPr>
          <w:spacing w:val="-37"/>
          <w:w w:val="115"/>
          <w:sz w:val="20"/>
          <w:szCs w:val="20"/>
        </w:rPr>
        <w:t xml:space="preserve"> </w:t>
      </w:r>
      <w:r>
        <w:rPr>
          <w:w w:val="115"/>
          <w:sz w:val="20"/>
          <w:szCs w:val="20"/>
        </w:rPr>
        <w:t>Credit</w:t>
      </w:r>
      <w:r>
        <w:rPr>
          <w:spacing w:val="-35"/>
          <w:w w:val="115"/>
          <w:sz w:val="20"/>
          <w:szCs w:val="20"/>
        </w:rPr>
        <w:t xml:space="preserve"> </w:t>
      </w:r>
      <w:r>
        <w:rPr>
          <w:w w:val="115"/>
          <w:sz w:val="20"/>
          <w:szCs w:val="20"/>
        </w:rPr>
        <w:t>No.</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E842CF">
      <w:pPr>
        <w:pStyle w:val="BodyText"/>
        <w:spacing w:line="249" w:lineRule="auto"/>
        <w:ind w:left="613" w:right="134" w:firstLine="7"/>
        <w:rPr>
          <w:color w:val="363636"/>
          <w:w w:val="105"/>
        </w:rPr>
      </w:pPr>
    </w:p>
    <w:p w14:paraId="49060383" w14:textId="77777777" w:rsidR="00E842CF" w:rsidRDefault="00E842CF" w:rsidP="00E842CF">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E842CF">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5926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E2B99"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1E2B99" w:rsidRDefault="001E2B9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1E2B99" w:rsidRDefault="001E2B99">
                                  <w:pPr>
                                    <w:pStyle w:val="TableParagraph"/>
                                    <w:rPr>
                                      <w:rFonts w:eastAsia="Times New Roman"/>
                                      <w:sz w:val="16"/>
                                      <w:szCs w:val="16"/>
                                    </w:rPr>
                                  </w:pPr>
                                </w:p>
                                <w:p w14:paraId="7B94793B" w14:textId="77777777" w:rsidR="001E2B99" w:rsidRDefault="001E2B99">
                                  <w:pPr>
                                    <w:pStyle w:val="TableParagraph"/>
                                    <w:rPr>
                                      <w:rFonts w:eastAsia="Times New Roman"/>
                                      <w:sz w:val="16"/>
                                      <w:szCs w:val="16"/>
                                    </w:rPr>
                                  </w:pPr>
                                </w:p>
                                <w:p w14:paraId="09FBD70E" w14:textId="77777777" w:rsidR="001E2B99" w:rsidRDefault="001E2B99">
                                  <w:pPr>
                                    <w:pStyle w:val="TableParagraph"/>
                                    <w:rPr>
                                      <w:rFonts w:eastAsia="Times New Roman"/>
                                      <w:sz w:val="16"/>
                                      <w:szCs w:val="16"/>
                                    </w:rPr>
                                  </w:pPr>
                                </w:p>
                                <w:p w14:paraId="1D75E910" w14:textId="77777777" w:rsidR="001E2B99" w:rsidRDefault="001E2B99">
                                  <w:pPr>
                                    <w:pStyle w:val="TableParagraph"/>
                                    <w:spacing w:before="10"/>
                                    <w:rPr>
                                      <w:rFonts w:eastAsia="Times New Roman"/>
                                      <w:sz w:val="12"/>
                                      <w:szCs w:val="12"/>
                                    </w:rPr>
                                  </w:pPr>
                                </w:p>
                                <w:p w14:paraId="4F7ACE66" w14:textId="77777777" w:rsidR="001E2B99" w:rsidRDefault="001E2B99">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E2B99"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1E2B99" w:rsidRDefault="001E2B9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1E2B99" w:rsidRDefault="001E2B99"/>
                              </w:tc>
                            </w:tr>
                            <w:tr w:rsidR="001E2B99"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1E2B99" w:rsidRDefault="001E2B9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1E2B99" w:rsidRDefault="001E2B99"/>
                              </w:tc>
                            </w:tr>
                          </w:tbl>
                          <w:p w14:paraId="0E89DF80" w14:textId="77777777" w:rsidR="001E2B99" w:rsidRDefault="001E2B99"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yHrg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ACU52+Uwk4PXTgpgfYhi5bpqq7F8VXhbhY14Tv6K2Uoq8pKSE739x0z66O&#10;OMqAbPsPooQwZK+FBRoq2ZrSQTEQoEOXnk6dMakUsBlEcbRczjEq4Gy2nIXhbG5jkGS63kml31HR&#10;ImOkWELrLTw53Ctt0iHJ5GKicZGzprHtb/jFBjiOOxAcrpozk4bt5o/YizfRJgqdMFhsnNDLMuc2&#10;X4fOIveX82yWrdeZ/9PE9cOkZmVJuQkzKcsP/6xzR42PmjhpS4mGlQbOpKTkbrtuJDoQUHZuv2NB&#10;ztzcyzRsEYDLC0p+EHp3Qezki2jphHk4d+KlFzmeH9/FCy+Mwyy/pHTPOP13SqhPcTwP5qOafsvN&#10;s99rbiRpmYbZ0bA2xdHJiSRGgxte2tZqwprRPiuFSf+5FNDuqdFWsUako1z1sB0Axch4K8on0K4U&#10;oCwQKAw8MGohv2PUw/BIsfq2J5Ji1LznoH8zaSZDTsZ2Mggv4GqKNUajudbjRNp3ku1qQB5fGBe3&#10;8EYqZtX7nMXxZcFAsCSOw8tMnPN/6/U8Yle/AAAA//8DAFBLAwQUAAYACAAAACEAOIoaeN4AAAAK&#10;AQAADwAAAGRycy9kb3ducmV2LnhtbEyPwU7DMBBE70j8g7VI3KgTKqIQ4lQVghMSIg0Hjk68TazG&#10;6xC7bfh7lhM9jmY086bcLG4UJ5yD9aQgXSUgkDpvLPUKPpvXuxxEiJqMHj2hgh8MsKmur0pdGH+m&#10;Gk+72AsuoVBoBUOMUyFl6AZ0Oqz8hMTe3s9OR5ZzL82sz1zuRnmfJJl02hIvDHrC5wG7w+7oFGy/&#10;qH6x3+/tR72vbdM8JvSWHZS6vVm2TyAiLvE/DH/4jA4VM7X+SCaIkfU6ZfSogGdAcOAhz9cgWgVZ&#10;kqcgq1JeXqh+AQAA//8DAFBLAQItABQABgAIAAAAIQC2gziS/gAAAOEBAAATAAAAAAAAAAAAAAAA&#10;AAAAAABbQ29udGVudF9UeXBlc10ueG1sUEsBAi0AFAAGAAgAAAAhADj9If/WAAAAlAEAAAsAAAAA&#10;AAAAAAAAAAAALwEAAF9yZWxzLy5yZWxzUEsBAi0AFAAGAAgAAAAhAO7LvIeuAgAAqgUAAA4AAAAA&#10;AAAAAAAAAAAALgIAAGRycy9lMm9Eb2MueG1sUEsBAi0AFAAGAAgAAAAhADiKGnjeAAAACgEAAA8A&#10;AAAAAAAAAAAAAAAACAUAAGRycy9kb3ducmV2LnhtbFBLBQYAAAAABAAEAPMAAAATBg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E2B99"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1E2B99" w:rsidRDefault="001E2B99">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1E2B99" w:rsidRDefault="001E2B99">
                            <w:pPr>
                              <w:pStyle w:val="TableParagraph"/>
                              <w:rPr>
                                <w:rFonts w:eastAsia="Times New Roman"/>
                                <w:sz w:val="16"/>
                                <w:szCs w:val="16"/>
                              </w:rPr>
                            </w:pPr>
                          </w:p>
                          <w:p w14:paraId="7B94793B" w14:textId="77777777" w:rsidR="001E2B99" w:rsidRDefault="001E2B99">
                            <w:pPr>
                              <w:pStyle w:val="TableParagraph"/>
                              <w:rPr>
                                <w:rFonts w:eastAsia="Times New Roman"/>
                                <w:sz w:val="16"/>
                                <w:szCs w:val="16"/>
                              </w:rPr>
                            </w:pPr>
                          </w:p>
                          <w:p w14:paraId="09FBD70E" w14:textId="77777777" w:rsidR="001E2B99" w:rsidRDefault="001E2B99">
                            <w:pPr>
                              <w:pStyle w:val="TableParagraph"/>
                              <w:rPr>
                                <w:rFonts w:eastAsia="Times New Roman"/>
                                <w:sz w:val="16"/>
                                <w:szCs w:val="16"/>
                              </w:rPr>
                            </w:pPr>
                          </w:p>
                          <w:p w14:paraId="1D75E910" w14:textId="77777777" w:rsidR="001E2B99" w:rsidRDefault="001E2B99">
                            <w:pPr>
                              <w:pStyle w:val="TableParagraph"/>
                              <w:spacing w:before="10"/>
                              <w:rPr>
                                <w:rFonts w:eastAsia="Times New Roman"/>
                                <w:sz w:val="12"/>
                                <w:szCs w:val="12"/>
                              </w:rPr>
                            </w:pPr>
                          </w:p>
                          <w:p w14:paraId="4F7ACE66" w14:textId="77777777" w:rsidR="001E2B99" w:rsidRDefault="001E2B99">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E2B99"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1E2B99" w:rsidRDefault="001E2B99">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1E2B99" w:rsidRDefault="001E2B99"/>
                        </w:tc>
                      </w:tr>
                      <w:tr w:rsidR="001E2B99"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1E2B99" w:rsidRDefault="001E2B99">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1E2B99" w:rsidRDefault="001E2B99"/>
                        </w:tc>
                      </w:tr>
                    </w:tbl>
                    <w:p w14:paraId="0E89DF80" w14:textId="77777777" w:rsidR="001E2B99" w:rsidRDefault="001E2B99"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60B6BCB"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38B79"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qmUQMAALoHAAAOAAAAZHJzL2Uyb0RvYy54bWykVetu6zYM/j9g7yDo5w5SX+KkqdG0OCeX&#10;YkC3HeBkD6DI8gWzJU9S4vQMe/eRtJMm6QoMXQs4kkiRHz9S5P3joanZXllXGT3n0U3ImdLSZJUu&#10;5vz3zXo048x5oTNRG63m/EU5/vjw4w/3XZuq2JSmzpRlYES7tGvnvPS+TYPAyVI1wt2YVmkQ5sY2&#10;wsPWFkFmRQfWmzqIw3AadMZmrTVSOQeny17IH8h+nivpf8tzpzyr5xywefpa+m7xGzzci7Swoi0r&#10;OcAQH0DRiEqD05OppfCC7Wz1xlRTSWucyf2NNE1g8rySimKAaKLwKpona3YtxVKkXdGeaAJqr3j6&#10;sFn56/6rZVUGueNMiwZSRF5ZhNR0bZGCxpNtv7Vf7XBQ9Du27X4xGeiLnTcU+yG3DXIAUbEDUfxy&#10;olgdPJNwGE+TeHYLmZAgi2JYUQZkCWl6c0mWq+FaEk3j/k6MFwKR9s4CRDgAQrhQRO6VJ/f/ePpW&#10;ilYR/Q5ZGHiaTI5Era1SWJksmfVkkRoyhSy49tnIPxyiRVxgoJfgxoHOx/h7jwiRyp3zT8pQBsT+&#10;2XkitshgRYWZDendAPl5U0OVfxqxkEXjaEafPhHFSQ3qoVf7KWCbkHWMXA9Gj7YgKWe2Jsnt3b/a&#10;Gh/V0FZ8ZgsSeUIoyiNoedADalgxga0kpAprjcMi2QC2Y2mBBVDCCN/RBd/Xuv2dwYWFHnHdHSxn&#10;0B22PSWt8IgMXeCSdXNOVOBBY/ZqY0jkr8oXnLxKa32uBdcvI+jFcAMdUHmfnCLWs8xqs67qmrJQ&#10;a4QSjadJQuQ4U1cZShGOs8V2UVu2F9D4xl/wf3g4F2rQYHRG1kolstWw9qKq+zV4r4lceL8DB/iS&#10;qbP9dRferWarWTJK4ulqlITL5ejzepGMpuvodrIcLxeLZfQ3QouStKyyTGlEd+yyUfLfXufQ7/v+&#10;eOqzF1FcBLumv7fBBpcwiGWI5fhL0dFLxcfZ95KtyV7goVrTjw0Yc7Aojf3OWQcjY87dnzthFWf1&#10;zxp6zV2UJDhjaJNMbmPY2HPJ9lwitARTc+45VDguF76fS7vWVkUJniJKqzafocHmFb5nwtejGjbQ&#10;7mhFA4JiGYYZTqDzPWm9jtyHfwAAAP//AwBQSwMEFAAGAAgAAAAhADz29FbeAAAACQEAAA8AAABk&#10;cnMvZG93bnJldi54bWxMj81qw0AMhO+FvsOiQm/N2vkpwfE6hND2FApNCiU3xVZsE6/WeDe28/ZV&#10;Tu1tRhpGn9L1aBvVU+drxwbiSQSKOHdFzaWB78P7yxKUD8gFNo7JwI08rLPHhxSTwg38Rf0+lEpK&#10;2CdooAqhTbT2eUUW/cS1xLI7u85iENuVuuhwkHLb6GkUvWqLNcuFClvaVpRf9ldr4GPAYTOL3/rd&#10;5by9HQ+Lz59dTMY8P42bFahAY/gLwx1f0CETppO7cuFVI34WC3oQMZefJLCYL0Wc7oMp6CzV/z/I&#10;fgEAAP//AwBQSwECLQAUAAYACAAAACEAtoM4kv4AAADhAQAAEwAAAAAAAAAAAAAAAAAAAAAAW0Nv&#10;bnRlbnRfVHlwZXNdLnhtbFBLAQItABQABgAIAAAAIQA4/SH/1gAAAJQBAAALAAAAAAAAAAAAAAAA&#10;AC8BAABfcmVscy8ucmVsc1BLAQItABQABgAIAAAAIQBDoKqmUQMAALoHAAAOAAAAAAAAAAAAAAAA&#10;AC4CAABkcnMvZTJvRG9jLnhtbFBLAQItABQABgAIAAAAIQA89vRW3gAAAAkBAAAPAAAAAAAAAAAA&#10;AAAAAKsFAABkcnMvZG93bnJldi54bWxQSwUGAAAAAAQABADzAAAAt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Default="00E842CF" w:rsidP="00E842CF">
      <w:pPr>
        <w:pStyle w:val="Heading2"/>
        <w:numPr>
          <w:ilvl w:val="0"/>
          <w:numId w:val="0"/>
        </w:numPr>
        <w:spacing w:before="146" w:line="465" w:lineRule="auto"/>
        <w:jc w:val="center"/>
        <w:rPr>
          <w:spacing w:val="-1"/>
        </w:rPr>
      </w:pPr>
      <w:bookmarkStart w:id="311" w:name="_Toc42120153"/>
      <w:bookmarkStart w:id="312" w:name="_Toc42245482"/>
      <w:bookmarkStart w:id="313" w:name="_Toc42217383"/>
      <w:bookmarkStart w:id="314" w:name="_Toc46495347"/>
      <w:r>
        <w:rPr>
          <w:spacing w:val="-1"/>
          <w:sz w:val="28"/>
          <w:szCs w:val="28"/>
        </w:rPr>
        <w:t xml:space="preserve">EXHIBIT F     </w:t>
      </w:r>
      <w:r>
        <w:rPr>
          <w:spacing w:val="-1"/>
          <w:sz w:val="28"/>
          <w:szCs w:val="28"/>
        </w:rPr>
        <w:br/>
      </w:r>
      <w:r w:rsidRPr="00F52F20">
        <w:rPr>
          <w:spacing w:val="-1"/>
          <w:sz w:val="28"/>
          <w:szCs w:val="28"/>
        </w:rPr>
        <w:t>Examples</w:t>
      </w:r>
      <w:bookmarkEnd w:id="311"/>
      <w:bookmarkEnd w:id="312"/>
      <w:bookmarkEnd w:id="313"/>
      <w:bookmarkEnd w:id="314"/>
    </w:p>
    <w:p w14:paraId="10F98824" w14:textId="77777777" w:rsidR="00E842CF" w:rsidRDefault="00E842CF" w:rsidP="00E842CF">
      <w:pPr>
        <w:pStyle w:val="BodyText"/>
        <w:ind w:left="0"/>
        <w:jc w:val="center"/>
        <w:rPr>
          <w:b/>
          <w:sz w:val="28"/>
          <w:szCs w:val="28"/>
        </w:rPr>
      </w:pPr>
      <w:r>
        <w:rPr>
          <w:b/>
          <w:sz w:val="28"/>
          <w:szCs w:val="28"/>
        </w:rPr>
        <w:t>Exhibit F-1</w:t>
      </w:r>
    </w:p>
    <w:p w14:paraId="4FE87BC2" w14:textId="77777777" w:rsidR="00E842CF" w:rsidRPr="008F58FD" w:rsidRDefault="00E842CF" w:rsidP="008F58FD">
      <w:pPr>
        <w:pStyle w:val="BodyText"/>
        <w:ind w:left="0"/>
        <w:jc w:val="center"/>
        <w:rPr>
          <w:b/>
          <w:sz w:val="28"/>
        </w:rPr>
      </w:pPr>
      <w:bookmarkStart w:id="315" w:name="_Toc42217384"/>
      <w:r w:rsidRPr="008F58FD">
        <w:rPr>
          <w:b/>
          <w:sz w:val="28"/>
        </w:rPr>
        <w:t>Delivery Schedule Example</w:t>
      </w:r>
      <w:bookmarkEnd w:id="315"/>
    </w:p>
    <w:p w14:paraId="24E0A189" w14:textId="77777777" w:rsidR="00E842CF" w:rsidRPr="00AE0EDD" w:rsidRDefault="00E842CF" w:rsidP="00E842CF">
      <w:pPr>
        <w:pStyle w:val="BodyText"/>
        <w:ind w:left="0"/>
        <w:jc w:val="center"/>
        <w:rPr>
          <w:b/>
        </w:rPr>
      </w:pPr>
    </w:p>
    <w:tbl>
      <w:tblPr>
        <w:tblW w:w="6210" w:type="dxa"/>
        <w:tblLook w:val="04A0" w:firstRow="1" w:lastRow="0" w:firstColumn="1" w:lastColumn="0" w:noHBand="0" w:noVBand="1"/>
      </w:tblPr>
      <w:tblGrid>
        <w:gridCol w:w="3420"/>
        <w:gridCol w:w="2790"/>
      </w:tblGrid>
      <w:tr w:rsidR="00E842CF" w14:paraId="69688D02" w14:textId="77777777" w:rsidTr="00F00469">
        <w:trPr>
          <w:trHeight w:val="290"/>
        </w:trPr>
        <w:tc>
          <w:tcPr>
            <w:tcW w:w="3420" w:type="dxa"/>
            <w:noWrap/>
            <w:vAlign w:val="bottom"/>
            <w:hideMark/>
          </w:tcPr>
          <w:p w14:paraId="58A1D95D" w14:textId="77777777" w:rsidR="00E842CF" w:rsidRDefault="00E842CF" w:rsidP="00F00469">
            <w:pPr>
              <w:widowControl/>
              <w:rPr>
                <w:rFonts w:eastAsia="Times New Roman" w:cs="Times New Roman"/>
                <w:color w:val="000000"/>
              </w:rPr>
            </w:pPr>
            <w:r>
              <w:rPr>
                <w:rFonts w:eastAsia="Times New Roman" w:cs="Times New Roman"/>
                <w:color w:val="000000"/>
              </w:rPr>
              <w:t>Date of Energization</w:t>
            </w:r>
          </w:p>
        </w:tc>
        <w:tc>
          <w:tcPr>
            <w:tcW w:w="2790" w:type="dxa"/>
            <w:noWrap/>
            <w:vAlign w:val="bottom"/>
            <w:hideMark/>
          </w:tcPr>
          <w:p w14:paraId="541CA165" w14:textId="7AACDBB5" w:rsidR="00E842CF" w:rsidRDefault="00E842CF" w:rsidP="00F00469">
            <w:pPr>
              <w:widowControl/>
              <w:jc w:val="center"/>
              <w:rPr>
                <w:rFonts w:eastAsia="Times New Roman" w:cs="Times New Roman"/>
                <w:color w:val="000000"/>
              </w:rPr>
            </w:pPr>
            <w:r>
              <w:rPr>
                <w:rFonts w:eastAsia="Times New Roman" w:cs="Times New Roman"/>
                <w:color w:val="000000"/>
              </w:rPr>
              <w:t>February 1, 2021</w:t>
            </w:r>
          </w:p>
        </w:tc>
      </w:tr>
      <w:tr w:rsidR="00E842CF" w14:paraId="68C3500C" w14:textId="77777777" w:rsidTr="00F00469">
        <w:trPr>
          <w:trHeight w:val="290"/>
        </w:trPr>
        <w:tc>
          <w:tcPr>
            <w:tcW w:w="3420" w:type="dxa"/>
            <w:noWrap/>
            <w:vAlign w:val="bottom"/>
            <w:hideMark/>
          </w:tcPr>
          <w:p w14:paraId="6AF68673" w14:textId="77777777" w:rsidR="00E842CF" w:rsidRDefault="00E842CF" w:rsidP="00F00469">
            <w:pPr>
              <w:widowControl/>
              <w:rPr>
                <w:rFonts w:eastAsia="Times New Roman" w:cs="Times New Roman"/>
                <w:color w:val="000000"/>
              </w:rPr>
            </w:pPr>
            <w:r>
              <w:rPr>
                <w:rFonts w:eastAsia="Times New Roman" w:cs="Times New Roman"/>
                <w:color w:val="000000"/>
              </w:rPr>
              <w:t>Contract Nameplate Capacity</w:t>
            </w:r>
          </w:p>
        </w:tc>
        <w:tc>
          <w:tcPr>
            <w:tcW w:w="2790" w:type="dxa"/>
            <w:noWrap/>
            <w:vAlign w:val="bottom"/>
            <w:hideMark/>
          </w:tcPr>
          <w:p w14:paraId="0E90EC3B" w14:textId="77777777" w:rsidR="00E842CF" w:rsidRDefault="00E842CF" w:rsidP="00F00469">
            <w:pPr>
              <w:widowControl/>
              <w:jc w:val="center"/>
              <w:rPr>
                <w:rFonts w:eastAsia="Times New Roman" w:cs="Times New Roman"/>
                <w:color w:val="000000"/>
              </w:rPr>
            </w:pPr>
            <w:r>
              <w:rPr>
                <w:rFonts w:eastAsia="Times New Roman" w:cs="Times New Roman"/>
                <w:color w:val="000000"/>
              </w:rPr>
              <w:t>1.000 MW</w:t>
            </w:r>
          </w:p>
        </w:tc>
      </w:tr>
      <w:tr w:rsidR="00E842CF" w14:paraId="61CCDEE3" w14:textId="77777777" w:rsidTr="00F00469">
        <w:trPr>
          <w:trHeight w:val="290"/>
        </w:trPr>
        <w:tc>
          <w:tcPr>
            <w:tcW w:w="3420" w:type="dxa"/>
            <w:noWrap/>
            <w:vAlign w:val="bottom"/>
            <w:hideMark/>
          </w:tcPr>
          <w:p w14:paraId="27E2DA8A" w14:textId="77777777" w:rsidR="00E842CF" w:rsidRDefault="00E842CF" w:rsidP="00F00469">
            <w:pPr>
              <w:widowControl/>
              <w:rPr>
                <w:rFonts w:eastAsia="Times New Roman" w:cs="Times New Roman"/>
                <w:color w:val="000000"/>
              </w:rPr>
            </w:pPr>
            <w:r>
              <w:rPr>
                <w:rFonts w:eastAsia="Times New Roman" w:cs="Times New Roman"/>
                <w:color w:val="000000"/>
              </w:rPr>
              <w:t>System Type</w:t>
            </w:r>
          </w:p>
        </w:tc>
        <w:tc>
          <w:tcPr>
            <w:tcW w:w="2790" w:type="dxa"/>
            <w:noWrap/>
            <w:vAlign w:val="bottom"/>
            <w:hideMark/>
          </w:tcPr>
          <w:p w14:paraId="44E6B57A" w14:textId="77777777" w:rsidR="00E842CF" w:rsidRDefault="00E842CF" w:rsidP="00F00469">
            <w:pPr>
              <w:widowControl/>
              <w:jc w:val="center"/>
              <w:rPr>
                <w:rFonts w:eastAsia="Times New Roman" w:cs="Times New Roman"/>
                <w:color w:val="000000"/>
              </w:rPr>
            </w:pPr>
            <w:r>
              <w:rPr>
                <w:rFonts w:eastAsia="Times New Roman" w:cs="Times New Roman"/>
                <w:color w:val="000000"/>
              </w:rPr>
              <w:t>Fixed-mount System</w:t>
            </w:r>
          </w:p>
        </w:tc>
      </w:tr>
      <w:tr w:rsidR="00E842CF" w14:paraId="3B72D7D8" w14:textId="77777777" w:rsidTr="00F00469">
        <w:trPr>
          <w:trHeight w:val="290"/>
        </w:trPr>
        <w:tc>
          <w:tcPr>
            <w:tcW w:w="3420" w:type="dxa"/>
            <w:noWrap/>
            <w:vAlign w:val="bottom"/>
            <w:hideMark/>
          </w:tcPr>
          <w:p w14:paraId="0B8F94F1" w14:textId="4E682B31" w:rsidR="00E842CF" w:rsidRDefault="000A2C5A" w:rsidP="00F00469">
            <w:pPr>
              <w:widowControl/>
              <w:rPr>
                <w:rFonts w:eastAsia="Times New Roman" w:cs="Times New Roman"/>
                <w:color w:val="000000"/>
              </w:rPr>
            </w:pPr>
            <w:r>
              <w:rPr>
                <w:rFonts w:eastAsia="Times New Roman" w:cs="Times New Roman"/>
                <w:color w:val="000000"/>
              </w:rPr>
              <w:t xml:space="preserve">Contract </w:t>
            </w:r>
            <w:r w:rsidR="00E842CF">
              <w:rPr>
                <w:rFonts w:eastAsia="Times New Roman" w:cs="Times New Roman"/>
                <w:color w:val="000000"/>
              </w:rPr>
              <w:t>Capacity Factor</w:t>
            </w:r>
          </w:p>
        </w:tc>
        <w:tc>
          <w:tcPr>
            <w:tcW w:w="2790" w:type="dxa"/>
            <w:noWrap/>
            <w:vAlign w:val="bottom"/>
            <w:hideMark/>
          </w:tcPr>
          <w:p w14:paraId="1E51994D" w14:textId="77777777" w:rsidR="00E842CF" w:rsidRDefault="00E842CF" w:rsidP="00F00469">
            <w:pPr>
              <w:widowControl/>
              <w:jc w:val="center"/>
              <w:rPr>
                <w:rFonts w:eastAsia="Times New Roman" w:cs="Times New Roman"/>
                <w:color w:val="000000"/>
              </w:rPr>
            </w:pPr>
            <w:r>
              <w:rPr>
                <w:rFonts w:eastAsia="Times New Roman" w:cs="Times New Roman"/>
                <w:color w:val="000000"/>
              </w:rPr>
              <w:t>16.42 %</w:t>
            </w:r>
          </w:p>
        </w:tc>
      </w:tr>
      <w:tr w:rsidR="00E842CF" w14:paraId="7A14BE71" w14:textId="77777777" w:rsidTr="00F00469">
        <w:trPr>
          <w:trHeight w:val="290"/>
        </w:trPr>
        <w:tc>
          <w:tcPr>
            <w:tcW w:w="3420" w:type="dxa"/>
            <w:noWrap/>
            <w:vAlign w:val="bottom"/>
            <w:hideMark/>
          </w:tcPr>
          <w:p w14:paraId="3FCF4E23" w14:textId="77777777" w:rsidR="00E842CF" w:rsidRDefault="00E842CF" w:rsidP="00F00469">
            <w:pPr>
              <w:widowControl/>
              <w:rPr>
                <w:rFonts w:eastAsia="Times New Roman" w:cs="Times New Roman"/>
                <w:color w:val="000000"/>
              </w:rPr>
            </w:pPr>
            <w:r>
              <w:rPr>
                <w:rFonts w:eastAsia="Times New Roman" w:cs="Times New Roman"/>
                <w:color w:val="000000"/>
              </w:rPr>
              <w:t>Annual Degradation Factor</w:t>
            </w:r>
          </w:p>
        </w:tc>
        <w:tc>
          <w:tcPr>
            <w:tcW w:w="2790" w:type="dxa"/>
            <w:noWrap/>
            <w:vAlign w:val="bottom"/>
            <w:hideMark/>
          </w:tcPr>
          <w:p w14:paraId="0EF5784C" w14:textId="77777777" w:rsidR="00E842CF" w:rsidRDefault="00E842CF" w:rsidP="00F00469">
            <w:pPr>
              <w:widowControl/>
              <w:jc w:val="center"/>
              <w:rPr>
                <w:rFonts w:eastAsia="Times New Roman" w:cs="Times New Roman"/>
                <w:color w:val="000000"/>
              </w:rPr>
            </w:pPr>
            <w:r>
              <w:rPr>
                <w:rFonts w:eastAsia="Times New Roman" w:cs="Times New Roman"/>
                <w:color w:val="000000"/>
              </w:rPr>
              <w:t>0.5%</w:t>
            </w:r>
          </w:p>
        </w:tc>
      </w:tr>
      <w:tr w:rsidR="00E842CF" w14:paraId="5C9EF077" w14:textId="77777777" w:rsidTr="00F00469">
        <w:trPr>
          <w:trHeight w:val="290"/>
        </w:trPr>
        <w:tc>
          <w:tcPr>
            <w:tcW w:w="3420" w:type="dxa"/>
            <w:noWrap/>
            <w:vAlign w:val="bottom"/>
          </w:tcPr>
          <w:p w14:paraId="08DAF628" w14:textId="77777777" w:rsidR="00E842CF" w:rsidRDefault="00E842CF" w:rsidP="00F00469">
            <w:pPr>
              <w:widowControl/>
              <w:rPr>
                <w:rFonts w:eastAsia="Times New Roman" w:cs="Times New Roman"/>
                <w:color w:val="000000"/>
              </w:rPr>
            </w:pPr>
          </w:p>
        </w:tc>
        <w:tc>
          <w:tcPr>
            <w:tcW w:w="2790" w:type="dxa"/>
            <w:noWrap/>
            <w:vAlign w:val="bottom"/>
          </w:tcPr>
          <w:p w14:paraId="53220ECF" w14:textId="77777777" w:rsidR="00E842CF" w:rsidRDefault="00E842CF" w:rsidP="00F00469">
            <w:pPr>
              <w:widowControl/>
              <w:jc w:val="center"/>
              <w:rPr>
                <w:rFonts w:eastAsia="Times New Roman" w:cs="Times New Roman"/>
                <w:color w:val="000000"/>
              </w:rPr>
            </w:pPr>
          </w:p>
        </w:tc>
      </w:tr>
    </w:tbl>
    <w:p w14:paraId="587BFA31" w14:textId="77777777" w:rsidR="00E842CF" w:rsidRDefault="00E842CF" w:rsidP="00E842CF">
      <w:pPr>
        <w:ind w:left="2361" w:hanging="20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E842CF" w14:paraId="349E105B" w14:textId="77777777" w:rsidTr="00F00469">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3A1866" w14:textId="77777777" w:rsidR="00E842CF" w:rsidRDefault="00E842CF" w:rsidP="00F00469">
            <w:pPr>
              <w:jc w:val="center"/>
              <w:rPr>
                <w:rFonts w:cs="Times New Roman"/>
              </w:rPr>
            </w:pPr>
            <w:r>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6B86C" w14:textId="77777777" w:rsidR="00E842CF" w:rsidRDefault="00E842CF" w:rsidP="00F00469">
            <w:pPr>
              <w:jc w:val="center"/>
              <w:rPr>
                <w:rFonts w:cs="Times New Roman"/>
              </w:rPr>
            </w:pPr>
            <w:r>
              <w:rPr>
                <w:rFonts w:cs="Times New Roman"/>
              </w:rPr>
              <w:t>Delivery Year Expected REC Quantity (RECs)</w:t>
            </w:r>
          </w:p>
        </w:tc>
      </w:tr>
      <w:tr w:rsidR="00AA6D48" w14:paraId="1968FCB3"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EE6361F" w14:textId="54759687" w:rsidR="00AA6D48" w:rsidRDefault="00AA6D48" w:rsidP="00AA6D48">
            <w:pPr>
              <w:jc w:val="center"/>
              <w:rPr>
                <w:rFonts w:cs="Times New Roman"/>
              </w:rPr>
            </w:pPr>
            <w:r>
              <w:rPr>
                <w:rFonts w:cs="Times New Roman"/>
                <w:color w:val="000000"/>
              </w:rPr>
              <w:t>2020-2021</w:t>
            </w:r>
          </w:p>
        </w:tc>
        <w:tc>
          <w:tcPr>
            <w:tcW w:w="5250" w:type="dxa"/>
            <w:tcBorders>
              <w:top w:val="single" w:sz="4" w:space="0" w:color="auto"/>
              <w:left w:val="single" w:sz="4" w:space="0" w:color="auto"/>
              <w:bottom w:val="single" w:sz="4" w:space="0" w:color="auto"/>
              <w:right w:val="single" w:sz="4" w:space="0" w:color="auto"/>
            </w:tcBorders>
            <w:hideMark/>
          </w:tcPr>
          <w:p w14:paraId="50B70C8A" w14:textId="3E1CA8E9" w:rsidR="00AA6D48" w:rsidRDefault="00AA6D48" w:rsidP="00AA6D48">
            <w:pPr>
              <w:jc w:val="center"/>
              <w:rPr>
                <w:rFonts w:cs="Times New Roman"/>
              </w:rPr>
            </w:pPr>
            <w:r w:rsidRPr="008F58FD">
              <w:t>1,</w:t>
            </w:r>
            <w:r w:rsidRPr="00727BD4">
              <w:t>438</w:t>
            </w:r>
          </w:p>
        </w:tc>
      </w:tr>
      <w:tr w:rsidR="00AA6D48" w14:paraId="19EE9A74"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BB32E73" w14:textId="6C88D3C0" w:rsidR="00AA6D48" w:rsidRDefault="00AA6D48" w:rsidP="00AA6D48">
            <w:pPr>
              <w:jc w:val="center"/>
              <w:rPr>
                <w:rFonts w:cs="Times New Roman"/>
              </w:rPr>
            </w:pPr>
            <w:r>
              <w:rPr>
                <w:rFonts w:cs="Times New Roman"/>
                <w:color w:val="000000"/>
              </w:rPr>
              <w:t>2021-2022</w:t>
            </w:r>
          </w:p>
        </w:tc>
        <w:tc>
          <w:tcPr>
            <w:tcW w:w="5250" w:type="dxa"/>
            <w:tcBorders>
              <w:top w:val="single" w:sz="4" w:space="0" w:color="auto"/>
              <w:left w:val="single" w:sz="4" w:space="0" w:color="auto"/>
              <w:bottom w:val="single" w:sz="4" w:space="0" w:color="auto"/>
              <w:right w:val="single" w:sz="4" w:space="0" w:color="auto"/>
            </w:tcBorders>
            <w:hideMark/>
          </w:tcPr>
          <w:p w14:paraId="5409E04C" w14:textId="5830562C" w:rsidR="00AA6D48" w:rsidRDefault="00AA6D48" w:rsidP="00AA6D48">
            <w:pPr>
              <w:jc w:val="center"/>
              <w:rPr>
                <w:rFonts w:cs="Times New Roman"/>
              </w:rPr>
            </w:pPr>
            <w:r w:rsidRPr="008F58FD">
              <w:t>1,</w:t>
            </w:r>
            <w:r w:rsidRPr="00727BD4">
              <w:t>431</w:t>
            </w:r>
          </w:p>
        </w:tc>
      </w:tr>
      <w:tr w:rsidR="00AA6D48" w14:paraId="68B49ECF"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1A81B9F" w14:textId="5166C5B4" w:rsidR="00AA6D48" w:rsidRDefault="00AA6D48" w:rsidP="00AA6D48">
            <w:pPr>
              <w:jc w:val="center"/>
              <w:rPr>
                <w:rFonts w:cs="Times New Roman"/>
              </w:rPr>
            </w:pPr>
            <w:r>
              <w:rPr>
                <w:rFonts w:cs="Times New Roman"/>
                <w:color w:val="000000"/>
              </w:rPr>
              <w:t>2022-2023</w:t>
            </w:r>
          </w:p>
        </w:tc>
        <w:tc>
          <w:tcPr>
            <w:tcW w:w="5250" w:type="dxa"/>
            <w:tcBorders>
              <w:top w:val="single" w:sz="4" w:space="0" w:color="auto"/>
              <w:left w:val="single" w:sz="4" w:space="0" w:color="auto"/>
              <w:bottom w:val="single" w:sz="4" w:space="0" w:color="auto"/>
              <w:right w:val="single" w:sz="4" w:space="0" w:color="auto"/>
            </w:tcBorders>
            <w:hideMark/>
          </w:tcPr>
          <w:p w14:paraId="5938878A" w14:textId="6EBB5D8F" w:rsidR="00AA6D48" w:rsidRDefault="00AA6D48" w:rsidP="00AA6D48">
            <w:pPr>
              <w:jc w:val="center"/>
              <w:rPr>
                <w:rFonts w:cs="Times New Roman"/>
              </w:rPr>
            </w:pPr>
            <w:r w:rsidRPr="008F58FD">
              <w:t>1,</w:t>
            </w:r>
            <w:r w:rsidRPr="00727BD4">
              <w:t>423</w:t>
            </w:r>
          </w:p>
        </w:tc>
      </w:tr>
      <w:tr w:rsidR="00AA6D48" w14:paraId="4CDB2293"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43D57B1" w14:textId="2501289E" w:rsidR="00AA6D48" w:rsidRDefault="00AA6D48" w:rsidP="00AA6D48">
            <w:pPr>
              <w:jc w:val="center"/>
              <w:rPr>
                <w:rFonts w:cs="Times New Roman"/>
              </w:rPr>
            </w:pPr>
            <w:r>
              <w:rPr>
                <w:rFonts w:cs="Times New Roman"/>
                <w:color w:val="000000"/>
              </w:rPr>
              <w:t>2023-2024</w:t>
            </w:r>
          </w:p>
        </w:tc>
        <w:tc>
          <w:tcPr>
            <w:tcW w:w="5250" w:type="dxa"/>
            <w:tcBorders>
              <w:top w:val="single" w:sz="4" w:space="0" w:color="auto"/>
              <w:left w:val="single" w:sz="4" w:space="0" w:color="auto"/>
              <w:bottom w:val="single" w:sz="4" w:space="0" w:color="auto"/>
              <w:right w:val="single" w:sz="4" w:space="0" w:color="auto"/>
            </w:tcBorders>
            <w:hideMark/>
          </w:tcPr>
          <w:p w14:paraId="705A221A" w14:textId="387FFE01" w:rsidR="00AA6D48" w:rsidRDefault="00AA6D48" w:rsidP="00AA6D48">
            <w:pPr>
              <w:jc w:val="center"/>
              <w:rPr>
                <w:rFonts w:cs="Times New Roman"/>
              </w:rPr>
            </w:pPr>
            <w:r w:rsidRPr="008F58FD">
              <w:t>1,</w:t>
            </w:r>
            <w:r w:rsidRPr="00727BD4">
              <w:t>416</w:t>
            </w:r>
          </w:p>
        </w:tc>
      </w:tr>
      <w:tr w:rsidR="00AA6D48" w14:paraId="4C9E050F"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0DCA473C" w14:textId="21404694" w:rsidR="00AA6D48" w:rsidRDefault="00AA6D48" w:rsidP="00AA6D48">
            <w:pPr>
              <w:jc w:val="center"/>
              <w:rPr>
                <w:rFonts w:cs="Times New Roman"/>
              </w:rPr>
            </w:pPr>
            <w:r>
              <w:rPr>
                <w:rFonts w:cs="Times New Roman"/>
                <w:color w:val="000000"/>
              </w:rPr>
              <w:t>2024-2025</w:t>
            </w:r>
          </w:p>
        </w:tc>
        <w:tc>
          <w:tcPr>
            <w:tcW w:w="5250" w:type="dxa"/>
            <w:tcBorders>
              <w:top w:val="single" w:sz="4" w:space="0" w:color="auto"/>
              <w:left w:val="single" w:sz="4" w:space="0" w:color="auto"/>
              <w:bottom w:val="single" w:sz="4" w:space="0" w:color="auto"/>
              <w:right w:val="single" w:sz="4" w:space="0" w:color="auto"/>
            </w:tcBorders>
            <w:hideMark/>
          </w:tcPr>
          <w:p w14:paraId="241B7681" w14:textId="39E069EB" w:rsidR="00AA6D48" w:rsidRDefault="00AA6D48" w:rsidP="00AA6D48">
            <w:pPr>
              <w:jc w:val="center"/>
              <w:rPr>
                <w:rFonts w:cs="Times New Roman"/>
              </w:rPr>
            </w:pPr>
            <w:r w:rsidRPr="008F58FD">
              <w:t>1,</w:t>
            </w:r>
            <w:r w:rsidRPr="00727BD4">
              <w:t>409</w:t>
            </w:r>
          </w:p>
        </w:tc>
      </w:tr>
      <w:tr w:rsidR="00AA6D48" w14:paraId="6724266E"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534F440" w14:textId="714C2127" w:rsidR="00AA6D48" w:rsidRDefault="00AA6D48" w:rsidP="00AA6D48">
            <w:pPr>
              <w:jc w:val="center"/>
              <w:rPr>
                <w:rFonts w:cs="Times New Roman"/>
              </w:rPr>
            </w:pPr>
            <w:r>
              <w:rPr>
                <w:rFonts w:cs="Times New Roman"/>
                <w:color w:val="000000"/>
              </w:rPr>
              <w:t>2025-2026</w:t>
            </w:r>
          </w:p>
        </w:tc>
        <w:tc>
          <w:tcPr>
            <w:tcW w:w="5250" w:type="dxa"/>
            <w:tcBorders>
              <w:top w:val="single" w:sz="4" w:space="0" w:color="auto"/>
              <w:left w:val="single" w:sz="4" w:space="0" w:color="auto"/>
              <w:bottom w:val="single" w:sz="4" w:space="0" w:color="auto"/>
              <w:right w:val="single" w:sz="4" w:space="0" w:color="auto"/>
            </w:tcBorders>
            <w:hideMark/>
          </w:tcPr>
          <w:p w14:paraId="3B8B395B" w14:textId="10A0CBA2" w:rsidR="00AA6D48" w:rsidRDefault="00AA6D48" w:rsidP="00AA6D48">
            <w:pPr>
              <w:jc w:val="center"/>
              <w:rPr>
                <w:rFonts w:cs="Times New Roman"/>
              </w:rPr>
            </w:pPr>
            <w:r w:rsidRPr="008F58FD">
              <w:t>1,</w:t>
            </w:r>
            <w:r w:rsidRPr="00727BD4">
              <w:t>402</w:t>
            </w:r>
          </w:p>
        </w:tc>
      </w:tr>
      <w:tr w:rsidR="00AA6D48" w14:paraId="10D3F613"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0E34A03" w14:textId="03B0C013" w:rsidR="00AA6D48" w:rsidRDefault="00AA6D48" w:rsidP="00AA6D48">
            <w:pPr>
              <w:jc w:val="center"/>
              <w:rPr>
                <w:rFonts w:cs="Times New Roman"/>
              </w:rPr>
            </w:pPr>
            <w:r>
              <w:rPr>
                <w:rFonts w:cs="Times New Roman"/>
                <w:color w:val="000000"/>
              </w:rPr>
              <w:t>2026-2027</w:t>
            </w:r>
          </w:p>
        </w:tc>
        <w:tc>
          <w:tcPr>
            <w:tcW w:w="5250" w:type="dxa"/>
            <w:tcBorders>
              <w:top w:val="single" w:sz="4" w:space="0" w:color="auto"/>
              <w:left w:val="single" w:sz="4" w:space="0" w:color="auto"/>
              <w:bottom w:val="single" w:sz="4" w:space="0" w:color="auto"/>
              <w:right w:val="single" w:sz="4" w:space="0" w:color="auto"/>
            </w:tcBorders>
            <w:hideMark/>
          </w:tcPr>
          <w:p w14:paraId="5A9B3F30" w14:textId="2EC5518D" w:rsidR="00AA6D48" w:rsidRDefault="00AA6D48" w:rsidP="00AA6D48">
            <w:pPr>
              <w:jc w:val="center"/>
              <w:rPr>
                <w:rFonts w:cs="Times New Roman"/>
              </w:rPr>
            </w:pPr>
            <w:r w:rsidRPr="008F58FD">
              <w:t>1,</w:t>
            </w:r>
            <w:r w:rsidRPr="00727BD4">
              <w:t>395</w:t>
            </w:r>
          </w:p>
        </w:tc>
      </w:tr>
      <w:tr w:rsidR="00AA6D48" w14:paraId="4BFDF013"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E93DE04" w14:textId="62D64DFC" w:rsidR="00AA6D48" w:rsidRDefault="00AA6D48" w:rsidP="00AA6D48">
            <w:pPr>
              <w:jc w:val="center"/>
              <w:rPr>
                <w:rFonts w:cs="Times New Roman"/>
              </w:rPr>
            </w:pPr>
            <w:r>
              <w:rPr>
                <w:rFonts w:cs="Times New Roman"/>
                <w:color w:val="000000"/>
              </w:rPr>
              <w:t>2027-2028</w:t>
            </w:r>
          </w:p>
        </w:tc>
        <w:tc>
          <w:tcPr>
            <w:tcW w:w="5250" w:type="dxa"/>
            <w:tcBorders>
              <w:top w:val="single" w:sz="4" w:space="0" w:color="auto"/>
              <w:left w:val="single" w:sz="4" w:space="0" w:color="auto"/>
              <w:bottom w:val="single" w:sz="4" w:space="0" w:color="auto"/>
              <w:right w:val="single" w:sz="4" w:space="0" w:color="auto"/>
            </w:tcBorders>
            <w:hideMark/>
          </w:tcPr>
          <w:p w14:paraId="79B9123F" w14:textId="527AAC7D" w:rsidR="00AA6D48" w:rsidRDefault="00AA6D48" w:rsidP="00AA6D48">
            <w:pPr>
              <w:jc w:val="center"/>
              <w:rPr>
                <w:rFonts w:cs="Times New Roman"/>
              </w:rPr>
            </w:pPr>
            <w:r w:rsidRPr="008F58FD">
              <w:t>1,</w:t>
            </w:r>
            <w:r w:rsidRPr="00727BD4">
              <w:t>388</w:t>
            </w:r>
          </w:p>
        </w:tc>
      </w:tr>
      <w:tr w:rsidR="00AA6D48" w14:paraId="61700D3E"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7EFE609" w14:textId="47381F7C" w:rsidR="00AA6D48" w:rsidRDefault="00AA6D48" w:rsidP="00AA6D48">
            <w:pPr>
              <w:jc w:val="center"/>
              <w:rPr>
                <w:rFonts w:cs="Times New Roman"/>
              </w:rPr>
            </w:pPr>
            <w:r>
              <w:rPr>
                <w:rFonts w:cs="Times New Roman"/>
                <w:color w:val="000000"/>
              </w:rPr>
              <w:t>2028-2029</w:t>
            </w:r>
          </w:p>
        </w:tc>
        <w:tc>
          <w:tcPr>
            <w:tcW w:w="5250" w:type="dxa"/>
            <w:tcBorders>
              <w:top w:val="single" w:sz="4" w:space="0" w:color="auto"/>
              <w:left w:val="single" w:sz="4" w:space="0" w:color="auto"/>
              <w:bottom w:val="single" w:sz="4" w:space="0" w:color="auto"/>
              <w:right w:val="single" w:sz="4" w:space="0" w:color="auto"/>
            </w:tcBorders>
            <w:hideMark/>
          </w:tcPr>
          <w:p w14:paraId="7958DF00" w14:textId="4F1CBD59" w:rsidR="00AA6D48" w:rsidRDefault="00AA6D48" w:rsidP="00AA6D48">
            <w:pPr>
              <w:jc w:val="center"/>
              <w:rPr>
                <w:rFonts w:cs="Times New Roman"/>
              </w:rPr>
            </w:pPr>
            <w:r w:rsidRPr="008F58FD">
              <w:t>1,</w:t>
            </w:r>
            <w:r w:rsidRPr="00727BD4">
              <w:t>381</w:t>
            </w:r>
          </w:p>
        </w:tc>
      </w:tr>
      <w:tr w:rsidR="00AA6D48" w14:paraId="7BF250AC"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2B8E24F" w14:textId="1C98EF5A" w:rsidR="00AA6D48" w:rsidRDefault="00AA6D48" w:rsidP="00AA6D48">
            <w:pPr>
              <w:jc w:val="center"/>
              <w:rPr>
                <w:rFonts w:cs="Times New Roman"/>
              </w:rPr>
            </w:pPr>
            <w:r>
              <w:rPr>
                <w:rFonts w:cs="Times New Roman"/>
                <w:color w:val="000000"/>
              </w:rPr>
              <w:t>2029-2030</w:t>
            </w:r>
          </w:p>
        </w:tc>
        <w:tc>
          <w:tcPr>
            <w:tcW w:w="5250" w:type="dxa"/>
            <w:tcBorders>
              <w:top w:val="single" w:sz="4" w:space="0" w:color="auto"/>
              <w:left w:val="single" w:sz="4" w:space="0" w:color="auto"/>
              <w:bottom w:val="single" w:sz="4" w:space="0" w:color="auto"/>
              <w:right w:val="single" w:sz="4" w:space="0" w:color="auto"/>
            </w:tcBorders>
            <w:hideMark/>
          </w:tcPr>
          <w:p w14:paraId="29CEC1EC" w14:textId="32231860" w:rsidR="00AA6D48" w:rsidRDefault="00AA6D48" w:rsidP="00AA6D48">
            <w:pPr>
              <w:jc w:val="center"/>
              <w:rPr>
                <w:rFonts w:cs="Times New Roman"/>
              </w:rPr>
            </w:pPr>
            <w:r w:rsidRPr="008F58FD">
              <w:t>1,</w:t>
            </w:r>
            <w:r w:rsidRPr="00727BD4">
              <w:t>374</w:t>
            </w:r>
          </w:p>
        </w:tc>
      </w:tr>
      <w:tr w:rsidR="00AA6D48" w14:paraId="01AA2FAC"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A0DE3CD" w14:textId="076AFC10" w:rsidR="00AA6D48" w:rsidRDefault="00AA6D48" w:rsidP="00AA6D48">
            <w:pPr>
              <w:jc w:val="center"/>
              <w:rPr>
                <w:rFonts w:cs="Times New Roman"/>
              </w:rPr>
            </w:pPr>
            <w:r>
              <w:rPr>
                <w:rFonts w:cs="Times New Roman"/>
                <w:color w:val="000000"/>
              </w:rPr>
              <w:t>2030-2031</w:t>
            </w:r>
          </w:p>
        </w:tc>
        <w:tc>
          <w:tcPr>
            <w:tcW w:w="5250" w:type="dxa"/>
            <w:tcBorders>
              <w:top w:val="single" w:sz="4" w:space="0" w:color="auto"/>
              <w:left w:val="single" w:sz="4" w:space="0" w:color="auto"/>
              <w:bottom w:val="single" w:sz="4" w:space="0" w:color="auto"/>
              <w:right w:val="single" w:sz="4" w:space="0" w:color="auto"/>
            </w:tcBorders>
            <w:hideMark/>
          </w:tcPr>
          <w:p w14:paraId="21E8F921" w14:textId="2E54957B" w:rsidR="00AA6D48" w:rsidRDefault="00AA6D48" w:rsidP="00AA6D48">
            <w:pPr>
              <w:jc w:val="center"/>
              <w:rPr>
                <w:rFonts w:cs="Times New Roman"/>
              </w:rPr>
            </w:pPr>
            <w:r w:rsidRPr="008F58FD">
              <w:t>1,</w:t>
            </w:r>
            <w:r w:rsidRPr="00727BD4">
              <w:t>367</w:t>
            </w:r>
          </w:p>
        </w:tc>
      </w:tr>
      <w:tr w:rsidR="00AA6D48" w14:paraId="4C9E6CD9"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8F3944D" w14:textId="7DF754D7" w:rsidR="00AA6D48" w:rsidRDefault="00AA6D48" w:rsidP="00AA6D48">
            <w:pPr>
              <w:jc w:val="center"/>
              <w:rPr>
                <w:rFonts w:cs="Times New Roman"/>
              </w:rPr>
            </w:pPr>
            <w:r>
              <w:rPr>
                <w:rFonts w:cs="Times New Roman"/>
                <w:color w:val="000000"/>
              </w:rPr>
              <w:t>2031-2032</w:t>
            </w:r>
          </w:p>
        </w:tc>
        <w:tc>
          <w:tcPr>
            <w:tcW w:w="5250" w:type="dxa"/>
            <w:tcBorders>
              <w:top w:val="single" w:sz="4" w:space="0" w:color="auto"/>
              <w:left w:val="single" w:sz="4" w:space="0" w:color="auto"/>
              <w:bottom w:val="single" w:sz="4" w:space="0" w:color="auto"/>
              <w:right w:val="single" w:sz="4" w:space="0" w:color="auto"/>
            </w:tcBorders>
            <w:hideMark/>
          </w:tcPr>
          <w:p w14:paraId="338D3E5E" w14:textId="147EAF0C" w:rsidR="00AA6D48" w:rsidRDefault="00AA6D48" w:rsidP="00AA6D48">
            <w:pPr>
              <w:jc w:val="center"/>
              <w:rPr>
                <w:rFonts w:cs="Times New Roman"/>
              </w:rPr>
            </w:pPr>
            <w:r w:rsidRPr="008F58FD">
              <w:t>1,</w:t>
            </w:r>
            <w:r w:rsidRPr="00727BD4">
              <w:t>360</w:t>
            </w:r>
          </w:p>
        </w:tc>
      </w:tr>
      <w:tr w:rsidR="00AA6D48" w14:paraId="2A9BF8E1"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4C28C5B" w14:textId="5B0E2B69" w:rsidR="00AA6D48" w:rsidRDefault="00AA6D48" w:rsidP="00AA6D48">
            <w:pPr>
              <w:jc w:val="center"/>
              <w:rPr>
                <w:rFonts w:cs="Times New Roman"/>
              </w:rPr>
            </w:pPr>
            <w:r>
              <w:rPr>
                <w:rFonts w:cs="Times New Roman"/>
                <w:color w:val="000000"/>
              </w:rPr>
              <w:t>2032-2033</w:t>
            </w:r>
          </w:p>
        </w:tc>
        <w:tc>
          <w:tcPr>
            <w:tcW w:w="5250" w:type="dxa"/>
            <w:tcBorders>
              <w:top w:val="single" w:sz="4" w:space="0" w:color="auto"/>
              <w:left w:val="single" w:sz="4" w:space="0" w:color="auto"/>
              <w:bottom w:val="single" w:sz="4" w:space="0" w:color="auto"/>
              <w:right w:val="single" w:sz="4" w:space="0" w:color="auto"/>
            </w:tcBorders>
            <w:hideMark/>
          </w:tcPr>
          <w:p w14:paraId="668F82DB" w14:textId="49A442FF" w:rsidR="00AA6D48" w:rsidRDefault="00AA6D48" w:rsidP="00AA6D48">
            <w:pPr>
              <w:jc w:val="center"/>
              <w:rPr>
                <w:rFonts w:cs="Times New Roman"/>
              </w:rPr>
            </w:pPr>
            <w:r w:rsidRPr="008F58FD">
              <w:t>1,</w:t>
            </w:r>
            <w:r w:rsidRPr="00727BD4">
              <w:t>353</w:t>
            </w:r>
          </w:p>
        </w:tc>
      </w:tr>
      <w:tr w:rsidR="00AA6D48" w14:paraId="2B03DB50"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CA7AA1A" w14:textId="3DAB0109" w:rsidR="00AA6D48" w:rsidRDefault="00AA6D48" w:rsidP="00AA6D48">
            <w:pPr>
              <w:jc w:val="center"/>
              <w:rPr>
                <w:rFonts w:cs="Times New Roman"/>
              </w:rPr>
            </w:pPr>
            <w:r>
              <w:rPr>
                <w:rFonts w:cs="Times New Roman"/>
                <w:color w:val="000000"/>
              </w:rPr>
              <w:t>2033-2034</w:t>
            </w:r>
          </w:p>
        </w:tc>
        <w:tc>
          <w:tcPr>
            <w:tcW w:w="5250" w:type="dxa"/>
            <w:tcBorders>
              <w:top w:val="single" w:sz="4" w:space="0" w:color="auto"/>
              <w:left w:val="single" w:sz="4" w:space="0" w:color="auto"/>
              <w:bottom w:val="single" w:sz="4" w:space="0" w:color="auto"/>
              <w:right w:val="single" w:sz="4" w:space="0" w:color="auto"/>
            </w:tcBorders>
            <w:hideMark/>
          </w:tcPr>
          <w:p w14:paraId="07358389" w14:textId="64538C49" w:rsidR="00AA6D48" w:rsidRDefault="00AA6D48" w:rsidP="00AA6D48">
            <w:pPr>
              <w:jc w:val="center"/>
              <w:rPr>
                <w:rFonts w:cs="Times New Roman"/>
              </w:rPr>
            </w:pPr>
            <w:r w:rsidRPr="008F58FD">
              <w:t>1,</w:t>
            </w:r>
            <w:r w:rsidRPr="00727BD4">
              <w:t>347</w:t>
            </w:r>
          </w:p>
        </w:tc>
      </w:tr>
      <w:tr w:rsidR="00AA6D48" w14:paraId="7680775D" w14:textId="77777777" w:rsidTr="008F58FD">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4E015CE9" w14:textId="7439BA70" w:rsidR="00AA6D48" w:rsidRDefault="00AA6D48" w:rsidP="00AA6D48">
            <w:pPr>
              <w:jc w:val="center"/>
              <w:rPr>
                <w:rFonts w:cs="Times New Roman"/>
              </w:rPr>
            </w:pPr>
            <w:r>
              <w:rPr>
                <w:rFonts w:cs="Times New Roman"/>
                <w:color w:val="000000"/>
              </w:rPr>
              <w:t>2034-2035</w:t>
            </w:r>
          </w:p>
        </w:tc>
        <w:tc>
          <w:tcPr>
            <w:tcW w:w="5250" w:type="dxa"/>
            <w:tcBorders>
              <w:top w:val="single" w:sz="4" w:space="0" w:color="auto"/>
              <w:left w:val="single" w:sz="4" w:space="0" w:color="auto"/>
              <w:bottom w:val="single" w:sz="4" w:space="0" w:color="auto"/>
              <w:right w:val="single" w:sz="4" w:space="0" w:color="auto"/>
            </w:tcBorders>
            <w:hideMark/>
          </w:tcPr>
          <w:p w14:paraId="2556301C" w14:textId="65B2466F" w:rsidR="00AA6D48" w:rsidRDefault="00AA6D48" w:rsidP="00AA6D48">
            <w:pPr>
              <w:jc w:val="center"/>
              <w:rPr>
                <w:rFonts w:cs="Times New Roman"/>
              </w:rPr>
            </w:pPr>
            <w:r w:rsidRPr="008F58FD">
              <w:t>1,</w:t>
            </w:r>
            <w:r w:rsidRPr="00727BD4">
              <w:t>340</w:t>
            </w:r>
          </w:p>
        </w:tc>
      </w:tr>
      <w:tr w:rsidR="00E842CF" w14:paraId="158F9317" w14:textId="77777777" w:rsidTr="00F0046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97018C8" w14:textId="77777777" w:rsidR="00E842CF" w:rsidRDefault="00E842CF" w:rsidP="00F00469">
            <w:pPr>
              <w:jc w:val="center"/>
              <w:rPr>
                <w:rFonts w:cs="Times New Roman"/>
                <w:color w:val="000000"/>
              </w:rPr>
            </w:pPr>
            <w:r>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1C737D03" w14:textId="77777777" w:rsidR="00E842CF" w:rsidRDefault="00E842CF" w:rsidP="00F00469">
            <w:pPr>
              <w:jc w:val="center"/>
              <w:rPr>
                <w:rFonts w:cs="Times New Roman"/>
                <w:color w:val="000000"/>
              </w:rPr>
            </w:pPr>
            <w:r>
              <w:rPr>
                <w:rFonts w:cs="Times New Roman"/>
                <w:color w:val="000000"/>
              </w:rPr>
              <w:t xml:space="preserve">99.5% of the </w:t>
            </w:r>
            <w:r>
              <w:rPr>
                <w:rFonts w:cs="Times New Roman"/>
              </w:rPr>
              <w:t>Delivery Year Expected REC Quantity</w:t>
            </w:r>
            <w:r>
              <w:rPr>
                <w:rFonts w:cs="Times New Roman"/>
                <w:color w:val="000000"/>
              </w:rPr>
              <w:t xml:space="preserve"> calculated for the prior Delivery Year, rounded down</w:t>
            </w:r>
          </w:p>
        </w:tc>
      </w:tr>
    </w:tbl>
    <w:p w14:paraId="400A9945" w14:textId="77777777" w:rsidR="00E842CF" w:rsidRDefault="00E842CF" w:rsidP="00E842CF">
      <w:pPr>
        <w:ind w:left="2361" w:hanging="201"/>
        <w:jc w:val="both"/>
      </w:pPr>
    </w:p>
    <w:p w14:paraId="71A6C394" w14:textId="77777777" w:rsidR="00E842CF" w:rsidRDefault="00E842CF" w:rsidP="00E842CF">
      <w:pPr>
        <w:ind w:left="1440"/>
      </w:pPr>
      <w:r>
        <w:t xml:space="preserve">Designated System Contract Maximum REC Quantity </w:t>
      </w:r>
    </w:p>
    <w:p w14:paraId="25AA0AF7" w14:textId="77777777" w:rsidR="00E842CF" w:rsidRDefault="00E842CF" w:rsidP="00E842CF">
      <w:pPr>
        <w:ind w:left="1440"/>
      </w:pPr>
      <w:r>
        <w:t>= 1 MW x 16.42% x 8,760 hours x 15 years (rounded down)</w:t>
      </w:r>
    </w:p>
    <w:p w14:paraId="07736580" w14:textId="77777777" w:rsidR="00E842CF" w:rsidRDefault="00E842CF" w:rsidP="00E842CF">
      <w:pPr>
        <w:ind w:left="1440"/>
      </w:pPr>
      <w:r>
        <w:t>= 21,575 RECs</w:t>
      </w:r>
    </w:p>
    <w:p w14:paraId="710982B7" w14:textId="77777777"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E842CF">
      <w:pPr>
        <w:pStyle w:val="ListParagraph"/>
        <w:numPr>
          <w:ilvl w:val="0"/>
          <w:numId w:val="42"/>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1BC26E7C" w:rsidR="00E842CF" w:rsidRDefault="00E842CF" w:rsidP="00E842CF">
      <w:pPr>
        <w:pStyle w:val="ListParagraph"/>
        <w:numPr>
          <w:ilvl w:val="0"/>
          <w:numId w:val="42"/>
        </w:numPr>
        <w:jc w:val="both"/>
      </w:pPr>
      <w:r>
        <w:t>The first Delivery Year shall be the Delivery Year for which the Energization occurred. For example, if the Designated System is Energized on February 1, 2021, then the first Delivery Year shall be for the period starting June 1, 2020 through May 31, 2021.</w:t>
      </w:r>
    </w:p>
    <w:p w14:paraId="64C1D1EE" w14:textId="77777777" w:rsidR="000A2C5A" w:rsidRDefault="000A2C5A" w:rsidP="00814D27">
      <w:pPr>
        <w:pStyle w:val="ListParagraph"/>
      </w:pPr>
    </w:p>
    <w:p w14:paraId="43197883" w14:textId="132EAFAA" w:rsidR="00E842CF" w:rsidRDefault="00E842CF" w:rsidP="00E842CF">
      <w:pPr>
        <w:pStyle w:val="ListParagraph"/>
        <w:numPr>
          <w:ilvl w:val="0"/>
          <w:numId w:val="42"/>
        </w:numPr>
        <w:jc w:val="both"/>
      </w:pPr>
      <w:r>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w:t>
      </w:r>
    </w:p>
    <w:p w14:paraId="7A9F8BBF" w14:textId="77777777" w:rsidR="000A2C5A" w:rsidRDefault="000A2C5A" w:rsidP="000A2C5A">
      <w:pPr>
        <w:pStyle w:val="ListParagraph"/>
      </w:pPr>
    </w:p>
    <w:p w14:paraId="3A123441" w14:textId="77777777" w:rsidR="0013595B" w:rsidRDefault="0013595B" w:rsidP="005A3DD7">
      <w:pPr>
        <w:pStyle w:val="ListParagraph"/>
      </w:pPr>
    </w:p>
    <w:p w14:paraId="5683118D" w14:textId="4D6151DB" w:rsidR="000A2C5A" w:rsidRPr="000A2C5A" w:rsidRDefault="0013595B" w:rsidP="00814D27">
      <w:pPr>
        <w:pStyle w:val="ListParagraph"/>
        <w:rPr>
          <w:rFonts w:cs="Times New Roman"/>
        </w:rPr>
      </w:pPr>
      <w:r w:rsidRPr="005A3DD7">
        <w:t xml:space="preserve">The Designated System Contract Maximum REC Quantity </w:t>
      </w:r>
      <w:r w:rsidRPr="000A2C5A">
        <w:rPr>
          <w:rFonts w:cs="Times New Roman"/>
        </w:rPr>
        <w:t xml:space="preserve">may be </w:t>
      </w:r>
      <w:r w:rsidRPr="005A3DD7">
        <w:t xml:space="preserve">updated pursuant to </w:t>
      </w:r>
      <w:r w:rsidR="00460D80">
        <w:t>Section</w:t>
      </w:r>
      <w:r w:rsidR="00F67A98">
        <w:t>s</w:t>
      </w:r>
      <w:r w:rsidR="00460D80">
        <w:t xml:space="preserve"> </w:t>
      </w:r>
      <w:r w:rsidR="004D12EB">
        <w:fldChar w:fldCharType="begin"/>
      </w:r>
      <w:r w:rsidR="004D12EB">
        <w:instrText xml:space="preserve"> REF _Ref45893460 \r \h </w:instrText>
      </w:r>
      <w:r w:rsidR="004D12EB">
        <w:fldChar w:fldCharType="separate"/>
      </w:r>
      <w:r w:rsidR="00C701DD">
        <w:t>2</w:t>
      </w:r>
      <w:r w:rsidR="00F67A98">
        <w:t>.6</w:t>
      </w:r>
      <w:r w:rsidR="004D12EB">
        <w:fldChar w:fldCharType="end"/>
      </w:r>
      <w:r w:rsidR="00F67A98">
        <w:t xml:space="preserve"> or</w:t>
      </w:r>
      <w:r w:rsidR="00460D80">
        <w:t xml:space="preserve"> </w:t>
      </w:r>
      <w:r w:rsidR="004D12EB">
        <w:fldChar w:fldCharType="begin"/>
      </w:r>
      <w:r w:rsidR="004D12EB">
        <w:instrText xml:space="preserve"> REF _Ref45893460 \r \h </w:instrText>
      </w:r>
      <w:r w:rsidR="004D12EB">
        <w:fldChar w:fldCharType="separate"/>
      </w:r>
      <w:r w:rsidR="00C701DD">
        <w:t>4.</w:t>
      </w:r>
      <w:r w:rsidR="00F67A98">
        <w:t>2(e)</w:t>
      </w:r>
      <w:r w:rsidR="004D12EB">
        <w:fldChar w:fldCharType="end"/>
      </w:r>
      <w:r w:rsidR="00F67A98">
        <w:t xml:space="preserve"> of</w:t>
      </w:r>
      <w:r w:rsidR="00460D80">
        <w:t xml:space="preserve"> </w:t>
      </w:r>
      <w:r w:rsidRPr="005A3DD7">
        <w:t xml:space="preserve">the </w:t>
      </w:r>
      <w:r w:rsidR="00460D80">
        <w:t xml:space="preserve">Agreement </w:t>
      </w:r>
      <w:r w:rsidRPr="005A3DD7">
        <w:t xml:space="preserve">using a revised Contract Nameplate Capacity, and such revised Contract Nameplate Capacity shall be deemed to have prevailed at the time of Energization for purposes of calculating the </w:t>
      </w:r>
      <w:r w:rsidRPr="000A2C5A">
        <w:rPr>
          <w:rFonts w:cs="Times New Roman"/>
        </w:rPr>
        <w:t>Delivery Year Expected REC Quantities</w:t>
      </w:r>
      <w:r w:rsidRPr="005A3DD7">
        <w:t xml:space="preserve">. Any updates to the </w:t>
      </w:r>
      <w:r w:rsidRPr="000A2C5A">
        <w:rPr>
          <w:rFonts w:cs="Times New Roman"/>
        </w:rPr>
        <w:t xml:space="preserve">Delivery Year Expected REC Quantities shall not excuse any drawdowns that have occurred prior to the </w:t>
      </w:r>
      <w:r w:rsidRPr="005A3DD7">
        <w:rPr>
          <w:rFonts w:cs="Times New Roman"/>
        </w:rPr>
        <w:t>update.</w:t>
      </w:r>
    </w:p>
    <w:p w14:paraId="43311082" w14:textId="0F0AF462" w:rsidR="00E842CF" w:rsidRDefault="00E842CF" w:rsidP="00E842CF">
      <w:r>
        <w:br w:type="page"/>
      </w:r>
    </w:p>
    <w:p w14:paraId="4C5319AD" w14:textId="77777777" w:rsidR="00E842CF" w:rsidRPr="00AE0EDD" w:rsidRDefault="00E842CF" w:rsidP="00E842CF">
      <w:pPr>
        <w:pStyle w:val="ListParagraph"/>
        <w:numPr>
          <w:ilvl w:val="0"/>
          <w:numId w:val="42"/>
        </w:numPr>
        <w:jc w:val="both"/>
        <w:sectPr w:rsidR="00E842CF" w:rsidRPr="00AE0EDD" w:rsidSect="00EB4C97">
          <w:pgSz w:w="12240" w:h="15840"/>
          <w:pgMar w:top="1080" w:right="1325" w:bottom="1080" w:left="1325" w:header="432" w:footer="720" w:gutter="0"/>
          <w:cols w:space="720"/>
        </w:sectPr>
      </w:pPr>
    </w:p>
    <w:p w14:paraId="2B0CE282" w14:textId="77777777" w:rsidR="00E842CF" w:rsidRPr="008F58FD" w:rsidRDefault="00E842CF" w:rsidP="008F58FD">
      <w:pPr>
        <w:pStyle w:val="BodyText"/>
        <w:ind w:left="0"/>
        <w:jc w:val="center"/>
        <w:rPr>
          <w:b/>
          <w:sz w:val="28"/>
        </w:rPr>
      </w:pPr>
      <w:r>
        <w:rPr>
          <w:b/>
          <w:sz w:val="28"/>
          <w:szCs w:val="28"/>
        </w:rPr>
        <w:lastRenderedPageBreak/>
        <w:t>Exhibit F-2</w:t>
      </w:r>
      <w:r>
        <w:rPr>
          <w:b/>
          <w:sz w:val="28"/>
          <w:szCs w:val="28"/>
        </w:rPr>
        <w:br/>
      </w:r>
      <w:bookmarkStart w:id="316" w:name="_Toc42217385"/>
      <w:r w:rsidRPr="008F58FD">
        <w:rPr>
          <w:b/>
          <w:sz w:val="28"/>
        </w:rPr>
        <w:t>Surplus RECs and Drawdown Payments Example</w:t>
      </w:r>
      <w:bookmarkEnd w:id="316"/>
    </w:p>
    <w:p w14:paraId="285A54D8" w14:textId="77777777" w:rsidR="00E842CF" w:rsidRDefault="00E842CF" w:rsidP="00E842CF">
      <w:pPr>
        <w:pStyle w:val="BodyText"/>
        <w:jc w:val="center"/>
        <w:rPr>
          <w:i/>
        </w:rPr>
      </w:pPr>
      <w:r w:rsidRPr="00AE0EDD">
        <w:rPr>
          <w:i/>
        </w:rPr>
        <w:t>(All Prices and Quantities are Illustrative only)</w:t>
      </w:r>
    </w:p>
    <w:p w14:paraId="2C759E1D" w14:textId="77777777" w:rsidR="00E842CF" w:rsidRPr="00AE0EDD" w:rsidRDefault="00E842CF" w:rsidP="00E842CF">
      <w:pPr>
        <w:pStyle w:val="BodyText"/>
        <w:jc w:val="center"/>
        <w:rPr>
          <w:i/>
        </w:rPr>
      </w:pPr>
    </w:p>
    <w:p w14:paraId="373F887E" w14:textId="77777777" w:rsidR="00E842CF" w:rsidRDefault="00E842CF" w:rsidP="00E842CF">
      <w:pPr>
        <w:pStyle w:val="BodyText"/>
        <w:ind w:left="0"/>
      </w:pPr>
      <w:r>
        <w:t xml:space="preserve">Once annually on or prior to November 15 following a Delivery Year (but only once three full Delivery Years have occurred after the start of a Delivery Term), the IPA shall review the performance of the REC deliveries made during such Delivery Year and determine the amount of payment due.  </w:t>
      </w:r>
    </w:p>
    <w:p w14:paraId="1B6407F7" w14:textId="77777777" w:rsidR="00E842CF" w:rsidRDefault="00E842CF" w:rsidP="00E842CF">
      <w:pPr>
        <w:pStyle w:val="Heading2"/>
        <w:numPr>
          <w:ilvl w:val="0"/>
          <w:numId w:val="0"/>
        </w:numPr>
        <w:rPr>
          <w:b w:val="0"/>
        </w:rPr>
      </w:pPr>
    </w:p>
    <w:p w14:paraId="67925F6D" w14:textId="0D154A81" w:rsidR="00E842CF" w:rsidRDefault="00E842CF" w:rsidP="00E842CF">
      <w:pPr>
        <w:pStyle w:val="BodyText"/>
        <w:ind w:left="0"/>
      </w:pPr>
      <w:r>
        <w:t xml:space="preserve">The calculations made annually are performed on a portfolio basis for all Designated Systems included in this </w:t>
      </w:r>
      <w:r w:rsidR="00AE59A0">
        <w:t>Agreement</w:t>
      </w:r>
      <w:r>
        <w:t xml:space="preserve"> across all Product Orders. </w:t>
      </w:r>
    </w:p>
    <w:p w14:paraId="7563CA7C" w14:textId="77777777" w:rsidR="00E842CF" w:rsidRDefault="00E842CF" w:rsidP="00E842CF">
      <w:pPr>
        <w:pStyle w:val="Heading2"/>
        <w:numPr>
          <w:ilvl w:val="0"/>
          <w:numId w:val="0"/>
        </w:numPr>
        <w:rPr>
          <w:b w:val="0"/>
        </w:rPr>
      </w:pPr>
    </w:p>
    <w:p w14:paraId="105BFAD9" w14:textId="77777777" w:rsidR="00E842CF" w:rsidRDefault="00E842CF" w:rsidP="00E842CF">
      <w:pPr>
        <w:pStyle w:val="BodyText"/>
        <w:ind w:left="0"/>
      </w:pPr>
      <w:r>
        <w:t xml:space="preserve">The example provided below is for illustrative purposes only and has been simplified to facilitate the understanding of the calculations made. </w:t>
      </w:r>
    </w:p>
    <w:p w14:paraId="33B31DCA" w14:textId="77777777" w:rsidR="00E842CF" w:rsidRDefault="00E842CF" w:rsidP="00E842CF">
      <w:pPr>
        <w:pStyle w:val="BodyText"/>
        <w:ind w:left="0"/>
      </w:pPr>
    </w:p>
    <w:p w14:paraId="798AA8BE" w14:textId="77777777" w:rsidR="00E842CF" w:rsidRDefault="00E842CF" w:rsidP="00E842CF">
      <w:pPr>
        <w:pStyle w:val="BodyText"/>
        <w:ind w:left="0"/>
      </w:pPr>
      <w:r w:rsidRPr="00AE0EDD">
        <w:rPr>
          <w:b/>
        </w:rPr>
        <w:t>Delivery Year for which calculation is performed:</w:t>
      </w:r>
      <w:r>
        <w:t xml:space="preserve"> </w:t>
      </w:r>
      <w:r w:rsidRPr="00AE0EDD">
        <w:t>June 1, 2023 through May 31, 2024</w:t>
      </w:r>
    </w:p>
    <w:p w14:paraId="57788379" w14:textId="77777777" w:rsidR="00E842CF" w:rsidRDefault="00E842CF" w:rsidP="00E842CF">
      <w:pPr>
        <w:pStyle w:val="BodyText"/>
        <w:ind w:left="0"/>
      </w:pPr>
    </w:p>
    <w:p w14:paraId="45589BF0" w14:textId="77777777" w:rsidR="00E842CF" w:rsidRPr="00AE0EDD" w:rsidRDefault="00E842CF" w:rsidP="00E842CF">
      <w:pPr>
        <w:pStyle w:val="BodyText"/>
        <w:ind w:left="0"/>
        <w:rPr>
          <w:b/>
        </w:rPr>
      </w:pPr>
      <w:r w:rsidRPr="00AE0EDD">
        <w:rPr>
          <w:b/>
        </w:rPr>
        <w:t xml:space="preserve">Step 1: Calculate the Delivery Year REC Performance </w:t>
      </w:r>
    </w:p>
    <w:p w14:paraId="73631E00" w14:textId="77777777" w:rsidR="00E842CF" w:rsidRDefault="00E842CF" w:rsidP="00E842CF">
      <w:pPr>
        <w:pStyle w:val="BodyText"/>
        <w:ind w:left="0"/>
        <w:rPr>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E842CF" w14:paraId="3D9A6C21" w14:textId="77777777" w:rsidTr="00F00469">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3C82E1B5"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Designated System ID</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19B267"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Delivery Year 2021-2022</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8DDBE21"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Delivery Year 2022-2023</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DD3F858"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Delivery Year 2023-2024</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67EB0136"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Delivery Year REC Performance</w:t>
            </w:r>
          </w:p>
        </w:tc>
      </w:tr>
      <w:tr w:rsidR="00E842CF" w14:paraId="7285FED5" w14:textId="77777777" w:rsidTr="00F00469">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6832FCF6"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1F5472"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135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57F73C2E"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133</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2CC9557"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128</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3D8A0246"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132 RECs</w:t>
            </w:r>
          </w:p>
        </w:tc>
      </w:tr>
      <w:tr w:rsidR="00E842CF" w14:paraId="5467F5EB" w14:textId="77777777" w:rsidTr="00F00469">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198E358E"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1001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A94BF1"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158</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CD36812"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155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54C3667"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152</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07D012A5"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155 RECs</w:t>
            </w:r>
          </w:p>
        </w:tc>
      </w:tr>
      <w:tr w:rsidR="00E842CF" w14:paraId="13F91E9C" w14:textId="77777777" w:rsidTr="00F00469">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33521821"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1002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748912"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190</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4BB64A2"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188</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41086AD"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186</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090B5CF0"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188 RECs</w:t>
            </w:r>
          </w:p>
        </w:tc>
      </w:tr>
      <w:tr w:rsidR="00E842CF" w14:paraId="229F2980" w14:textId="77777777" w:rsidTr="00F00469">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19F12D05"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1003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58DFB3"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251</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708AA96B"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220</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2927472"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246</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1789F596"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239 RECs</w:t>
            </w:r>
          </w:p>
        </w:tc>
      </w:tr>
    </w:tbl>
    <w:p w14:paraId="4F07DB35" w14:textId="77777777" w:rsidR="00E842CF" w:rsidRDefault="00E842CF" w:rsidP="00E842CF">
      <w:pPr>
        <w:pStyle w:val="Heading2"/>
        <w:numPr>
          <w:ilvl w:val="0"/>
          <w:numId w:val="0"/>
        </w:numPr>
      </w:pPr>
    </w:p>
    <w:p w14:paraId="36629BE9" w14:textId="7B715392" w:rsidR="00E842CF" w:rsidRDefault="00E842CF" w:rsidP="00B6638D">
      <w:pPr>
        <w:pStyle w:val="BodyText"/>
      </w:pPr>
      <w:r>
        <w:t xml:space="preserve">(1) For Delivery Year 2023-2024, the Delivery Year REC Performance is the 3-year rolling average of actual deliveries that occurred during the period June 1, 2021 through May 31, 2024. </w:t>
      </w:r>
    </w:p>
    <w:p w14:paraId="00040028" w14:textId="77777777" w:rsidR="00E842CF" w:rsidRDefault="00E842CF" w:rsidP="00E842CF">
      <w:pPr>
        <w:pStyle w:val="BodyText"/>
      </w:pPr>
    </w:p>
    <w:p w14:paraId="3486AF16" w14:textId="77777777" w:rsidR="00E842CF" w:rsidRPr="00D7404C" w:rsidRDefault="00E842CF" w:rsidP="00E842CF">
      <w:pPr>
        <w:pStyle w:val="BodyText"/>
        <w:ind w:left="0"/>
        <w:rPr>
          <w:b/>
        </w:rPr>
      </w:pPr>
      <w:r w:rsidRPr="00D7404C">
        <w:rPr>
          <w:b/>
        </w:rPr>
        <w:t>Step 2: Determine whether a Designated System is underperforming or outperforming</w:t>
      </w:r>
    </w:p>
    <w:p w14:paraId="2DF7AD72" w14:textId="77777777" w:rsidR="00E842CF" w:rsidRDefault="00E842CF" w:rsidP="00E842CF">
      <w:pPr>
        <w:pStyle w:val="BodyText"/>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E842CF" w14:paraId="7D9815A0" w14:textId="77777777" w:rsidTr="00F00469">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11C5B689" w14:textId="77777777" w:rsidR="00E842CF" w:rsidRDefault="00E842CF" w:rsidP="00F00469">
            <w:pPr>
              <w:pStyle w:val="BodyText"/>
              <w:jc w:val="center"/>
              <w:rPr>
                <w:rFonts w:ascii="Calibri" w:hAnsi="Calibri" w:cs="Calibri"/>
                <w:color w:val="000000"/>
              </w:rPr>
            </w:pPr>
            <w:bookmarkStart w:id="317" w:name="_Hlk531961496"/>
            <w:r>
              <w:rPr>
                <w:rFonts w:ascii="Calibri" w:hAnsi="Calibri" w:cs="Calibri"/>
                <w:color w:val="000000"/>
              </w:rPr>
              <w:t>Designated System ID</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68F865DE" w14:textId="77777777" w:rsidR="00E842CF" w:rsidRDefault="00E842CF" w:rsidP="00F00469">
            <w:pPr>
              <w:pStyle w:val="BodyText"/>
              <w:jc w:val="center"/>
              <w:rPr>
                <w:rFonts w:ascii="Calibri" w:hAnsi="Calibri" w:cs="Calibri"/>
                <w:color w:val="000000"/>
              </w:rPr>
            </w:pPr>
            <w:r>
              <w:rPr>
                <w:rFonts w:ascii="Calibri" w:hAnsi="Calibri" w:cs="Calibri"/>
                <w:color w:val="000000"/>
              </w:rPr>
              <w:t>Contract Price ($/REC)</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1C68F1C5" w14:textId="77777777" w:rsidR="00E842CF" w:rsidRDefault="00E842CF" w:rsidP="00F00469">
            <w:pPr>
              <w:pStyle w:val="BodyText"/>
              <w:jc w:val="center"/>
              <w:rPr>
                <w:rFonts w:ascii="Calibri" w:hAnsi="Calibri" w:cs="Calibri"/>
                <w:color w:val="000000"/>
              </w:rPr>
            </w:pPr>
            <w:r>
              <w:rPr>
                <w:rFonts w:ascii="Calibri" w:hAnsi="Calibri" w:cs="Calibri"/>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010FD4F5" w14:textId="77777777" w:rsidR="00E842CF" w:rsidRDefault="00E842CF" w:rsidP="00F00469">
            <w:pPr>
              <w:pStyle w:val="BodyText"/>
              <w:jc w:val="center"/>
              <w:rPr>
                <w:rFonts w:ascii="Calibri" w:hAnsi="Calibri" w:cs="Calibri"/>
                <w:color w:val="000000"/>
              </w:rPr>
            </w:pPr>
            <w:r>
              <w:rPr>
                <w:rFonts w:ascii="Calibri" w:hAnsi="Calibri" w:cs="Calibri"/>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7696BEE" w14:textId="77777777" w:rsidR="00E842CF" w:rsidRDefault="00E842CF" w:rsidP="00F00469">
            <w:pPr>
              <w:pStyle w:val="BodyText"/>
              <w:jc w:val="center"/>
              <w:rPr>
                <w:rFonts w:ascii="Calibri" w:hAnsi="Calibri" w:cs="Calibri"/>
                <w:color w:val="000000"/>
              </w:rPr>
            </w:pPr>
            <w:r>
              <w:rPr>
                <w:rFonts w:ascii="Calibri" w:hAnsi="Calibri" w:cs="Calibri"/>
                <w:color w:val="000000"/>
              </w:rPr>
              <w:t>Surplus REC /</w:t>
            </w:r>
          </w:p>
          <w:p w14:paraId="025E7AC2" w14:textId="77777777" w:rsidR="00E842CF" w:rsidRDefault="00E842CF" w:rsidP="00F00469">
            <w:pPr>
              <w:pStyle w:val="BodyText"/>
              <w:jc w:val="center"/>
              <w:rPr>
                <w:rFonts w:ascii="Calibri" w:hAnsi="Calibri" w:cs="Calibri"/>
                <w:color w:val="000000"/>
              </w:rPr>
            </w:pPr>
            <w:r>
              <w:rPr>
                <w:rFonts w:ascii="Calibri" w:hAnsi="Calibri" w:cs="Calibri"/>
                <w:color w:val="000000"/>
              </w:rPr>
              <w:t>(Delivery Year Shortfall Amount)</w:t>
            </w:r>
          </w:p>
        </w:tc>
        <w:bookmarkEnd w:id="317"/>
      </w:tr>
      <w:tr w:rsidR="00E842CF" w14:paraId="7046A091" w14:textId="77777777" w:rsidTr="00F00469">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4E82A153" w14:textId="77777777" w:rsidR="00E842CF" w:rsidRDefault="00E842CF" w:rsidP="00F00469">
            <w:pPr>
              <w:pStyle w:val="BodyText"/>
              <w:jc w:val="center"/>
              <w:rPr>
                <w:rFonts w:ascii="Calibri" w:hAnsi="Calibri" w:cs="Calibri"/>
                <w:color w:val="000000"/>
              </w:rPr>
            </w:pPr>
            <w:r>
              <w:rPr>
                <w:rFonts w:ascii="Calibri" w:hAnsi="Calibri" w:cs="Calibri"/>
                <w:color w:val="000000"/>
              </w:rPr>
              <w:t>1000</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0473C3D9" w14:textId="77777777" w:rsidR="00E842CF" w:rsidRDefault="00E842CF" w:rsidP="00F00469">
            <w:pPr>
              <w:pStyle w:val="BodyText"/>
              <w:jc w:val="center"/>
              <w:rPr>
                <w:rFonts w:ascii="Calibri" w:hAnsi="Calibri" w:cs="Calibri"/>
                <w:color w:val="000000"/>
              </w:rPr>
            </w:pPr>
            <w:r>
              <w:rPr>
                <w:rFonts w:ascii="Calibri" w:hAnsi="Calibri" w:cs="Calibri"/>
                <w:color w:val="000000"/>
              </w:rPr>
              <w:t>73.23</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682D1560" w14:textId="77777777" w:rsidR="00E842CF" w:rsidRDefault="00E842CF" w:rsidP="00F00469">
            <w:pPr>
              <w:pStyle w:val="BodyText"/>
              <w:jc w:val="center"/>
              <w:rPr>
                <w:rFonts w:ascii="Calibri" w:hAnsi="Calibri" w:cs="Calibri"/>
                <w:color w:val="000000"/>
              </w:rPr>
            </w:pPr>
            <w:r>
              <w:rPr>
                <w:rFonts w:ascii="Calibri" w:hAnsi="Calibri" w:cs="Calibri"/>
                <w:color w:val="000000"/>
              </w:rPr>
              <w:t>135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2499F0E6" w14:textId="77777777" w:rsidR="00E842CF" w:rsidRDefault="00E842CF" w:rsidP="00F00469">
            <w:pPr>
              <w:pStyle w:val="BodyText"/>
              <w:jc w:val="center"/>
              <w:rPr>
                <w:rFonts w:ascii="Calibri" w:hAnsi="Calibri" w:cs="Calibri"/>
                <w:color w:val="000000"/>
              </w:rPr>
            </w:pPr>
            <w:r>
              <w:rPr>
                <w:rFonts w:ascii="Calibri" w:hAnsi="Calibri" w:cs="Calibri"/>
                <w:color w:val="000000"/>
              </w:rPr>
              <w:t>132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0BB660C" w14:textId="77777777" w:rsidR="00E842CF" w:rsidRDefault="00E842CF" w:rsidP="00F00469">
            <w:pPr>
              <w:pStyle w:val="BodyText"/>
              <w:jc w:val="center"/>
              <w:rPr>
                <w:rFonts w:ascii="Calibri" w:hAnsi="Calibri" w:cs="Calibri"/>
                <w:color w:val="000000"/>
              </w:rPr>
            </w:pPr>
            <w:r>
              <w:rPr>
                <w:rFonts w:ascii="Calibri" w:hAnsi="Calibri" w:cs="Calibri"/>
                <w:color w:val="000000"/>
              </w:rPr>
              <w:t>(3)</w:t>
            </w:r>
          </w:p>
        </w:tc>
      </w:tr>
      <w:tr w:rsidR="00E842CF" w14:paraId="606668C2" w14:textId="77777777" w:rsidTr="00F00469">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608ABC15" w14:textId="77777777" w:rsidR="00E842CF" w:rsidRDefault="00E842CF" w:rsidP="00F00469">
            <w:pPr>
              <w:pStyle w:val="BodyText"/>
              <w:jc w:val="center"/>
              <w:rPr>
                <w:rFonts w:ascii="Calibri" w:hAnsi="Calibri" w:cs="Calibri"/>
                <w:color w:val="000000"/>
              </w:rPr>
            </w:pPr>
            <w:r>
              <w:rPr>
                <w:rFonts w:ascii="Calibri" w:hAnsi="Calibri" w:cs="Calibri"/>
                <w:color w:val="000000"/>
              </w:rPr>
              <w:t>1001</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455E5090" w14:textId="77777777" w:rsidR="00E842CF" w:rsidRDefault="00E842CF" w:rsidP="00F00469">
            <w:pPr>
              <w:pStyle w:val="BodyText"/>
              <w:jc w:val="center"/>
              <w:rPr>
                <w:rFonts w:ascii="Calibri" w:hAnsi="Calibri" w:cs="Calibri"/>
                <w:color w:val="000000"/>
              </w:rPr>
            </w:pPr>
            <w:r>
              <w:rPr>
                <w:rFonts w:ascii="Calibri" w:hAnsi="Calibri" w:cs="Calibri"/>
                <w:color w:val="000000"/>
              </w:rPr>
              <w:t>65.61</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4E458379" w14:textId="77777777" w:rsidR="00E842CF" w:rsidRDefault="00E842CF" w:rsidP="00F00469">
            <w:pPr>
              <w:pStyle w:val="BodyText"/>
              <w:jc w:val="center"/>
              <w:rPr>
                <w:rFonts w:ascii="Calibri" w:hAnsi="Calibri" w:cs="Calibri"/>
                <w:color w:val="000000"/>
              </w:rPr>
            </w:pPr>
            <w:r>
              <w:rPr>
                <w:rFonts w:ascii="Calibri" w:hAnsi="Calibri" w:cs="Calibri"/>
                <w:color w:val="000000"/>
              </w:rPr>
              <w:t>160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5BD186A8" w14:textId="77777777" w:rsidR="00E842CF" w:rsidRDefault="00E842CF" w:rsidP="00F00469">
            <w:pPr>
              <w:pStyle w:val="BodyText"/>
              <w:jc w:val="center"/>
              <w:rPr>
                <w:rFonts w:ascii="Calibri" w:hAnsi="Calibri" w:cs="Calibri"/>
                <w:color w:val="000000"/>
              </w:rPr>
            </w:pPr>
            <w:r>
              <w:rPr>
                <w:rFonts w:ascii="Calibri" w:hAnsi="Calibri" w:cs="Calibri"/>
                <w:color w:val="000000"/>
              </w:rPr>
              <w:t>155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027C2BC" w14:textId="77777777" w:rsidR="00E842CF" w:rsidRDefault="00E842CF" w:rsidP="00F00469">
            <w:pPr>
              <w:pStyle w:val="BodyText"/>
              <w:jc w:val="center"/>
              <w:rPr>
                <w:rFonts w:ascii="Calibri" w:hAnsi="Calibri" w:cs="Calibri"/>
                <w:color w:val="000000"/>
              </w:rPr>
            </w:pPr>
            <w:r>
              <w:rPr>
                <w:rFonts w:ascii="Calibri" w:hAnsi="Calibri" w:cs="Calibri"/>
                <w:color w:val="000000"/>
              </w:rPr>
              <w:t>(5)</w:t>
            </w:r>
          </w:p>
        </w:tc>
      </w:tr>
      <w:tr w:rsidR="00E842CF" w14:paraId="52D6CB79" w14:textId="77777777" w:rsidTr="00F00469">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3CDB8BC" w14:textId="77777777" w:rsidR="00E842CF" w:rsidRDefault="00E842CF" w:rsidP="00F00469">
            <w:pPr>
              <w:pStyle w:val="BodyText"/>
              <w:jc w:val="center"/>
              <w:rPr>
                <w:rFonts w:ascii="Calibri" w:hAnsi="Calibri" w:cs="Calibri"/>
                <w:color w:val="000000"/>
              </w:rPr>
            </w:pPr>
            <w:r>
              <w:rPr>
                <w:rFonts w:ascii="Calibri" w:hAnsi="Calibri" w:cs="Calibri"/>
                <w:color w:val="000000"/>
              </w:rPr>
              <w:t>1002</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1634F178" w14:textId="77777777" w:rsidR="00E842CF" w:rsidRDefault="00E842CF" w:rsidP="00F00469">
            <w:pPr>
              <w:pStyle w:val="BodyText"/>
              <w:jc w:val="center"/>
              <w:rPr>
                <w:rFonts w:ascii="Calibri" w:hAnsi="Calibri" w:cs="Calibri"/>
                <w:color w:val="000000"/>
              </w:rPr>
            </w:pPr>
            <w:r>
              <w:rPr>
                <w:rFonts w:ascii="Calibri" w:hAnsi="Calibri" w:cs="Calibri"/>
                <w:color w:val="000000"/>
              </w:rPr>
              <w:t>55.55</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08205506" w14:textId="77777777" w:rsidR="00E842CF" w:rsidRDefault="00E842CF" w:rsidP="00F00469">
            <w:pPr>
              <w:pStyle w:val="BodyText"/>
              <w:jc w:val="center"/>
              <w:rPr>
                <w:rFonts w:ascii="Calibri" w:hAnsi="Calibri" w:cs="Calibri"/>
                <w:color w:val="000000"/>
              </w:rPr>
            </w:pPr>
            <w:r>
              <w:rPr>
                <w:rFonts w:ascii="Calibri" w:hAnsi="Calibri" w:cs="Calibri"/>
                <w:color w:val="000000"/>
              </w:rPr>
              <w:t>186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5B6A8525" w14:textId="77777777" w:rsidR="00E842CF" w:rsidRDefault="00E842CF" w:rsidP="00F00469">
            <w:pPr>
              <w:pStyle w:val="BodyText"/>
              <w:jc w:val="center"/>
              <w:rPr>
                <w:rFonts w:ascii="Calibri" w:hAnsi="Calibri" w:cs="Calibri"/>
                <w:color w:val="000000"/>
              </w:rPr>
            </w:pPr>
            <w:r>
              <w:rPr>
                <w:rFonts w:ascii="Calibri" w:hAnsi="Calibri" w:cs="Calibri"/>
                <w:color w:val="000000"/>
              </w:rPr>
              <w:t>188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082BE9A" w14:textId="77777777" w:rsidR="00E842CF" w:rsidRDefault="00E842CF" w:rsidP="00F00469">
            <w:pPr>
              <w:pStyle w:val="BodyText"/>
              <w:jc w:val="center"/>
              <w:rPr>
                <w:rFonts w:ascii="Calibri" w:hAnsi="Calibri" w:cs="Calibri"/>
                <w:color w:val="000000"/>
              </w:rPr>
            </w:pPr>
            <w:r>
              <w:rPr>
                <w:rFonts w:ascii="Calibri" w:hAnsi="Calibri" w:cs="Calibri"/>
                <w:color w:val="000000"/>
              </w:rPr>
              <w:t>2</w:t>
            </w:r>
          </w:p>
        </w:tc>
      </w:tr>
      <w:tr w:rsidR="00E842CF" w14:paraId="12B553C8" w14:textId="77777777" w:rsidTr="00F00469">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1548BD46" w14:textId="77777777" w:rsidR="00E842CF" w:rsidRDefault="00E842CF" w:rsidP="00F00469">
            <w:pPr>
              <w:pStyle w:val="BodyText"/>
              <w:jc w:val="center"/>
              <w:rPr>
                <w:rFonts w:ascii="Calibri" w:hAnsi="Calibri" w:cs="Calibri"/>
                <w:color w:val="000000"/>
              </w:rPr>
            </w:pPr>
            <w:r>
              <w:rPr>
                <w:rFonts w:ascii="Calibri" w:hAnsi="Calibri" w:cs="Calibri"/>
                <w:color w:val="000000"/>
              </w:rPr>
              <w:t>1003</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2291D184" w14:textId="77777777" w:rsidR="00E842CF" w:rsidRDefault="00E842CF" w:rsidP="00F00469">
            <w:pPr>
              <w:pStyle w:val="BodyText"/>
              <w:jc w:val="center"/>
              <w:rPr>
                <w:rFonts w:ascii="Calibri" w:hAnsi="Calibri" w:cs="Calibri"/>
                <w:color w:val="000000"/>
              </w:rPr>
            </w:pPr>
            <w:r>
              <w:rPr>
                <w:rFonts w:ascii="Calibri" w:hAnsi="Calibri" w:cs="Calibri"/>
                <w:color w:val="000000"/>
              </w:rPr>
              <w:t>48.07</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4F1F7970" w14:textId="77777777" w:rsidR="00E842CF" w:rsidRDefault="00E842CF" w:rsidP="00F00469">
            <w:pPr>
              <w:pStyle w:val="BodyText"/>
              <w:jc w:val="center"/>
              <w:rPr>
                <w:rFonts w:ascii="Calibri" w:hAnsi="Calibri" w:cs="Calibri"/>
                <w:color w:val="000000"/>
              </w:rPr>
            </w:pPr>
            <w:r>
              <w:rPr>
                <w:rFonts w:ascii="Calibri" w:hAnsi="Calibri" w:cs="Calibri"/>
                <w:color w:val="000000"/>
              </w:rPr>
              <w:t>245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05829848" w14:textId="77777777" w:rsidR="00E842CF" w:rsidRDefault="00E842CF" w:rsidP="00F00469">
            <w:pPr>
              <w:pStyle w:val="BodyText"/>
              <w:jc w:val="center"/>
              <w:rPr>
                <w:rFonts w:ascii="Calibri" w:hAnsi="Calibri" w:cs="Calibri"/>
                <w:color w:val="000000"/>
              </w:rPr>
            </w:pPr>
            <w:r>
              <w:rPr>
                <w:rFonts w:ascii="Calibri" w:hAnsi="Calibri" w:cs="Calibri"/>
                <w:color w:val="000000"/>
              </w:rPr>
              <w:t>239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E18A66B" w14:textId="77777777" w:rsidR="00E842CF" w:rsidRDefault="00E842CF" w:rsidP="00F00469">
            <w:pPr>
              <w:pStyle w:val="BodyText"/>
              <w:jc w:val="center"/>
              <w:rPr>
                <w:rFonts w:ascii="Calibri" w:hAnsi="Calibri" w:cs="Calibri"/>
                <w:color w:val="000000"/>
              </w:rPr>
            </w:pPr>
            <w:r>
              <w:rPr>
                <w:rFonts w:ascii="Calibri" w:hAnsi="Calibri" w:cs="Calibri"/>
                <w:color w:val="000000"/>
              </w:rPr>
              <w:t>(6)</w:t>
            </w:r>
          </w:p>
        </w:tc>
      </w:tr>
    </w:tbl>
    <w:p w14:paraId="515BCB57" w14:textId="77777777" w:rsidR="00E842CF" w:rsidRDefault="00E842CF" w:rsidP="00E842CF">
      <w:pPr>
        <w:pStyle w:val="BodyText"/>
        <w:ind w:left="0"/>
        <w:rPr>
          <w:b/>
        </w:rPr>
      </w:pPr>
    </w:p>
    <w:p w14:paraId="49949E79" w14:textId="77777777" w:rsidR="00E842CF" w:rsidRPr="00D7404C" w:rsidRDefault="00E842CF" w:rsidP="00E842CF">
      <w:pPr>
        <w:pStyle w:val="BodyText"/>
        <w:ind w:left="0"/>
      </w:pPr>
      <w:r w:rsidRPr="00D7404C">
        <w:t xml:space="preserve">(1) The Delivery Year REC Performance is calculated from Step 1. </w:t>
      </w:r>
    </w:p>
    <w:p w14:paraId="659067F0" w14:textId="77777777" w:rsidR="00E842CF" w:rsidRPr="00D7404C" w:rsidRDefault="00E842CF" w:rsidP="00E842CF">
      <w:pPr>
        <w:pStyle w:val="BodyText"/>
        <w:ind w:left="0"/>
      </w:pPr>
      <w:r w:rsidRPr="00D7404C">
        <w:t>(2) The Delivery Year Expected REC Quantity for a Designated System and a Delivery Year is provided in the Schedule B to the Product Order applicable to such Designated System.</w:t>
      </w:r>
    </w:p>
    <w:p w14:paraId="6FF0562D" w14:textId="77777777" w:rsidR="00E842CF" w:rsidRPr="00D7404C" w:rsidRDefault="00E842CF" w:rsidP="00E842CF">
      <w:pPr>
        <w:pStyle w:val="BodyText"/>
        <w:ind w:left="0"/>
      </w:pPr>
      <w:r w:rsidRPr="00D7404C">
        <w:t>(3) If the Delivery Year REC Performance is less than the Delivery Year Expected REC Quantity, the difference in the number of RECs shall be the “Delivery Year Shortfall Amount”.</w:t>
      </w:r>
    </w:p>
    <w:p w14:paraId="7226DD14" w14:textId="77777777" w:rsidR="00E842CF" w:rsidRDefault="00E842CF" w:rsidP="00E842CF">
      <w:pPr>
        <w:pStyle w:val="BodyText"/>
      </w:pPr>
    </w:p>
    <w:p w14:paraId="57FC3549" w14:textId="77777777" w:rsidR="00E842CF" w:rsidRDefault="00E842CF" w:rsidP="00E842CF">
      <w:pPr>
        <w:pStyle w:val="BodyText"/>
        <w:ind w:left="0"/>
        <w:rPr>
          <w:b/>
        </w:rPr>
      </w:pPr>
      <w:r w:rsidRPr="00D7404C">
        <w:rPr>
          <w:b/>
        </w:rPr>
        <w:t>Step 3: Calculate total amount of Surplus RECs in the Surplus REC Account</w:t>
      </w:r>
    </w:p>
    <w:p w14:paraId="01951674" w14:textId="77777777" w:rsidR="00E842CF" w:rsidRPr="00D7404C" w:rsidRDefault="00E842CF" w:rsidP="00E842CF">
      <w:pPr>
        <w:pStyle w:val="BodyText"/>
        <w:ind w:left="0"/>
        <w:rPr>
          <w:b/>
        </w:rPr>
      </w:pPr>
    </w:p>
    <w:p w14:paraId="4F8B06F4" w14:textId="77777777" w:rsidR="00E842CF" w:rsidRPr="00D7404C" w:rsidRDefault="00E842CF" w:rsidP="00E842CF">
      <w:pPr>
        <w:pStyle w:val="BodyText"/>
        <w:spacing w:after="240"/>
        <w:ind w:left="0"/>
      </w:pPr>
      <w:r w:rsidRPr="00D7404C">
        <w:t>Balance of Surplus RECs in Surplus REC Account (at beginning of period) = 7 RECs</w:t>
      </w:r>
    </w:p>
    <w:p w14:paraId="23969BEE" w14:textId="77777777" w:rsidR="00E842CF" w:rsidRPr="00D7404C" w:rsidRDefault="00E842CF" w:rsidP="00E842CF">
      <w:pPr>
        <w:pStyle w:val="BodyText"/>
        <w:spacing w:after="240"/>
        <w:ind w:left="0"/>
      </w:pPr>
      <w:r w:rsidRPr="00D7404C">
        <w:t>Add number of Surplus RECs from Step 2 above = 2 REC (from Designated System #1002)</w:t>
      </w:r>
    </w:p>
    <w:p w14:paraId="63E8BDDE" w14:textId="77777777" w:rsidR="00E842CF" w:rsidRPr="00D7404C" w:rsidRDefault="00E842CF" w:rsidP="00E842CF">
      <w:pPr>
        <w:pStyle w:val="BodyText"/>
        <w:ind w:left="0"/>
      </w:pPr>
      <w:r w:rsidRPr="00D7404C">
        <w:lastRenderedPageBreak/>
        <w:t xml:space="preserve">Total Surplus RECs that could be applied to Shortfall Amounts = 7+2 = 9 RECs </w:t>
      </w:r>
    </w:p>
    <w:p w14:paraId="54BEDD85" w14:textId="77777777" w:rsidR="004C1934" w:rsidRDefault="004C1934" w:rsidP="00E842CF">
      <w:pPr>
        <w:pStyle w:val="BodyText"/>
        <w:ind w:left="0"/>
        <w:rPr>
          <w:b/>
        </w:rPr>
      </w:pPr>
    </w:p>
    <w:p w14:paraId="72C8E7A1" w14:textId="77777777" w:rsidR="00E842CF" w:rsidRDefault="00E842CF" w:rsidP="00E842CF">
      <w:pPr>
        <w:pStyle w:val="BodyText"/>
        <w:ind w:left="0"/>
        <w:rPr>
          <w:b/>
        </w:rPr>
      </w:pPr>
      <w:r w:rsidRPr="00535F45">
        <w:rPr>
          <w:b/>
        </w:rPr>
        <w:t>Step 4: Allocate Surplus RECs from Surplus REC Account to Shortfall Amounts</w:t>
      </w:r>
    </w:p>
    <w:p w14:paraId="206B009A" w14:textId="77777777" w:rsidR="00E842CF" w:rsidRPr="00535F45" w:rsidRDefault="00E842CF" w:rsidP="00E842CF">
      <w:pPr>
        <w:pStyle w:val="BodyText"/>
        <w:ind w:left="0"/>
        <w:rPr>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E842CF" w14:paraId="52D88976" w14:textId="77777777" w:rsidTr="00F00469">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4402EA30" w14:textId="77777777" w:rsidR="00E842CF" w:rsidRDefault="00E842CF" w:rsidP="00F00469">
            <w:pPr>
              <w:pStyle w:val="BodyText"/>
              <w:jc w:val="center"/>
              <w:rPr>
                <w:rFonts w:ascii="Calibri" w:hAnsi="Calibri" w:cs="Calibri"/>
                <w:color w:val="000000"/>
              </w:rPr>
            </w:pPr>
            <w:r>
              <w:rPr>
                <w:rFonts w:ascii="Calibri" w:hAnsi="Calibri" w:cs="Calibri"/>
                <w:color w:val="000000"/>
              </w:rPr>
              <w:t>Designated System ID</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EDF0FE6" w14:textId="77777777" w:rsidR="00E842CF" w:rsidRDefault="00E842CF" w:rsidP="00F00469">
            <w:pPr>
              <w:pStyle w:val="BodyText"/>
              <w:jc w:val="center"/>
              <w:rPr>
                <w:rFonts w:ascii="Calibri" w:hAnsi="Calibri" w:cs="Calibri"/>
                <w:color w:val="000000"/>
              </w:rPr>
            </w:pPr>
            <w:r>
              <w:rPr>
                <w:rFonts w:ascii="Calibri" w:hAnsi="Calibri" w:cs="Calibri"/>
                <w:color w:val="000000"/>
              </w:rPr>
              <w:t>Contract Price ($/REC)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E71C9F1" w14:textId="77777777" w:rsidR="00E842CF" w:rsidRDefault="00E842CF" w:rsidP="00F00469">
            <w:pPr>
              <w:pStyle w:val="BodyText"/>
              <w:jc w:val="center"/>
              <w:rPr>
                <w:rFonts w:ascii="Calibri" w:hAnsi="Calibri" w:cs="Calibri"/>
                <w:color w:val="000000"/>
              </w:rPr>
            </w:pPr>
            <w:r>
              <w:rPr>
                <w:rFonts w:ascii="Calibri" w:hAnsi="Calibri" w:cs="Calibri"/>
                <w:color w:val="000000"/>
              </w:rPr>
              <w:t>Shortfall Amount</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E5CDECB" w14:textId="77777777" w:rsidR="00E842CF" w:rsidRDefault="00E842CF" w:rsidP="00F00469">
            <w:pPr>
              <w:pStyle w:val="BodyText"/>
              <w:jc w:val="center"/>
              <w:rPr>
                <w:rFonts w:ascii="Calibri" w:hAnsi="Calibri" w:cs="Calibri"/>
                <w:color w:val="000000"/>
              </w:rPr>
            </w:pPr>
            <w:r>
              <w:rPr>
                <w:rFonts w:ascii="Calibri" w:hAnsi="Calibri" w:cs="Calibri"/>
                <w:color w:val="000000"/>
              </w:rPr>
              <w:t>Surplus RECs applied</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BDBED16" w14:textId="77777777" w:rsidR="00E842CF" w:rsidRDefault="00E842CF" w:rsidP="00F00469">
            <w:pPr>
              <w:pStyle w:val="BodyText"/>
              <w:jc w:val="center"/>
              <w:rPr>
                <w:rFonts w:ascii="Calibri" w:hAnsi="Calibri" w:cs="Calibri"/>
                <w:color w:val="000000"/>
              </w:rPr>
            </w:pPr>
            <w:r>
              <w:rPr>
                <w:rFonts w:ascii="Calibri" w:hAnsi="Calibri" w:cs="Calibri"/>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0F232895" w14:textId="77777777" w:rsidR="00E842CF" w:rsidRDefault="00E842CF" w:rsidP="00F00469">
            <w:pPr>
              <w:pStyle w:val="BodyText"/>
              <w:jc w:val="center"/>
              <w:rPr>
                <w:rFonts w:ascii="Calibri" w:hAnsi="Calibri" w:cs="Calibri"/>
                <w:color w:val="000000"/>
              </w:rPr>
            </w:pPr>
            <w:r>
              <w:rPr>
                <w:rFonts w:ascii="Calibri" w:hAnsi="Calibri" w:cs="Calibri"/>
                <w:color w:val="000000"/>
              </w:rPr>
              <w:t>Drawdown Payment</w:t>
            </w:r>
          </w:p>
        </w:tc>
      </w:tr>
      <w:tr w:rsidR="00E842CF" w14:paraId="0F7F666E" w14:textId="77777777" w:rsidTr="00F00469">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581E4996" w14:textId="77777777" w:rsidR="00E842CF" w:rsidRDefault="00E842CF" w:rsidP="00F00469">
            <w:pPr>
              <w:pStyle w:val="BodyText"/>
              <w:jc w:val="center"/>
              <w:rPr>
                <w:rFonts w:ascii="Calibri" w:hAnsi="Calibri" w:cs="Calibri"/>
                <w:color w:val="000000"/>
              </w:rPr>
            </w:pPr>
            <w:r>
              <w:rPr>
                <w:rFonts w:ascii="Calibri" w:hAnsi="Calibri" w:cs="Calibri"/>
                <w:color w:val="000000"/>
              </w:rPr>
              <w:t>1000</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CF9D18B" w14:textId="77777777" w:rsidR="00E842CF" w:rsidRDefault="00E842CF" w:rsidP="00F00469">
            <w:pPr>
              <w:pStyle w:val="BodyText"/>
              <w:jc w:val="center"/>
              <w:rPr>
                <w:rFonts w:ascii="Calibri" w:hAnsi="Calibri" w:cs="Calibri"/>
                <w:color w:val="000000"/>
              </w:rPr>
            </w:pPr>
            <w:r>
              <w:rPr>
                <w:rFonts w:ascii="Calibri" w:hAnsi="Calibri" w:cs="Calibri"/>
                <w:color w:val="000000"/>
              </w:rPr>
              <w:t>73.23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6E87100" w14:textId="77777777" w:rsidR="00E842CF" w:rsidRDefault="00E842CF" w:rsidP="00F00469">
            <w:pPr>
              <w:pStyle w:val="BodyText"/>
              <w:jc w:val="center"/>
              <w:rPr>
                <w:rFonts w:ascii="Calibri" w:hAnsi="Calibri" w:cs="Calibri"/>
                <w:color w:val="000000"/>
              </w:rPr>
            </w:pPr>
            <w:r>
              <w:rPr>
                <w:rFonts w:ascii="Calibri" w:hAnsi="Calibri" w:cs="Calibri"/>
                <w:color w:val="000000"/>
              </w:rPr>
              <w:t>-3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E43ECFD" w14:textId="77777777" w:rsidR="00E842CF" w:rsidRDefault="00E842CF" w:rsidP="00F00469">
            <w:pPr>
              <w:pStyle w:val="BodyText"/>
              <w:jc w:val="center"/>
              <w:rPr>
                <w:rFonts w:ascii="Calibri" w:hAnsi="Calibri" w:cs="Calibri"/>
                <w:color w:val="000000"/>
              </w:rPr>
            </w:pPr>
            <w:r>
              <w:rPr>
                <w:rFonts w:ascii="Calibri" w:hAnsi="Calibri" w:cs="Calibri"/>
                <w:color w:val="000000"/>
              </w:rPr>
              <w:t>0</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5EE74D2C" w14:textId="77777777" w:rsidR="00E842CF" w:rsidRDefault="00E842CF" w:rsidP="00F00469">
            <w:pPr>
              <w:pStyle w:val="BodyText"/>
              <w:jc w:val="center"/>
              <w:rPr>
                <w:rFonts w:ascii="Calibri" w:hAnsi="Calibri" w:cs="Calibri"/>
                <w:color w:val="000000"/>
              </w:rPr>
            </w:pPr>
            <w:r>
              <w:rPr>
                <w:rFonts w:ascii="Calibri" w:hAnsi="Calibri" w:cs="Calibri"/>
                <w:color w:val="000000"/>
              </w:rPr>
              <w:t>-3</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6A8871B7" w14:textId="77777777" w:rsidR="00E842CF" w:rsidRDefault="00E842CF" w:rsidP="00F00469">
            <w:pPr>
              <w:pStyle w:val="BodyText"/>
              <w:jc w:val="center"/>
              <w:rPr>
                <w:rFonts w:ascii="Calibri" w:hAnsi="Calibri" w:cs="Calibri"/>
                <w:color w:val="000000"/>
              </w:rPr>
            </w:pPr>
            <w:r>
              <w:rPr>
                <w:rFonts w:ascii="Calibri" w:hAnsi="Calibri" w:cs="Calibri"/>
                <w:color w:val="000000"/>
              </w:rPr>
              <w:t>-$219.69</w:t>
            </w:r>
          </w:p>
        </w:tc>
      </w:tr>
      <w:tr w:rsidR="00E842CF" w14:paraId="79B59085" w14:textId="77777777" w:rsidTr="00F00469">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2589417C" w14:textId="77777777" w:rsidR="00E842CF" w:rsidRDefault="00E842CF" w:rsidP="00F00469">
            <w:pPr>
              <w:pStyle w:val="BodyText"/>
              <w:jc w:val="center"/>
              <w:rPr>
                <w:rFonts w:ascii="Calibri" w:hAnsi="Calibri" w:cs="Calibri"/>
                <w:color w:val="000000"/>
              </w:rPr>
            </w:pPr>
            <w:r>
              <w:rPr>
                <w:rFonts w:ascii="Calibri" w:hAnsi="Calibri" w:cs="Calibri"/>
                <w:color w:val="000000"/>
              </w:rPr>
              <w:t>1001</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DA1FC61" w14:textId="77777777" w:rsidR="00E842CF" w:rsidRDefault="00E842CF" w:rsidP="00F00469">
            <w:pPr>
              <w:pStyle w:val="BodyText"/>
              <w:jc w:val="center"/>
              <w:rPr>
                <w:rFonts w:ascii="Calibri" w:hAnsi="Calibri" w:cs="Calibri"/>
                <w:color w:val="000000"/>
              </w:rPr>
            </w:pPr>
            <w:r>
              <w:rPr>
                <w:rFonts w:ascii="Calibri" w:hAnsi="Calibri" w:cs="Calibri"/>
                <w:color w:val="000000"/>
              </w:rPr>
              <w:t>65.61</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6A5BCFE8" w14:textId="77777777" w:rsidR="00E842CF" w:rsidRDefault="00E842CF" w:rsidP="00F00469">
            <w:pPr>
              <w:pStyle w:val="BodyText"/>
              <w:jc w:val="center"/>
              <w:rPr>
                <w:rFonts w:ascii="Calibri" w:hAnsi="Calibri" w:cs="Calibri"/>
                <w:color w:val="000000"/>
              </w:rPr>
            </w:pPr>
            <w:r>
              <w:rPr>
                <w:rFonts w:ascii="Calibri" w:hAnsi="Calibri" w:cs="Calibri"/>
                <w:color w:val="000000"/>
              </w:rPr>
              <w:t>-5</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5F43D9BC" w14:textId="77777777" w:rsidR="00E842CF" w:rsidRDefault="00E842CF" w:rsidP="00F00469">
            <w:pPr>
              <w:pStyle w:val="BodyText"/>
              <w:jc w:val="center"/>
              <w:rPr>
                <w:rFonts w:ascii="Calibri" w:hAnsi="Calibri" w:cs="Calibri"/>
                <w:color w:val="000000"/>
              </w:rPr>
            </w:pPr>
            <w:r>
              <w:rPr>
                <w:rFonts w:ascii="Calibri" w:hAnsi="Calibri" w:cs="Calibri"/>
                <w:color w:val="000000"/>
              </w:rPr>
              <w:t>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4904F510" w14:textId="77777777" w:rsidR="00E842CF" w:rsidRDefault="00E842CF" w:rsidP="00F00469">
            <w:pPr>
              <w:pStyle w:val="BodyText"/>
              <w:jc w:val="center"/>
              <w:rPr>
                <w:rFonts w:ascii="Calibri" w:hAnsi="Calibri" w:cs="Calibri"/>
                <w:color w:val="000000"/>
              </w:rPr>
            </w:pPr>
            <w:r>
              <w:rPr>
                <w:rFonts w:ascii="Calibri" w:hAnsi="Calibri" w:cs="Calibri"/>
                <w:color w:val="000000"/>
              </w:rPr>
              <w:t>-2</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5E3A32A3" w14:textId="77777777" w:rsidR="00E842CF" w:rsidRDefault="00E842CF" w:rsidP="00F00469">
            <w:pPr>
              <w:pStyle w:val="BodyText"/>
              <w:jc w:val="center"/>
              <w:rPr>
                <w:rFonts w:ascii="Calibri" w:hAnsi="Calibri" w:cs="Calibri"/>
                <w:color w:val="000000"/>
              </w:rPr>
            </w:pPr>
            <w:r>
              <w:rPr>
                <w:rFonts w:ascii="Calibri" w:hAnsi="Calibri" w:cs="Calibri"/>
                <w:color w:val="000000"/>
              </w:rPr>
              <w:t>-$131.22</w:t>
            </w:r>
          </w:p>
        </w:tc>
      </w:tr>
      <w:tr w:rsidR="00E842CF" w14:paraId="1F1C77F9" w14:textId="77777777" w:rsidTr="00F00469">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45A007A4" w14:textId="77777777" w:rsidR="00E842CF" w:rsidRDefault="00E842CF" w:rsidP="00F00469">
            <w:pPr>
              <w:pStyle w:val="BodyText"/>
              <w:jc w:val="center"/>
              <w:rPr>
                <w:rFonts w:ascii="Calibri" w:hAnsi="Calibri" w:cs="Calibri"/>
                <w:color w:val="000000"/>
              </w:rPr>
            </w:pPr>
            <w:r>
              <w:rPr>
                <w:rFonts w:ascii="Calibri" w:hAnsi="Calibri" w:cs="Calibri"/>
                <w:color w:val="000000"/>
              </w:rPr>
              <w:t>1003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752054F" w14:textId="77777777" w:rsidR="00E842CF" w:rsidRDefault="00E842CF" w:rsidP="00F00469">
            <w:pPr>
              <w:pStyle w:val="BodyText"/>
              <w:jc w:val="center"/>
              <w:rPr>
                <w:rFonts w:ascii="Calibri" w:hAnsi="Calibri" w:cs="Calibri"/>
                <w:color w:val="000000"/>
              </w:rPr>
            </w:pPr>
            <w:r>
              <w:rPr>
                <w:rFonts w:ascii="Calibri" w:hAnsi="Calibri" w:cs="Calibri"/>
                <w:color w:val="000000"/>
              </w:rPr>
              <w:t>48.07</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0A25C4D" w14:textId="77777777" w:rsidR="00E842CF" w:rsidRDefault="00E842CF" w:rsidP="00F00469">
            <w:pPr>
              <w:pStyle w:val="BodyText"/>
              <w:jc w:val="center"/>
              <w:rPr>
                <w:rFonts w:ascii="Calibri" w:hAnsi="Calibri" w:cs="Calibri"/>
                <w:color w:val="000000"/>
              </w:rPr>
            </w:pPr>
            <w:r>
              <w:rPr>
                <w:rFonts w:ascii="Calibri" w:hAnsi="Calibri" w:cs="Calibri"/>
                <w:color w:val="000000"/>
              </w:rPr>
              <w:t>-6</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FBBBD14" w14:textId="77777777" w:rsidR="00E842CF" w:rsidRDefault="00E842CF" w:rsidP="00F00469">
            <w:pPr>
              <w:pStyle w:val="BodyText"/>
              <w:jc w:val="center"/>
              <w:rPr>
                <w:rFonts w:ascii="Calibri" w:hAnsi="Calibri" w:cs="Calibri"/>
                <w:color w:val="000000"/>
              </w:rPr>
            </w:pPr>
            <w:r>
              <w:rPr>
                <w:rFonts w:ascii="Calibri" w:hAnsi="Calibri" w:cs="Calibri"/>
                <w:color w:val="000000"/>
              </w:rPr>
              <w:t>6</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0519091" w14:textId="77777777" w:rsidR="00E842CF" w:rsidRDefault="00E842CF" w:rsidP="00F00469">
            <w:pPr>
              <w:pStyle w:val="BodyText"/>
              <w:jc w:val="center"/>
              <w:rPr>
                <w:rFonts w:ascii="Calibri" w:hAnsi="Calibri" w:cs="Calibri"/>
                <w:color w:val="000000"/>
              </w:rPr>
            </w:pPr>
            <w:r>
              <w:rPr>
                <w:rFonts w:ascii="Calibri" w:hAnsi="Calibri" w:cs="Calibri"/>
                <w:color w:val="000000"/>
              </w:rPr>
              <w:t>0</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7423DE85" w14:textId="77777777" w:rsidR="00E842CF" w:rsidRDefault="00E842CF" w:rsidP="00F00469">
            <w:pPr>
              <w:pStyle w:val="BodyText"/>
              <w:jc w:val="center"/>
              <w:rPr>
                <w:rFonts w:ascii="Calibri" w:hAnsi="Calibri" w:cs="Calibri"/>
                <w:color w:val="000000"/>
              </w:rPr>
            </w:pPr>
            <w:r>
              <w:rPr>
                <w:rFonts w:ascii="Calibri" w:hAnsi="Calibri" w:cs="Calibri"/>
                <w:color w:val="000000"/>
              </w:rPr>
              <w:t>0</w:t>
            </w:r>
          </w:p>
        </w:tc>
      </w:tr>
    </w:tbl>
    <w:p w14:paraId="2233556A" w14:textId="77777777" w:rsidR="00E842CF" w:rsidRDefault="00E842CF" w:rsidP="00E842CF">
      <w:pPr>
        <w:pStyle w:val="BodyText"/>
        <w:rPr>
          <w:b/>
          <w:spacing w:val="-1"/>
        </w:rPr>
      </w:pPr>
    </w:p>
    <w:p w14:paraId="73F213EB" w14:textId="266081B3" w:rsidR="00E842CF" w:rsidRPr="00D7404C" w:rsidRDefault="00E842CF" w:rsidP="00B6638D">
      <w:pPr>
        <w:pStyle w:val="BodyText"/>
        <w:rPr>
          <w:spacing w:val="-1"/>
        </w:rPr>
      </w:pPr>
      <w:r w:rsidRPr="00D7404C">
        <w:rPr>
          <w:spacing w:val="-1"/>
        </w:rPr>
        <w:t>(1)</w:t>
      </w:r>
      <w:r w:rsidRPr="00D7404C">
        <w:t xml:space="preserve"> </w:t>
      </w:r>
      <w:r w:rsidRPr="00D7404C">
        <w:rPr>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Default="00E842CF" w:rsidP="00E842CF">
      <w:pPr>
        <w:pStyle w:val="BodyText"/>
        <w:rPr>
          <w:b/>
          <w:spacing w:val="-1"/>
        </w:rPr>
      </w:pPr>
    </w:p>
    <w:p w14:paraId="10A10DE5" w14:textId="77777777" w:rsidR="00E842CF" w:rsidRDefault="00E842CF" w:rsidP="00E842CF">
      <w:pPr>
        <w:pStyle w:val="BodyText"/>
        <w:ind w:left="0"/>
        <w:rPr>
          <w:b/>
        </w:rPr>
      </w:pPr>
    </w:p>
    <w:p w14:paraId="0D9ECDA1" w14:textId="77777777" w:rsidR="00E842CF" w:rsidRPr="00D7404C" w:rsidRDefault="00E842CF" w:rsidP="00E842CF">
      <w:pPr>
        <w:pStyle w:val="BodyText"/>
        <w:ind w:left="0"/>
        <w:rPr>
          <w:b/>
        </w:rPr>
      </w:pPr>
      <w:r w:rsidRPr="00D7404C">
        <w:rPr>
          <w:b/>
        </w:rPr>
        <w:t>Step 5: Calculate the Aggregate Drawdown Payment</w:t>
      </w:r>
      <w:r w:rsidRPr="00D7404C">
        <w:rPr>
          <w:rStyle w:val="FootnoteReference"/>
          <w:b/>
        </w:rPr>
        <w:footnoteReference w:id="77"/>
      </w:r>
    </w:p>
    <w:p w14:paraId="20435F40" w14:textId="77777777" w:rsidR="00E842CF" w:rsidRDefault="00E842CF" w:rsidP="00E842CF">
      <w:pPr>
        <w:pStyle w:val="BodyText"/>
        <w:ind w:left="0"/>
      </w:pPr>
    </w:p>
    <w:p w14:paraId="53A9D1D9" w14:textId="77777777" w:rsidR="00E842CF" w:rsidRPr="00D7404C" w:rsidRDefault="00E842CF" w:rsidP="00E842CF">
      <w:pPr>
        <w:pStyle w:val="BodyText"/>
        <w:ind w:left="0"/>
      </w:pPr>
      <w:r w:rsidRPr="00D7404C">
        <w:t>Aggregate Drawdown Payment = sum of the Drawdown Payments = $219.69 + $131.22 = $350.91</w:t>
      </w:r>
    </w:p>
    <w:p w14:paraId="34E44321" w14:textId="77777777" w:rsidR="00E842CF" w:rsidRDefault="00E842CF" w:rsidP="00E842CF">
      <w:pPr>
        <w:pStyle w:val="BodyText"/>
        <w:ind w:left="0"/>
      </w:pPr>
    </w:p>
    <w:p w14:paraId="4FC93534" w14:textId="4499B930" w:rsidR="00C70F8C" w:rsidRDefault="00E842CF" w:rsidP="007A06BC">
      <w:pPr>
        <w:pStyle w:val="BodyText"/>
        <w:numPr>
          <w:ilvl w:val="0"/>
          <w:numId w:val="57"/>
        </w:numPr>
      </w:pPr>
      <w:r w:rsidRPr="00D7404C">
        <w:t xml:space="preserve">Buyer shall be entitled to draw down Seller’s Performance Assurance in the amount of the Aggregate Drawdown Payment pursuant to Section </w:t>
      </w:r>
      <w:r w:rsidR="00CA60C0">
        <w:fldChar w:fldCharType="begin"/>
      </w:r>
      <w:r w:rsidR="00CA60C0">
        <w:instrText xml:space="preserve"> REF _Ref42083002 \w \h </w:instrText>
      </w:r>
      <w:r w:rsidR="00CA60C0">
        <w:fldChar w:fldCharType="separate"/>
      </w:r>
      <w:r w:rsidR="00C701DD">
        <w:t>4.2(c)(v)(A)</w:t>
      </w:r>
      <w:r w:rsidR="00CA60C0">
        <w:fldChar w:fldCharType="end"/>
      </w:r>
      <w:r w:rsidR="00CA60C0">
        <w:t xml:space="preserve"> </w:t>
      </w:r>
      <w:r w:rsidRPr="00D7404C">
        <w:t xml:space="preserve">of the </w:t>
      </w:r>
      <w:r w:rsidR="00AE59A0">
        <w:t>Agreement</w:t>
      </w:r>
      <w:r w:rsidRPr="00D7404C">
        <w:t>.</w:t>
      </w:r>
    </w:p>
    <w:p w14:paraId="5C9F0B4D" w14:textId="77777777" w:rsidR="007A06BC" w:rsidRDefault="007A06BC" w:rsidP="00172C9B">
      <w:pPr>
        <w:pStyle w:val="BodyText"/>
        <w:ind w:left="720"/>
      </w:pPr>
    </w:p>
    <w:p w14:paraId="389AE41C" w14:textId="7107FC5B" w:rsidR="007A06BC" w:rsidRDefault="007A06BC" w:rsidP="007A06BC">
      <w:pPr>
        <w:pStyle w:val="BodyText"/>
        <w:numPr>
          <w:ilvl w:val="0"/>
          <w:numId w:val="57"/>
        </w:numPr>
      </w:pPr>
      <w:r w:rsidRPr="007A06BC">
        <w:t>If Seller’s Performance Assurance Amount is less than the Aggregate Drawdown Payment, then Seller shall pay Buyer the difference within fifteen (15) Business Days of notice by Buyer.</w:t>
      </w:r>
    </w:p>
    <w:p w14:paraId="10BFA9A8" w14:textId="77777777" w:rsidR="007A06BC" w:rsidRDefault="007A06BC" w:rsidP="00172C9B">
      <w:pPr>
        <w:pStyle w:val="ListParagraph"/>
      </w:pPr>
    </w:p>
    <w:p w14:paraId="5A693268" w14:textId="75BE5E39" w:rsidR="007A06BC" w:rsidRDefault="007A06BC" w:rsidP="007A06BC">
      <w:pPr>
        <w:pStyle w:val="BodyText"/>
        <w:numPr>
          <w:ilvl w:val="0"/>
          <w:numId w:val="57"/>
        </w:numPr>
      </w:pPr>
      <w:r w:rsidRPr="00D7404C">
        <w:t xml:space="preserve">Seller shall be required, within ninety (90) days of such drawing, to post as Seller’s Performance Assurance additional collateral to maintain or restore the Performance Assurance </w:t>
      </w:r>
      <w:r>
        <w:t>Requirement.</w:t>
      </w:r>
    </w:p>
    <w:p w14:paraId="54417ADC" w14:textId="77777777" w:rsidR="007A06BC" w:rsidRDefault="007A06BC" w:rsidP="00172C9B">
      <w:pPr>
        <w:pStyle w:val="ListParagraph"/>
      </w:pPr>
    </w:p>
    <w:p w14:paraId="2331B110" w14:textId="2C0893A5" w:rsidR="007A06BC" w:rsidRDefault="007A06BC" w:rsidP="00172C9B">
      <w:pPr>
        <w:pStyle w:val="BodyText"/>
        <w:numPr>
          <w:ilvl w:val="0"/>
          <w:numId w:val="57"/>
        </w:numPr>
      </w:pPr>
      <w:r w:rsidRPr="00D7404C">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w:t>
      </w:r>
      <w:r w:rsidRPr="00C70F8C">
        <w:t xml:space="preserve">Amount </w:t>
      </w:r>
      <w:r w:rsidRPr="00D7404C">
        <w:t xml:space="preserve">has been applied to the Drawdown REC Quantity, such Designated System </w:t>
      </w:r>
      <w:r w:rsidR="00C372DA" w:rsidRPr="006D79A9">
        <w:t xml:space="preserve">is deemed to have Delivered REC quantities equal to the Delivery Year Expected REC Quantity in </w:t>
      </w:r>
      <w:r w:rsidR="00C372DA">
        <w:t xml:space="preserve">each </w:t>
      </w:r>
      <w:r w:rsidR="00C372DA" w:rsidRPr="006D79A9">
        <w:t>such Delivery Year</w:t>
      </w:r>
      <w:r w:rsidR="00C372DA">
        <w:t xml:space="preserve"> accounted for in the Delivery Year REC Performance calculation that resulted in the Delivery Year Shortfall Amount</w:t>
      </w:r>
      <w:r>
        <w:t>.</w:t>
      </w:r>
    </w:p>
    <w:p w14:paraId="1F695B75" w14:textId="77777777" w:rsidR="00C70F8C" w:rsidRDefault="00C70F8C" w:rsidP="00172C9B">
      <w:pPr>
        <w:pStyle w:val="BodyText"/>
        <w:ind w:left="0"/>
      </w:pPr>
    </w:p>
    <w:p w14:paraId="19097549" w14:textId="5750F11D" w:rsidR="00E842CF" w:rsidRDefault="00E842CF" w:rsidP="00172C9B">
      <w:pPr>
        <w:pStyle w:val="BodyText"/>
        <w:ind w:left="0"/>
      </w:pPr>
    </w:p>
    <w:p w14:paraId="1AE526A5" w14:textId="77777777" w:rsidR="00E842CF" w:rsidRDefault="00E842CF" w:rsidP="00E842CF">
      <w:pPr>
        <w:pStyle w:val="BodyText"/>
      </w:pPr>
    </w:p>
    <w:p w14:paraId="64085976" w14:textId="77777777" w:rsidR="00E842CF" w:rsidRDefault="00E842CF" w:rsidP="00E842CF">
      <w:pPr>
        <w:rPr>
          <w:rFonts w:eastAsia="Times New Roman"/>
        </w:rPr>
      </w:pPr>
      <w:r>
        <w:br w:type="page"/>
      </w:r>
    </w:p>
    <w:p w14:paraId="1C4A110B" w14:textId="77777777" w:rsidR="00E842CF" w:rsidRPr="008F58FD" w:rsidRDefault="00E842CF" w:rsidP="008F58FD">
      <w:pPr>
        <w:pStyle w:val="BodyText"/>
        <w:ind w:left="0"/>
        <w:jc w:val="center"/>
        <w:rPr>
          <w:b/>
          <w:sz w:val="28"/>
        </w:rPr>
      </w:pPr>
      <w:bookmarkStart w:id="318" w:name="_Hlk42081227"/>
      <w:r>
        <w:rPr>
          <w:b/>
          <w:sz w:val="28"/>
          <w:szCs w:val="28"/>
        </w:rPr>
        <w:lastRenderedPageBreak/>
        <w:t>Exhibit F-3</w:t>
      </w:r>
      <w:r>
        <w:rPr>
          <w:b/>
          <w:sz w:val="28"/>
          <w:szCs w:val="28"/>
        </w:rPr>
        <w:br/>
      </w:r>
      <w:bookmarkStart w:id="319" w:name="_Toc42217386"/>
      <w:r w:rsidRPr="008F58FD">
        <w:rPr>
          <w:b/>
          <w:sz w:val="28"/>
        </w:rPr>
        <w:t>Community Solar First Year Quarterly Payment Adjustment Example</w:t>
      </w:r>
      <w:bookmarkEnd w:id="319"/>
    </w:p>
    <w:p w14:paraId="607C9DFF" w14:textId="77777777" w:rsidR="00E842CF" w:rsidRDefault="00E842CF" w:rsidP="00E842CF">
      <w:pPr>
        <w:pStyle w:val="BodyText"/>
        <w:jc w:val="center"/>
        <w:rPr>
          <w:i/>
        </w:rPr>
      </w:pPr>
      <w:r w:rsidRPr="00D7404C">
        <w:rPr>
          <w:i/>
        </w:rPr>
        <w:t>(All Prices and Quantities are Illustrative only)</w:t>
      </w:r>
    </w:p>
    <w:p w14:paraId="27C63906" w14:textId="77777777" w:rsidR="00E842CF" w:rsidRPr="00D7404C" w:rsidRDefault="00E842CF" w:rsidP="00E842CF">
      <w:pPr>
        <w:pStyle w:val="BodyText"/>
        <w:ind w:left="0"/>
        <w:rPr>
          <w:i/>
        </w:rPr>
      </w:pPr>
    </w:p>
    <w:p w14:paraId="7A86588B" w14:textId="339A6E37" w:rsidR="00E842CF" w:rsidRDefault="00E842CF" w:rsidP="00E842CF">
      <w:pPr>
        <w:rPr>
          <w:rFonts w:cs="Times New Roman"/>
        </w:rPr>
      </w:pPr>
      <w:r>
        <w:rPr>
          <w:rFonts w:cs="Times New Roman"/>
        </w:rPr>
        <w:t xml:space="preserve">In accordance with Section </w:t>
      </w:r>
      <w:r w:rsidR="00460D80">
        <w:rPr>
          <w:rFonts w:cs="Times New Roman"/>
        </w:rPr>
        <w:fldChar w:fldCharType="begin"/>
      </w:r>
      <w:r w:rsidR="00460D80">
        <w:rPr>
          <w:rFonts w:cs="Times New Roman"/>
        </w:rPr>
        <w:instrText xml:space="preserve"> REF _Ref43374715 \w \h </w:instrText>
      </w:r>
      <w:r w:rsidR="00460D80">
        <w:rPr>
          <w:rFonts w:cs="Times New Roman"/>
        </w:rPr>
      </w:r>
      <w:r w:rsidR="00460D80">
        <w:rPr>
          <w:rFonts w:cs="Times New Roman"/>
        </w:rPr>
        <w:fldChar w:fldCharType="separate"/>
      </w:r>
      <w:r w:rsidR="00C701DD">
        <w:rPr>
          <w:rFonts w:cs="Times New Roman"/>
        </w:rPr>
        <w:t>2.6(a)(i)</w:t>
      </w:r>
      <w:r w:rsidR="00460D80">
        <w:rPr>
          <w:rFonts w:cs="Times New Roman"/>
        </w:rPr>
        <w:fldChar w:fldCharType="end"/>
      </w:r>
      <w:r w:rsidR="00460D80">
        <w:rPr>
          <w:rFonts w:cs="Times New Roman"/>
        </w:rPr>
        <w:t xml:space="preserve"> and Section </w:t>
      </w:r>
      <w:r w:rsidR="00460D80">
        <w:rPr>
          <w:rFonts w:cs="Times New Roman"/>
        </w:rPr>
        <w:fldChar w:fldCharType="begin"/>
      </w:r>
      <w:r w:rsidR="00460D80">
        <w:rPr>
          <w:rFonts w:cs="Times New Roman"/>
        </w:rPr>
        <w:instrText xml:space="preserve"> REF _Ref43374728 \w \h </w:instrText>
      </w:r>
      <w:r w:rsidR="00460D80">
        <w:rPr>
          <w:rFonts w:cs="Times New Roman"/>
        </w:rPr>
      </w:r>
      <w:r w:rsidR="00460D80">
        <w:rPr>
          <w:rFonts w:cs="Times New Roman"/>
        </w:rPr>
        <w:fldChar w:fldCharType="separate"/>
      </w:r>
      <w:r w:rsidR="00C701DD">
        <w:rPr>
          <w:rFonts w:cs="Times New Roman"/>
        </w:rPr>
        <w:t>2.6(a)(ii)</w:t>
      </w:r>
      <w:r w:rsidR="00460D80">
        <w:rPr>
          <w:rFonts w:cs="Times New Roman"/>
        </w:rPr>
        <w:fldChar w:fldCharType="end"/>
      </w:r>
      <w:r>
        <w:rPr>
          <w:rFonts w:cs="Times New Roman"/>
        </w:rPr>
        <w:t xml:space="preserve">, if the Designated System is a Community Renewable Energy Generation Project, then the Contract Price shall be adjusted to reflect any </w:t>
      </w:r>
      <w:r w:rsidR="000040B3">
        <w:rPr>
          <w:rFonts w:cs="Times New Roman"/>
        </w:rPr>
        <w:t>Price A</w:t>
      </w:r>
      <w:r>
        <w:rPr>
          <w:rFonts w:cs="Times New Roman"/>
        </w:rPr>
        <w:t xml:space="preserve">dders that may be applicable to the Community Solar Subscription Mix at the time of Energization, and shall be subject to four (4) additional payment adjustments based on the information in the Community Solar Quarterly Reports submitted by Seller to the IPA; and the quantity of RECs used for purposes of the first REC payment shall be based on the percent of Actual Nameplate Capacity that has been </w:t>
      </w:r>
      <w:r w:rsidR="00FA2101">
        <w:rPr>
          <w:rFonts w:cs="Times New Roman"/>
        </w:rPr>
        <w:t>S</w:t>
      </w:r>
      <w:r>
        <w:rPr>
          <w:rFonts w:cs="Times New Roman"/>
        </w:rPr>
        <w:t>ubscribed at the time of Energization of such Designated System, and which shall be subject to four (4) additional adjustments based on the information in the Community Solar Quarterly Reports submitted by Seller to the IPA.</w:t>
      </w:r>
    </w:p>
    <w:p w14:paraId="0EFFC3A3" w14:textId="77777777" w:rsidR="00E842CF" w:rsidRPr="00D7404C" w:rsidRDefault="00E842CF" w:rsidP="00E842CF">
      <w:pPr>
        <w:rPr>
          <w:rFonts w:cs="Times New Roman"/>
        </w:rPr>
      </w:pPr>
    </w:p>
    <w:p w14:paraId="0500F080" w14:textId="77777777" w:rsidR="00E842CF" w:rsidRDefault="00E842CF" w:rsidP="00E842CF">
      <w:pPr>
        <w:pStyle w:val="BodyText"/>
        <w:ind w:left="0"/>
      </w:pPr>
      <w:r>
        <w:t>The Designated System has the following characteristics:</w:t>
      </w:r>
    </w:p>
    <w:tbl>
      <w:tblPr>
        <w:tblW w:w="5880" w:type="dxa"/>
        <w:tblLook w:val="04A0" w:firstRow="1" w:lastRow="0" w:firstColumn="1" w:lastColumn="0" w:noHBand="0" w:noVBand="1"/>
      </w:tblPr>
      <w:tblGrid>
        <w:gridCol w:w="3150"/>
        <w:gridCol w:w="1328"/>
        <w:gridCol w:w="1402"/>
      </w:tblGrid>
      <w:tr w:rsidR="00E842CF" w14:paraId="0415F9C8" w14:textId="77777777" w:rsidTr="00F00469">
        <w:trPr>
          <w:trHeight w:val="290"/>
        </w:trPr>
        <w:tc>
          <w:tcPr>
            <w:tcW w:w="3150" w:type="dxa"/>
            <w:noWrap/>
            <w:vAlign w:val="bottom"/>
            <w:hideMark/>
          </w:tcPr>
          <w:p w14:paraId="10171F64"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 xml:space="preserve">(a) Actual Nameplate Capacity: </w:t>
            </w:r>
          </w:p>
        </w:tc>
        <w:tc>
          <w:tcPr>
            <w:tcW w:w="1328" w:type="dxa"/>
            <w:noWrap/>
            <w:vAlign w:val="bottom"/>
            <w:hideMark/>
          </w:tcPr>
          <w:p w14:paraId="621BFE57" w14:textId="77777777" w:rsidR="00E842CF" w:rsidRDefault="00E842CF" w:rsidP="00F00469">
            <w:pPr>
              <w:widowControl/>
              <w:jc w:val="right"/>
              <w:rPr>
                <w:rFonts w:ascii="Calibri" w:eastAsia="Times New Roman" w:hAnsi="Calibri" w:cs="Calibri"/>
                <w:color w:val="000000"/>
              </w:rPr>
            </w:pPr>
            <w:r>
              <w:rPr>
                <w:rFonts w:ascii="Calibri" w:eastAsia="Times New Roman" w:hAnsi="Calibri" w:cs="Calibri"/>
                <w:color w:val="000000"/>
              </w:rPr>
              <w:t>1,500</w:t>
            </w:r>
          </w:p>
        </w:tc>
        <w:tc>
          <w:tcPr>
            <w:tcW w:w="1402" w:type="dxa"/>
            <w:noWrap/>
            <w:vAlign w:val="bottom"/>
            <w:hideMark/>
          </w:tcPr>
          <w:p w14:paraId="66F94697"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kW</w:t>
            </w:r>
          </w:p>
        </w:tc>
      </w:tr>
      <w:tr w:rsidR="00E842CF" w14:paraId="4D56B626" w14:textId="77777777" w:rsidTr="00F00469">
        <w:trPr>
          <w:trHeight w:val="290"/>
        </w:trPr>
        <w:tc>
          <w:tcPr>
            <w:tcW w:w="3150" w:type="dxa"/>
            <w:noWrap/>
            <w:vAlign w:val="bottom"/>
            <w:hideMark/>
          </w:tcPr>
          <w:p w14:paraId="5A1C28D9" w14:textId="7A78CF0C"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 xml:space="preserve">(b) </w:t>
            </w:r>
            <w:r w:rsidR="000A2C5A">
              <w:rPr>
                <w:rFonts w:ascii="Calibri" w:eastAsia="Times New Roman" w:hAnsi="Calibri" w:cs="Calibri"/>
                <w:color w:val="000000"/>
              </w:rPr>
              <w:t xml:space="preserve">Contract </w:t>
            </w:r>
            <w:r>
              <w:rPr>
                <w:rFonts w:ascii="Calibri" w:eastAsia="Times New Roman" w:hAnsi="Calibri" w:cs="Calibri"/>
                <w:color w:val="000000"/>
              </w:rPr>
              <w:t>Capacity Factor:</w:t>
            </w:r>
          </w:p>
        </w:tc>
        <w:tc>
          <w:tcPr>
            <w:tcW w:w="1328" w:type="dxa"/>
            <w:noWrap/>
            <w:vAlign w:val="bottom"/>
            <w:hideMark/>
          </w:tcPr>
          <w:p w14:paraId="0557F9B5" w14:textId="77777777" w:rsidR="00E842CF" w:rsidRDefault="00E842CF" w:rsidP="00F00469">
            <w:pPr>
              <w:widowControl/>
              <w:jc w:val="right"/>
              <w:rPr>
                <w:rFonts w:ascii="Calibri" w:eastAsia="Times New Roman" w:hAnsi="Calibri" w:cs="Calibri"/>
                <w:color w:val="000000"/>
              </w:rPr>
            </w:pPr>
            <w:r>
              <w:rPr>
                <w:rFonts w:ascii="Calibri" w:eastAsia="Times New Roman" w:hAnsi="Calibri" w:cs="Calibri"/>
                <w:color w:val="000000"/>
              </w:rPr>
              <w:t>16.42%</w:t>
            </w:r>
          </w:p>
        </w:tc>
        <w:tc>
          <w:tcPr>
            <w:tcW w:w="1402" w:type="dxa"/>
            <w:noWrap/>
            <w:vAlign w:val="bottom"/>
            <w:hideMark/>
          </w:tcPr>
          <w:p w14:paraId="1B13454F" w14:textId="77777777" w:rsidR="00E842CF" w:rsidRDefault="00E842CF" w:rsidP="00F00469">
            <w:pPr>
              <w:rPr>
                <w:rFonts w:ascii="Calibri" w:eastAsia="Times New Roman" w:hAnsi="Calibri" w:cs="Calibri"/>
                <w:color w:val="000000"/>
              </w:rPr>
            </w:pPr>
          </w:p>
        </w:tc>
      </w:tr>
      <w:tr w:rsidR="00E842CF" w14:paraId="22C6F647" w14:textId="77777777" w:rsidTr="00F00469">
        <w:trPr>
          <w:trHeight w:val="290"/>
        </w:trPr>
        <w:tc>
          <w:tcPr>
            <w:tcW w:w="3150" w:type="dxa"/>
            <w:noWrap/>
            <w:vAlign w:val="bottom"/>
          </w:tcPr>
          <w:p w14:paraId="1296B077" w14:textId="77777777" w:rsidR="00E842CF" w:rsidRDefault="00E842CF" w:rsidP="00F00469">
            <w:pPr>
              <w:widowControl/>
              <w:rPr>
                <w:rFonts w:ascii="Calibri" w:eastAsia="Times New Roman" w:hAnsi="Calibri" w:cs="Calibri"/>
                <w:color w:val="000000"/>
              </w:rPr>
            </w:pPr>
          </w:p>
        </w:tc>
        <w:tc>
          <w:tcPr>
            <w:tcW w:w="1328" w:type="dxa"/>
            <w:noWrap/>
            <w:vAlign w:val="bottom"/>
          </w:tcPr>
          <w:p w14:paraId="39FC84D8" w14:textId="77777777" w:rsidR="00E842CF" w:rsidRDefault="00E842CF" w:rsidP="00F00469">
            <w:pPr>
              <w:widowControl/>
              <w:jc w:val="right"/>
              <w:rPr>
                <w:rFonts w:ascii="Calibri" w:eastAsia="Times New Roman" w:hAnsi="Calibri" w:cs="Calibri"/>
                <w:color w:val="000000"/>
              </w:rPr>
            </w:pPr>
          </w:p>
        </w:tc>
        <w:tc>
          <w:tcPr>
            <w:tcW w:w="1402" w:type="dxa"/>
            <w:noWrap/>
            <w:vAlign w:val="bottom"/>
          </w:tcPr>
          <w:p w14:paraId="2781347A" w14:textId="77777777" w:rsidR="00E842CF" w:rsidRDefault="00E842CF" w:rsidP="00F00469">
            <w:pPr>
              <w:widowControl/>
              <w:rPr>
                <w:rFonts w:ascii="Calibri" w:eastAsia="Times New Roman" w:hAnsi="Calibri" w:cs="Calibri"/>
                <w:color w:val="000000"/>
              </w:rPr>
            </w:pPr>
          </w:p>
        </w:tc>
      </w:tr>
      <w:tr w:rsidR="00E842CF" w14:paraId="4CB87AF1" w14:textId="77777777" w:rsidTr="00F00469">
        <w:trPr>
          <w:trHeight w:val="290"/>
        </w:trPr>
        <w:tc>
          <w:tcPr>
            <w:tcW w:w="3150" w:type="dxa"/>
            <w:noWrap/>
            <w:vAlign w:val="bottom"/>
            <w:hideMark/>
          </w:tcPr>
          <w:p w14:paraId="45E2BFFC"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 xml:space="preserve">(c) Date of Energization: </w:t>
            </w:r>
          </w:p>
        </w:tc>
        <w:tc>
          <w:tcPr>
            <w:tcW w:w="1328" w:type="dxa"/>
            <w:noWrap/>
            <w:vAlign w:val="bottom"/>
            <w:hideMark/>
          </w:tcPr>
          <w:p w14:paraId="26EBF73F" w14:textId="2615624C" w:rsidR="00E842CF" w:rsidRDefault="00E842CF" w:rsidP="00F00469">
            <w:pPr>
              <w:widowControl/>
              <w:jc w:val="right"/>
              <w:rPr>
                <w:rFonts w:ascii="Calibri" w:eastAsia="Times New Roman" w:hAnsi="Calibri" w:cs="Calibri"/>
                <w:color w:val="000000"/>
              </w:rPr>
            </w:pPr>
            <w:r>
              <w:rPr>
                <w:rFonts w:ascii="Calibri" w:eastAsia="Times New Roman" w:hAnsi="Calibri" w:cs="Calibri"/>
                <w:color w:val="000000"/>
              </w:rPr>
              <w:t>2/5/2021</w:t>
            </w:r>
          </w:p>
        </w:tc>
        <w:tc>
          <w:tcPr>
            <w:tcW w:w="1402" w:type="dxa"/>
            <w:noWrap/>
            <w:vAlign w:val="bottom"/>
          </w:tcPr>
          <w:p w14:paraId="4578F76A" w14:textId="77777777" w:rsidR="00E842CF" w:rsidRDefault="00E842CF" w:rsidP="00F00469">
            <w:pPr>
              <w:widowControl/>
              <w:rPr>
                <w:rFonts w:ascii="Calibri" w:eastAsia="Times New Roman" w:hAnsi="Calibri" w:cs="Calibri"/>
                <w:color w:val="000000"/>
              </w:rPr>
            </w:pPr>
          </w:p>
        </w:tc>
      </w:tr>
    </w:tbl>
    <w:p w14:paraId="5C515CCB" w14:textId="77777777" w:rsidR="00E842CF" w:rsidRPr="00D7404C" w:rsidRDefault="00E842CF" w:rsidP="00E842CF">
      <w:pPr>
        <w:pStyle w:val="Heading2"/>
        <w:numPr>
          <w:ilvl w:val="0"/>
          <w:numId w:val="0"/>
        </w:numPr>
        <w:rPr>
          <w:b w:val="0"/>
        </w:rPr>
      </w:pPr>
    </w:p>
    <w:tbl>
      <w:tblPr>
        <w:tblW w:w="9590" w:type="dxa"/>
        <w:tblLook w:val="04A0" w:firstRow="1" w:lastRow="0" w:firstColumn="1" w:lastColumn="0" w:noHBand="0" w:noVBand="1"/>
      </w:tblPr>
      <w:tblGrid>
        <w:gridCol w:w="2415"/>
        <w:gridCol w:w="1514"/>
        <w:gridCol w:w="1381"/>
        <w:gridCol w:w="1366"/>
        <w:gridCol w:w="1432"/>
        <w:gridCol w:w="1482"/>
      </w:tblGrid>
      <w:tr w:rsidR="00E842CF" w14:paraId="291D01B2" w14:textId="77777777" w:rsidTr="00F00469">
        <w:trPr>
          <w:trHeight w:val="290"/>
        </w:trPr>
        <w:tc>
          <w:tcPr>
            <w:tcW w:w="2415" w:type="dxa"/>
            <w:noWrap/>
            <w:vAlign w:val="bottom"/>
            <w:hideMark/>
          </w:tcPr>
          <w:p w14:paraId="3861D181" w14:textId="77777777" w:rsidR="00E842CF" w:rsidRDefault="00E842CF" w:rsidP="00F00469">
            <w:pPr>
              <w:rPr>
                <w:b/>
              </w:rPr>
            </w:pPr>
          </w:p>
        </w:tc>
        <w:tc>
          <w:tcPr>
            <w:tcW w:w="1514" w:type="dxa"/>
            <w:noWrap/>
            <w:vAlign w:val="bottom"/>
            <w:hideMark/>
          </w:tcPr>
          <w:p w14:paraId="1BAF2213" w14:textId="1D68BFB3"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Energization (2/5/2021)</w:t>
            </w:r>
          </w:p>
        </w:tc>
        <w:tc>
          <w:tcPr>
            <w:tcW w:w="1381" w:type="dxa"/>
            <w:noWrap/>
            <w:vAlign w:val="bottom"/>
            <w:hideMark/>
          </w:tcPr>
          <w:p w14:paraId="28BAEF12" w14:textId="568EF172"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Quarter Ending (5/31/2021)</w:t>
            </w:r>
          </w:p>
        </w:tc>
        <w:tc>
          <w:tcPr>
            <w:tcW w:w="1366" w:type="dxa"/>
            <w:noWrap/>
            <w:vAlign w:val="bottom"/>
            <w:hideMark/>
          </w:tcPr>
          <w:p w14:paraId="267259E9" w14:textId="44D17DD4"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Quarter Ending (8/31/2021)</w:t>
            </w:r>
          </w:p>
        </w:tc>
        <w:tc>
          <w:tcPr>
            <w:tcW w:w="1432" w:type="dxa"/>
            <w:noWrap/>
            <w:vAlign w:val="bottom"/>
            <w:hideMark/>
          </w:tcPr>
          <w:p w14:paraId="0BF0075B" w14:textId="33D4F892"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Quarter Ending (11/30/2021)</w:t>
            </w:r>
          </w:p>
        </w:tc>
        <w:tc>
          <w:tcPr>
            <w:tcW w:w="1482" w:type="dxa"/>
            <w:noWrap/>
            <w:vAlign w:val="bottom"/>
            <w:hideMark/>
          </w:tcPr>
          <w:p w14:paraId="1256DB05" w14:textId="0C50C89E"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Quarter Ending (2/28/2022)</w:t>
            </w:r>
          </w:p>
        </w:tc>
      </w:tr>
      <w:tr w:rsidR="00E842CF" w14:paraId="7D091B2C" w14:textId="77777777" w:rsidTr="00F00469">
        <w:trPr>
          <w:trHeight w:val="290"/>
        </w:trPr>
        <w:tc>
          <w:tcPr>
            <w:tcW w:w="2415" w:type="dxa"/>
            <w:noWrap/>
            <w:vAlign w:val="bottom"/>
            <w:hideMark/>
          </w:tcPr>
          <w:p w14:paraId="58D6C9F4"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Subscriber Rate</w:t>
            </w:r>
            <w:r>
              <w:rPr>
                <w:rStyle w:val="FootnoteReference"/>
                <w:rFonts w:ascii="Calibri" w:hAnsi="Calibri"/>
                <w:color w:val="000000"/>
              </w:rPr>
              <w:footnoteReference w:id="78"/>
            </w:r>
          </w:p>
        </w:tc>
        <w:tc>
          <w:tcPr>
            <w:tcW w:w="1514" w:type="dxa"/>
            <w:noWrap/>
            <w:vAlign w:val="bottom"/>
            <w:hideMark/>
          </w:tcPr>
          <w:p w14:paraId="430E69A3"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70%</w:t>
            </w:r>
          </w:p>
        </w:tc>
        <w:tc>
          <w:tcPr>
            <w:tcW w:w="1381" w:type="dxa"/>
            <w:noWrap/>
            <w:vAlign w:val="bottom"/>
            <w:hideMark/>
          </w:tcPr>
          <w:p w14:paraId="1AF75D72"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75%</w:t>
            </w:r>
          </w:p>
        </w:tc>
        <w:tc>
          <w:tcPr>
            <w:tcW w:w="1366" w:type="dxa"/>
            <w:noWrap/>
            <w:vAlign w:val="bottom"/>
            <w:hideMark/>
          </w:tcPr>
          <w:p w14:paraId="1EC89FFB"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80%</w:t>
            </w:r>
          </w:p>
        </w:tc>
        <w:tc>
          <w:tcPr>
            <w:tcW w:w="1432" w:type="dxa"/>
            <w:noWrap/>
            <w:vAlign w:val="bottom"/>
            <w:hideMark/>
          </w:tcPr>
          <w:p w14:paraId="11AE1131"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90%</w:t>
            </w:r>
          </w:p>
        </w:tc>
        <w:tc>
          <w:tcPr>
            <w:tcW w:w="1482" w:type="dxa"/>
            <w:noWrap/>
            <w:vAlign w:val="bottom"/>
            <w:hideMark/>
          </w:tcPr>
          <w:p w14:paraId="5DD63055"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60%</w:t>
            </w:r>
          </w:p>
        </w:tc>
      </w:tr>
      <w:tr w:rsidR="00E842CF" w14:paraId="00F2098B" w14:textId="77777777" w:rsidTr="00F00469">
        <w:trPr>
          <w:trHeight w:val="290"/>
        </w:trPr>
        <w:tc>
          <w:tcPr>
            <w:tcW w:w="2415" w:type="dxa"/>
            <w:noWrap/>
            <w:vAlign w:val="bottom"/>
          </w:tcPr>
          <w:p w14:paraId="61644F35" w14:textId="77777777" w:rsidR="00E842CF" w:rsidRDefault="00E842CF" w:rsidP="00F00469">
            <w:pPr>
              <w:widowControl/>
              <w:rPr>
                <w:rFonts w:ascii="Calibri" w:eastAsia="Times New Roman" w:hAnsi="Calibri" w:cs="Calibri"/>
                <w:color w:val="000000"/>
              </w:rPr>
            </w:pPr>
          </w:p>
          <w:p w14:paraId="603F9791"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Community Solar Subscription Mix</w:t>
            </w:r>
          </w:p>
        </w:tc>
        <w:tc>
          <w:tcPr>
            <w:tcW w:w="1514" w:type="dxa"/>
            <w:noWrap/>
            <w:vAlign w:val="bottom"/>
            <w:hideMark/>
          </w:tcPr>
          <w:p w14:paraId="02A6846D"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15%</w:t>
            </w:r>
          </w:p>
        </w:tc>
        <w:tc>
          <w:tcPr>
            <w:tcW w:w="1381" w:type="dxa"/>
            <w:noWrap/>
            <w:vAlign w:val="bottom"/>
            <w:hideMark/>
          </w:tcPr>
          <w:p w14:paraId="4932E88B"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35%</w:t>
            </w:r>
          </w:p>
        </w:tc>
        <w:tc>
          <w:tcPr>
            <w:tcW w:w="1366" w:type="dxa"/>
            <w:noWrap/>
            <w:vAlign w:val="bottom"/>
            <w:hideMark/>
          </w:tcPr>
          <w:p w14:paraId="410FF703"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55%</w:t>
            </w:r>
          </w:p>
        </w:tc>
        <w:tc>
          <w:tcPr>
            <w:tcW w:w="1432" w:type="dxa"/>
            <w:noWrap/>
            <w:vAlign w:val="bottom"/>
            <w:hideMark/>
          </w:tcPr>
          <w:p w14:paraId="1C8408C1"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75%</w:t>
            </w:r>
          </w:p>
        </w:tc>
        <w:tc>
          <w:tcPr>
            <w:tcW w:w="1482" w:type="dxa"/>
            <w:noWrap/>
            <w:vAlign w:val="bottom"/>
            <w:hideMark/>
          </w:tcPr>
          <w:p w14:paraId="1050A5B7" w14:textId="77777777" w:rsidR="00E842CF" w:rsidRDefault="00E842CF" w:rsidP="00F00469">
            <w:pPr>
              <w:widowControl/>
              <w:jc w:val="center"/>
              <w:rPr>
                <w:rFonts w:ascii="Calibri" w:eastAsia="Times New Roman" w:hAnsi="Calibri" w:cs="Calibri"/>
                <w:color w:val="000000"/>
              </w:rPr>
            </w:pPr>
            <w:r>
              <w:rPr>
                <w:rFonts w:ascii="Calibri" w:eastAsia="Times New Roman" w:hAnsi="Calibri" w:cs="Calibri"/>
                <w:color w:val="000000"/>
              </w:rPr>
              <w:t>48%</w:t>
            </w:r>
            <w:r>
              <w:rPr>
                <w:rStyle w:val="FootnoteReference"/>
                <w:rFonts w:ascii="Calibri" w:hAnsi="Calibri"/>
                <w:color w:val="000000"/>
              </w:rPr>
              <w:footnoteReference w:id="79"/>
            </w:r>
          </w:p>
        </w:tc>
      </w:tr>
      <w:tr w:rsidR="00E842CF" w14:paraId="47980493" w14:textId="77777777" w:rsidTr="00F00469">
        <w:trPr>
          <w:trHeight w:val="290"/>
        </w:trPr>
        <w:tc>
          <w:tcPr>
            <w:tcW w:w="2415" w:type="dxa"/>
            <w:noWrap/>
            <w:vAlign w:val="bottom"/>
          </w:tcPr>
          <w:p w14:paraId="6064C57A" w14:textId="77777777" w:rsidR="00E842CF" w:rsidRDefault="00E842CF" w:rsidP="00F00469">
            <w:pPr>
              <w:widowControl/>
              <w:rPr>
                <w:rFonts w:ascii="Calibri" w:eastAsia="Times New Roman" w:hAnsi="Calibri" w:cs="Calibri"/>
                <w:color w:val="000000"/>
              </w:rPr>
            </w:pPr>
          </w:p>
        </w:tc>
        <w:tc>
          <w:tcPr>
            <w:tcW w:w="1514" w:type="dxa"/>
            <w:noWrap/>
            <w:vAlign w:val="bottom"/>
          </w:tcPr>
          <w:p w14:paraId="14F8CB11" w14:textId="77777777" w:rsidR="00E842CF" w:rsidRDefault="00E842CF" w:rsidP="00F00469">
            <w:pPr>
              <w:widowControl/>
              <w:jc w:val="center"/>
              <w:rPr>
                <w:rFonts w:ascii="Calibri" w:eastAsia="Times New Roman" w:hAnsi="Calibri" w:cs="Calibri"/>
                <w:color w:val="000000"/>
              </w:rPr>
            </w:pPr>
          </w:p>
        </w:tc>
        <w:tc>
          <w:tcPr>
            <w:tcW w:w="1381" w:type="dxa"/>
            <w:noWrap/>
            <w:vAlign w:val="bottom"/>
          </w:tcPr>
          <w:p w14:paraId="2792FFC7" w14:textId="77777777" w:rsidR="00E842CF" w:rsidRDefault="00E842CF" w:rsidP="00F00469">
            <w:pPr>
              <w:widowControl/>
              <w:jc w:val="center"/>
              <w:rPr>
                <w:rFonts w:ascii="Calibri" w:eastAsia="Times New Roman" w:hAnsi="Calibri" w:cs="Calibri"/>
                <w:color w:val="000000"/>
              </w:rPr>
            </w:pPr>
          </w:p>
        </w:tc>
        <w:tc>
          <w:tcPr>
            <w:tcW w:w="1366" w:type="dxa"/>
            <w:noWrap/>
            <w:vAlign w:val="bottom"/>
          </w:tcPr>
          <w:p w14:paraId="4D6B3C66" w14:textId="77777777" w:rsidR="00E842CF" w:rsidRDefault="00E842CF" w:rsidP="00F00469">
            <w:pPr>
              <w:widowControl/>
              <w:jc w:val="center"/>
              <w:rPr>
                <w:rFonts w:ascii="Calibri" w:eastAsia="Times New Roman" w:hAnsi="Calibri" w:cs="Calibri"/>
                <w:color w:val="000000"/>
              </w:rPr>
            </w:pPr>
          </w:p>
        </w:tc>
        <w:tc>
          <w:tcPr>
            <w:tcW w:w="1432" w:type="dxa"/>
            <w:noWrap/>
            <w:vAlign w:val="bottom"/>
          </w:tcPr>
          <w:p w14:paraId="25F8FD5B" w14:textId="77777777" w:rsidR="00E842CF" w:rsidRDefault="00E842CF" w:rsidP="00F00469">
            <w:pPr>
              <w:widowControl/>
              <w:jc w:val="center"/>
              <w:rPr>
                <w:rFonts w:ascii="Calibri" w:eastAsia="Times New Roman" w:hAnsi="Calibri" w:cs="Calibri"/>
                <w:color w:val="000000"/>
              </w:rPr>
            </w:pPr>
          </w:p>
        </w:tc>
        <w:tc>
          <w:tcPr>
            <w:tcW w:w="1482" w:type="dxa"/>
            <w:noWrap/>
            <w:vAlign w:val="bottom"/>
          </w:tcPr>
          <w:p w14:paraId="5C1C5FE7" w14:textId="77777777" w:rsidR="00E842CF" w:rsidRDefault="00E842CF" w:rsidP="00F00469">
            <w:pPr>
              <w:widowControl/>
              <w:jc w:val="center"/>
              <w:rPr>
                <w:rFonts w:ascii="Calibri" w:eastAsia="Times New Roman" w:hAnsi="Calibri" w:cs="Calibri"/>
                <w:color w:val="000000"/>
              </w:rPr>
            </w:pPr>
          </w:p>
        </w:tc>
      </w:tr>
      <w:tr w:rsidR="00E842CF" w14:paraId="585BEE2D" w14:textId="77777777" w:rsidTr="00F00469">
        <w:trPr>
          <w:trHeight w:val="290"/>
        </w:trPr>
        <w:tc>
          <w:tcPr>
            <w:tcW w:w="2415" w:type="dxa"/>
            <w:noWrap/>
            <w:vAlign w:val="bottom"/>
            <w:hideMark/>
          </w:tcPr>
          <w:p w14:paraId="2DF44535"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 xml:space="preserve">Base Price ($/REC) </w:t>
            </w:r>
          </w:p>
        </w:tc>
        <w:tc>
          <w:tcPr>
            <w:tcW w:w="1514" w:type="dxa"/>
            <w:noWrap/>
            <w:vAlign w:val="bottom"/>
            <w:hideMark/>
          </w:tcPr>
          <w:p w14:paraId="0F0FD8E0"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$52.28</w:t>
            </w:r>
          </w:p>
        </w:tc>
        <w:tc>
          <w:tcPr>
            <w:tcW w:w="1381" w:type="dxa"/>
            <w:noWrap/>
            <w:vAlign w:val="bottom"/>
            <w:hideMark/>
          </w:tcPr>
          <w:p w14:paraId="6DFFBBF3"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$52.28</w:t>
            </w:r>
          </w:p>
        </w:tc>
        <w:tc>
          <w:tcPr>
            <w:tcW w:w="1366" w:type="dxa"/>
            <w:noWrap/>
            <w:vAlign w:val="bottom"/>
            <w:hideMark/>
          </w:tcPr>
          <w:p w14:paraId="06DA4A6C"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$52.28</w:t>
            </w:r>
          </w:p>
        </w:tc>
        <w:tc>
          <w:tcPr>
            <w:tcW w:w="1432" w:type="dxa"/>
            <w:noWrap/>
            <w:vAlign w:val="bottom"/>
            <w:hideMark/>
          </w:tcPr>
          <w:p w14:paraId="7F65CF7F"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$52.28</w:t>
            </w:r>
          </w:p>
        </w:tc>
        <w:tc>
          <w:tcPr>
            <w:tcW w:w="1482" w:type="dxa"/>
            <w:noWrap/>
            <w:vAlign w:val="bottom"/>
            <w:hideMark/>
          </w:tcPr>
          <w:p w14:paraId="7FD6392A"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$52.28</w:t>
            </w:r>
          </w:p>
        </w:tc>
      </w:tr>
      <w:tr w:rsidR="00E842CF" w14:paraId="0EC49002" w14:textId="77777777" w:rsidTr="00F00469">
        <w:trPr>
          <w:trHeight w:val="290"/>
        </w:trPr>
        <w:tc>
          <w:tcPr>
            <w:tcW w:w="2415" w:type="dxa"/>
            <w:noWrap/>
            <w:vAlign w:val="bottom"/>
            <w:hideMark/>
          </w:tcPr>
          <w:p w14:paraId="59CD202B" w14:textId="52E62BB3" w:rsidR="00E842CF" w:rsidRDefault="000040B3" w:rsidP="00F00469">
            <w:pPr>
              <w:widowControl/>
              <w:rPr>
                <w:rFonts w:ascii="Calibri" w:eastAsia="Times New Roman" w:hAnsi="Calibri" w:cs="Calibri"/>
                <w:color w:val="000000"/>
              </w:rPr>
            </w:pPr>
            <w:r>
              <w:rPr>
                <w:rFonts w:ascii="Calibri" w:eastAsia="Times New Roman" w:hAnsi="Calibri" w:cs="Calibri"/>
                <w:color w:val="000000"/>
              </w:rPr>
              <w:t xml:space="preserve">Price </w:t>
            </w:r>
            <w:r w:rsidR="00E842CF">
              <w:rPr>
                <w:rFonts w:ascii="Calibri" w:eastAsia="Times New Roman" w:hAnsi="Calibri" w:cs="Calibri"/>
                <w:color w:val="000000"/>
              </w:rPr>
              <w:t>Adder ($/REC)</w:t>
            </w:r>
          </w:p>
        </w:tc>
        <w:tc>
          <w:tcPr>
            <w:tcW w:w="1514" w:type="dxa"/>
            <w:noWrap/>
            <w:vAlign w:val="bottom"/>
            <w:hideMark/>
          </w:tcPr>
          <w:p w14:paraId="2D57FA13"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$0.00</w:t>
            </w:r>
          </w:p>
        </w:tc>
        <w:tc>
          <w:tcPr>
            <w:tcW w:w="1381" w:type="dxa"/>
            <w:noWrap/>
            <w:vAlign w:val="bottom"/>
            <w:hideMark/>
          </w:tcPr>
          <w:p w14:paraId="23216653"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$11.17</w:t>
            </w:r>
          </w:p>
        </w:tc>
        <w:tc>
          <w:tcPr>
            <w:tcW w:w="1366" w:type="dxa"/>
            <w:noWrap/>
            <w:vAlign w:val="bottom"/>
            <w:hideMark/>
          </w:tcPr>
          <w:p w14:paraId="535F3333"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$22.34</w:t>
            </w:r>
          </w:p>
        </w:tc>
        <w:tc>
          <w:tcPr>
            <w:tcW w:w="1432" w:type="dxa"/>
            <w:noWrap/>
            <w:vAlign w:val="bottom"/>
            <w:hideMark/>
          </w:tcPr>
          <w:p w14:paraId="063C1C73"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$33.51</w:t>
            </w:r>
          </w:p>
        </w:tc>
        <w:tc>
          <w:tcPr>
            <w:tcW w:w="1482" w:type="dxa"/>
            <w:noWrap/>
            <w:vAlign w:val="bottom"/>
            <w:hideMark/>
          </w:tcPr>
          <w:p w14:paraId="4B1C10FD"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$11.17</w:t>
            </w:r>
          </w:p>
        </w:tc>
      </w:tr>
      <w:tr w:rsidR="00E842CF" w14:paraId="6F09C295" w14:textId="77777777" w:rsidTr="00F00469">
        <w:trPr>
          <w:trHeight w:val="290"/>
        </w:trPr>
        <w:tc>
          <w:tcPr>
            <w:tcW w:w="2415" w:type="dxa"/>
            <w:noWrap/>
            <w:vAlign w:val="bottom"/>
            <w:hideMark/>
          </w:tcPr>
          <w:p w14:paraId="25D544E4" w14:textId="77777777" w:rsidR="00E842CF" w:rsidRDefault="00E842CF" w:rsidP="00F00469">
            <w:pPr>
              <w:widowControl/>
              <w:rPr>
                <w:rFonts w:ascii="Calibri" w:eastAsia="Times New Roman" w:hAnsi="Calibri" w:cs="Calibri"/>
                <w:color w:val="000000"/>
              </w:rPr>
            </w:pPr>
            <w:r>
              <w:rPr>
                <w:rFonts w:ascii="Calibri" w:eastAsia="Times New Roman" w:hAnsi="Calibri" w:cs="Calibri"/>
                <w:color w:val="000000"/>
              </w:rPr>
              <w:t>Contract Price ($/REC)</w:t>
            </w:r>
          </w:p>
        </w:tc>
        <w:tc>
          <w:tcPr>
            <w:tcW w:w="1514" w:type="dxa"/>
            <w:noWrap/>
            <w:vAlign w:val="bottom"/>
            <w:hideMark/>
          </w:tcPr>
          <w:p w14:paraId="01C0A018"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$52.28</w:t>
            </w:r>
          </w:p>
        </w:tc>
        <w:tc>
          <w:tcPr>
            <w:tcW w:w="1381" w:type="dxa"/>
            <w:noWrap/>
            <w:vAlign w:val="bottom"/>
            <w:hideMark/>
          </w:tcPr>
          <w:p w14:paraId="55CA7436"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$63.45</w:t>
            </w:r>
          </w:p>
        </w:tc>
        <w:tc>
          <w:tcPr>
            <w:tcW w:w="1366" w:type="dxa"/>
            <w:noWrap/>
            <w:vAlign w:val="bottom"/>
            <w:hideMark/>
          </w:tcPr>
          <w:p w14:paraId="52D91E00"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$74.62</w:t>
            </w:r>
          </w:p>
        </w:tc>
        <w:tc>
          <w:tcPr>
            <w:tcW w:w="1432" w:type="dxa"/>
            <w:noWrap/>
            <w:vAlign w:val="bottom"/>
            <w:hideMark/>
          </w:tcPr>
          <w:p w14:paraId="6E60C36F"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$85.79</w:t>
            </w:r>
          </w:p>
        </w:tc>
        <w:tc>
          <w:tcPr>
            <w:tcW w:w="1482" w:type="dxa"/>
            <w:noWrap/>
            <w:vAlign w:val="bottom"/>
            <w:hideMark/>
          </w:tcPr>
          <w:p w14:paraId="11366693" w14:textId="77777777" w:rsidR="00E842CF" w:rsidRDefault="00E842CF" w:rsidP="00F00469">
            <w:pPr>
              <w:widowControl/>
              <w:jc w:val="center"/>
              <w:rPr>
                <w:rFonts w:ascii="Calibri" w:eastAsia="Times New Roman" w:hAnsi="Calibri" w:cs="Calibri"/>
                <w:color w:val="000000"/>
              </w:rPr>
            </w:pPr>
            <w:r>
              <w:rPr>
                <w:rFonts w:ascii="Calibri" w:hAnsi="Calibri" w:cs="Calibri"/>
                <w:color w:val="000000"/>
              </w:rPr>
              <w:t>$63.45</w:t>
            </w:r>
          </w:p>
        </w:tc>
      </w:tr>
      <w:tr w:rsidR="00E842CF" w14:paraId="63E2DF22" w14:textId="77777777" w:rsidTr="00F00469">
        <w:trPr>
          <w:trHeight w:val="290"/>
        </w:trPr>
        <w:tc>
          <w:tcPr>
            <w:tcW w:w="2415" w:type="dxa"/>
            <w:noWrap/>
            <w:vAlign w:val="bottom"/>
          </w:tcPr>
          <w:p w14:paraId="647ABC46" w14:textId="77777777" w:rsidR="00E842CF" w:rsidRDefault="00E842CF" w:rsidP="00F00469">
            <w:pPr>
              <w:widowControl/>
              <w:jc w:val="right"/>
              <w:rPr>
                <w:rFonts w:ascii="Calibri" w:eastAsia="Times New Roman" w:hAnsi="Calibri" w:cs="Calibri"/>
                <w:color w:val="000000"/>
              </w:rPr>
            </w:pPr>
          </w:p>
        </w:tc>
        <w:tc>
          <w:tcPr>
            <w:tcW w:w="1514" w:type="dxa"/>
            <w:noWrap/>
            <w:vAlign w:val="bottom"/>
          </w:tcPr>
          <w:p w14:paraId="5395A3DE" w14:textId="77777777" w:rsidR="00E842CF" w:rsidRDefault="00E842CF" w:rsidP="00F00469">
            <w:pPr>
              <w:widowControl/>
              <w:jc w:val="center"/>
              <w:rPr>
                <w:rFonts w:ascii="Calibri" w:eastAsia="Times New Roman" w:hAnsi="Calibri" w:cs="Calibri"/>
                <w:color w:val="000000"/>
              </w:rPr>
            </w:pPr>
          </w:p>
        </w:tc>
        <w:tc>
          <w:tcPr>
            <w:tcW w:w="1381" w:type="dxa"/>
            <w:noWrap/>
            <w:vAlign w:val="bottom"/>
          </w:tcPr>
          <w:p w14:paraId="2EBC5EB4" w14:textId="77777777" w:rsidR="00E842CF" w:rsidRDefault="00E842CF" w:rsidP="00F00469">
            <w:pPr>
              <w:widowControl/>
              <w:jc w:val="center"/>
              <w:rPr>
                <w:rFonts w:ascii="Calibri" w:eastAsia="Times New Roman" w:hAnsi="Calibri" w:cs="Calibri"/>
                <w:color w:val="000000"/>
              </w:rPr>
            </w:pPr>
          </w:p>
        </w:tc>
        <w:tc>
          <w:tcPr>
            <w:tcW w:w="1366" w:type="dxa"/>
            <w:noWrap/>
            <w:vAlign w:val="bottom"/>
          </w:tcPr>
          <w:p w14:paraId="0B89FE2E" w14:textId="77777777" w:rsidR="00E842CF" w:rsidRDefault="00E842CF" w:rsidP="00F00469">
            <w:pPr>
              <w:widowControl/>
              <w:jc w:val="center"/>
              <w:rPr>
                <w:rFonts w:ascii="Calibri" w:eastAsia="Times New Roman" w:hAnsi="Calibri" w:cs="Calibri"/>
                <w:color w:val="000000"/>
              </w:rPr>
            </w:pPr>
          </w:p>
        </w:tc>
        <w:tc>
          <w:tcPr>
            <w:tcW w:w="1432" w:type="dxa"/>
            <w:noWrap/>
            <w:vAlign w:val="bottom"/>
          </w:tcPr>
          <w:p w14:paraId="47E8D592" w14:textId="77777777" w:rsidR="00E842CF" w:rsidRDefault="00E842CF" w:rsidP="00F00469">
            <w:pPr>
              <w:widowControl/>
              <w:jc w:val="center"/>
              <w:rPr>
                <w:rFonts w:ascii="Calibri" w:eastAsia="Times New Roman" w:hAnsi="Calibri" w:cs="Calibri"/>
                <w:color w:val="000000"/>
              </w:rPr>
            </w:pPr>
          </w:p>
        </w:tc>
        <w:tc>
          <w:tcPr>
            <w:tcW w:w="1482" w:type="dxa"/>
            <w:noWrap/>
            <w:vAlign w:val="bottom"/>
          </w:tcPr>
          <w:p w14:paraId="4A5617FB" w14:textId="77777777" w:rsidR="00E842CF" w:rsidRDefault="00E842CF" w:rsidP="00F00469">
            <w:pPr>
              <w:widowControl/>
              <w:jc w:val="center"/>
              <w:rPr>
                <w:rFonts w:ascii="Calibri" w:eastAsia="Times New Roman" w:hAnsi="Calibri" w:cs="Calibri"/>
                <w:color w:val="000000"/>
              </w:rPr>
            </w:pPr>
          </w:p>
        </w:tc>
      </w:tr>
    </w:tbl>
    <w:p w14:paraId="11970B39" w14:textId="77777777" w:rsidR="00E842CF" w:rsidRDefault="00E842CF" w:rsidP="00E842CF">
      <w:pPr>
        <w:rPr>
          <w:b/>
          <w:spacing w:val="-1"/>
        </w:rPr>
      </w:pPr>
      <w:r>
        <w:rPr>
          <w:b/>
          <w:spacing w:val="-1"/>
        </w:rPr>
        <w:br w:type="page"/>
      </w:r>
    </w:p>
    <w:p w14:paraId="6A964473" w14:textId="77777777" w:rsidR="00E842CF" w:rsidRDefault="00E842CF" w:rsidP="00E842CF">
      <w:pPr>
        <w:rPr>
          <w:rFonts w:eastAsia="Times New Roman"/>
          <w:bCs/>
          <w:spacing w:val="-1"/>
        </w:rPr>
      </w:pPr>
    </w:p>
    <w:tbl>
      <w:tblPr>
        <w:tblW w:w="9810" w:type="dxa"/>
        <w:tblCellMar>
          <w:left w:w="0" w:type="dxa"/>
          <w:right w:w="0" w:type="dxa"/>
        </w:tblCellMar>
        <w:tblLook w:val="04A0" w:firstRow="1" w:lastRow="0" w:firstColumn="1" w:lastColumn="0" w:noHBand="0" w:noVBand="1"/>
      </w:tblPr>
      <w:tblGrid>
        <w:gridCol w:w="38"/>
        <w:gridCol w:w="486"/>
        <w:gridCol w:w="7936"/>
        <w:gridCol w:w="1350"/>
      </w:tblGrid>
      <w:tr w:rsidR="00E842CF" w14:paraId="4AB5692C" w14:textId="77777777" w:rsidTr="00F00469">
        <w:trPr>
          <w:trHeight w:val="470"/>
        </w:trPr>
        <w:tc>
          <w:tcPr>
            <w:tcW w:w="9810" w:type="dxa"/>
            <w:gridSpan w:val="4"/>
            <w:noWrap/>
            <w:tcMar>
              <w:top w:w="15" w:type="dxa"/>
              <w:left w:w="15" w:type="dxa"/>
              <w:bottom w:w="0" w:type="dxa"/>
              <w:right w:w="15" w:type="dxa"/>
            </w:tcMar>
            <w:vAlign w:val="bottom"/>
            <w:hideMark/>
          </w:tcPr>
          <w:p w14:paraId="21CCD934" w14:textId="77777777" w:rsidR="00E842CF" w:rsidRDefault="00E842CF" w:rsidP="00F00469">
            <w:pPr>
              <w:rPr>
                <w:rFonts w:ascii="Calibri" w:hAnsi="Calibri" w:cs="Calibri"/>
                <w:color w:val="000000"/>
                <w:sz w:val="36"/>
                <w:szCs w:val="36"/>
              </w:rPr>
            </w:pPr>
            <w:r>
              <w:rPr>
                <w:rFonts w:ascii="Calibri" w:hAnsi="Calibri" w:cs="Calibri"/>
                <w:color w:val="000000"/>
                <w:sz w:val="36"/>
                <w:szCs w:val="36"/>
              </w:rPr>
              <w:t>First Payment Adjustment</w:t>
            </w:r>
          </w:p>
        </w:tc>
      </w:tr>
      <w:tr w:rsidR="00E842CF" w14:paraId="7F5B96BC" w14:textId="77777777" w:rsidTr="00F00469">
        <w:trPr>
          <w:trHeight w:val="470"/>
        </w:trPr>
        <w:tc>
          <w:tcPr>
            <w:tcW w:w="9810" w:type="dxa"/>
            <w:gridSpan w:val="4"/>
            <w:noWrap/>
            <w:tcMar>
              <w:top w:w="15" w:type="dxa"/>
              <w:left w:w="15" w:type="dxa"/>
              <w:bottom w:w="0" w:type="dxa"/>
              <w:right w:w="15" w:type="dxa"/>
            </w:tcMar>
            <w:vAlign w:val="bottom"/>
          </w:tcPr>
          <w:p w14:paraId="2C90893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The first payment adjustment shall be based on information from the first Community Solar Quarterly Report submitted by Seller.</w:t>
            </w:r>
          </w:p>
          <w:p w14:paraId="3FEBC5DD" w14:textId="77777777" w:rsidR="00E842CF" w:rsidRDefault="00E842CF" w:rsidP="00F00469">
            <w:pPr>
              <w:rPr>
                <w:rFonts w:ascii="Calibri" w:hAnsi="Calibri" w:cs="Calibri"/>
                <w:color w:val="000000"/>
                <w:sz w:val="20"/>
                <w:szCs w:val="20"/>
              </w:rPr>
            </w:pPr>
          </w:p>
          <w:p w14:paraId="53127771" w14:textId="642A9183" w:rsidR="00E842CF" w:rsidRDefault="00E842CF" w:rsidP="00F00469">
            <w:pPr>
              <w:rPr>
                <w:rFonts w:ascii="Calibri" w:hAnsi="Calibri" w:cs="Calibri"/>
                <w:color w:val="000000"/>
                <w:sz w:val="20"/>
                <w:szCs w:val="20"/>
              </w:rPr>
            </w:pPr>
            <w:r>
              <w:rPr>
                <w:rFonts w:ascii="Calibri" w:hAnsi="Calibri" w:cs="Calibri"/>
                <w:color w:val="000000"/>
                <w:sz w:val="20"/>
                <w:szCs w:val="20"/>
              </w:rPr>
              <w:t>The first Community Solar Quarterly Report is required to be submitted by Seller concurrent with its invoice on June 10, 2021.   As such, the invoice issued on June 10, 2021 will reflect the Contract Price and Subscriber Rate as of the Date of Energization and will not reflect information from the first Community Solar Quarterly Report.</w:t>
            </w:r>
          </w:p>
          <w:p w14:paraId="067D00D2" w14:textId="77777777" w:rsidR="00E842CF" w:rsidRDefault="00E842CF" w:rsidP="00F00469">
            <w:pPr>
              <w:rPr>
                <w:rFonts w:ascii="Calibri" w:hAnsi="Calibri" w:cs="Calibri"/>
                <w:color w:val="000000"/>
                <w:sz w:val="20"/>
                <w:szCs w:val="20"/>
              </w:rPr>
            </w:pPr>
          </w:p>
          <w:p w14:paraId="049538CE" w14:textId="07D89B10"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The first payment adjustment will adjust the initial payment (20%) and the first subsequent payment (5%). This payment adjustment will be in addition to the quarterly payment eligible to be invoiced on September 10, 2021. This first payment adjustment will be reflected in the Quarterly Netting Statement issued by the IPA on September 1, 2021 and can be included in Seller's invoice due September 10, 2021. </w:t>
            </w:r>
          </w:p>
          <w:p w14:paraId="6BB0F95F" w14:textId="77777777" w:rsidR="00E842CF" w:rsidRDefault="00E842CF" w:rsidP="00F00469">
            <w:pPr>
              <w:rPr>
                <w:rFonts w:ascii="Calibri" w:hAnsi="Calibri" w:cs="Calibri"/>
                <w:color w:val="000000"/>
                <w:sz w:val="20"/>
                <w:szCs w:val="20"/>
              </w:rPr>
            </w:pPr>
          </w:p>
        </w:tc>
      </w:tr>
      <w:tr w:rsidR="00E842CF" w14:paraId="4E9C2D04" w14:textId="77777777" w:rsidTr="00F00469">
        <w:trPr>
          <w:trHeight w:val="290"/>
        </w:trPr>
        <w:tc>
          <w:tcPr>
            <w:tcW w:w="8460" w:type="dxa"/>
            <w:gridSpan w:val="3"/>
            <w:noWrap/>
            <w:tcMar>
              <w:top w:w="15" w:type="dxa"/>
              <w:left w:w="15" w:type="dxa"/>
              <w:bottom w:w="0" w:type="dxa"/>
              <w:right w:w="15" w:type="dxa"/>
            </w:tcMar>
            <w:vAlign w:val="bottom"/>
            <w:hideMark/>
          </w:tcPr>
          <w:p w14:paraId="77B2B9C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Elements (based on Community Solar Subscription Mix)</w:t>
            </w:r>
          </w:p>
        </w:tc>
        <w:tc>
          <w:tcPr>
            <w:tcW w:w="1350" w:type="dxa"/>
            <w:noWrap/>
            <w:tcMar>
              <w:top w:w="15" w:type="dxa"/>
              <w:left w:w="15" w:type="dxa"/>
              <w:bottom w:w="0" w:type="dxa"/>
              <w:right w:w="15" w:type="dxa"/>
            </w:tcMar>
            <w:vAlign w:val="bottom"/>
            <w:hideMark/>
          </w:tcPr>
          <w:p w14:paraId="1E8E27DE" w14:textId="77777777" w:rsidR="00E842CF" w:rsidRDefault="00E842CF" w:rsidP="00F00469">
            <w:pPr>
              <w:rPr>
                <w:rFonts w:ascii="Calibri" w:hAnsi="Calibri" w:cs="Calibri"/>
                <w:color w:val="000000"/>
                <w:sz w:val="20"/>
                <w:szCs w:val="20"/>
              </w:rPr>
            </w:pPr>
          </w:p>
        </w:tc>
      </w:tr>
      <w:tr w:rsidR="00E842CF" w14:paraId="222E7948" w14:textId="77777777" w:rsidTr="00F00469">
        <w:trPr>
          <w:trHeight w:val="290"/>
        </w:trPr>
        <w:tc>
          <w:tcPr>
            <w:tcW w:w="0" w:type="auto"/>
            <w:noWrap/>
            <w:tcMar>
              <w:top w:w="15" w:type="dxa"/>
              <w:left w:w="15" w:type="dxa"/>
              <w:bottom w:w="0" w:type="dxa"/>
              <w:right w:w="15" w:type="dxa"/>
            </w:tcMar>
            <w:vAlign w:val="bottom"/>
            <w:hideMark/>
          </w:tcPr>
          <w:p w14:paraId="5877C33A" w14:textId="77777777" w:rsidR="00E842CF" w:rsidRDefault="00E842CF" w:rsidP="00F00469">
            <w:pPr>
              <w:rPr>
                <w:sz w:val="20"/>
                <w:szCs w:val="20"/>
              </w:rPr>
            </w:pPr>
          </w:p>
        </w:tc>
        <w:tc>
          <w:tcPr>
            <w:tcW w:w="486" w:type="dxa"/>
            <w:noWrap/>
            <w:tcMar>
              <w:top w:w="15" w:type="dxa"/>
              <w:left w:w="15" w:type="dxa"/>
              <w:bottom w:w="0" w:type="dxa"/>
              <w:right w:w="15" w:type="dxa"/>
            </w:tcMar>
            <w:vAlign w:val="bottom"/>
            <w:hideMark/>
          </w:tcPr>
          <w:p w14:paraId="05895A92"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w:t>
            </w:r>
          </w:p>
        </w:tc>
        <w:tc>
          <w:tcPr>
            <w:tcW w:w="7936" w:type="dxa"/>
            <w:noWrap/>
            <w:tcMar>
              <w:top w:w="15" w:type="dxa"/>
              <w:left w:w="15" w:type="dxa"/>
              <w:bottom w:w="0" w:type="dxa"/>
              <w:right w:w="15" w:type="dxa"/>
            </w:tcMar>
            <w:vAlign w:val="bottom"/>
            <w:hideMark/>
          </w:tcPr>
          <w:p w14:paraId="016445FF"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Energization</w:t>
            </w:r>
          </w:p>
        </w:tc>
        <w:tc>
          <w:tcPr>
            <w:tcW w:w="1350" w:type="dxa"/>
            <w:noWrap/>
            <w:tcMar>
              <w:top w:w="15" w:type="dxa"/>
              <w:left w:w="15" w:type="dxa"/>
              <w:bottom w:w="0" w:type="dxa"/>
              <w:right w:w="15" w:type="dxa"/>
            </w:tcMar>
            <w:vAlign w:val="bottom"/>
            <w:hideMark/>
          </w:tcPr>
          <w:p w14:paraId="7EDDE887"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$52.28</w:t>
            </w:r>
          </w:p>
        </w:tc>
      </w:tr>
      <w:tr w:rsidR="00E842CF" w14:paraId="1ACD5A62" w14:textId="77777777" w:rsidTr="00F00469">
        <w:trPr>
          <w:trHeight w:val="290"/>
        </w:trPr>
        <w:tc>
          <w:tcPr>
            <w:tcW w:w="0" w:type="auto"/>
            <w:noWrap/>
            <w:tcMar>
              <w:top w:w="15" w:type="dxa"/>
              <w:left w:w="15" w:type="dxa"/>
              <w:bottom w:w="0" w:type="dxa"/>
              <w:right w:w="15" w:type="dxa"/>
            </w:tcMar>
            <w:vAlign w:val="bottom"/>
            <w:hideMark/>
          </w:tcPr>
          <w:p w14:paraId="6BEF964C"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6165C4F6"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(b)</w:t>
            </w:r>
          </w:p>
        </w:tc>
        <w:tc>
          <w:tcPr>
            <w:tcW w:w="7936" w:type="dxa"/>
            <w:noWrap/>
            <w:tcMar>
              <w:top w:w="15" w:type="dxa"/>
              <w:left w:w="15" w:type="dxa"/>
              <w:bottom w:w="0" w:type="dxa"/>
              <w:right w:w="15" w:type="dxa"/>
            </w:tcMar>
            <w:vAlign w:val="bottom"/>
            <w:hideMark/>
          </w:tcPr>
          <w:p w14:paraId="18420C2D" w14:textId="1BC15E66"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first full Quarterly Period (i.e., May 31, 2021)</w:t>
            </w:r>
          </w:p>
        </w:tc>
        <w:tc>
          <w:tcPr>
            <w:tcW w:w="1350" w:type="dxa"/>
            <w:noWrap/>
            <w:tcMar>
              <w:top w:w="15" w:type="dxa"/>
              <w:left w:w="15" w:type="dxa"/>
              <w:bottom w:w="0" w:type="dxa"/>
              <w:right w:w="15" w:type="dxa"/>
            </w:tcMar>
            <w:vAlign w:val="bottom"/>
            <w:hideMark/>
          </w:tcPr>
          <w:p w14:paraId="38D9E906"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$63.45</w:t>
            </w:r>
          </w:p>
        </w:tc>
      </w:tr>
      <w:tr w:rsidR="00E842CF" w14:paraId="495F09FE" w14:textId="77777777" w:rsidTr="00F00469">
        <w:trPr>
          <w:trHeight w:val="290"/>
        </w:trPr>
        <w:tc>
          <w:tcPr>
            <w:tcW w:w="0" w:type="auto"/>
            <w:noWrap/>
            <w:tcMar>
              <w:top w:w="15" w:type="dxa"/>
              <w:left w:w="15" w:type="dxa"/>
              <w:bottom w:w="0" w:type="dxa"/>
              <w:right w:w="15" w:type="dxa"/>
            </w:tcMar>
            <w:vAlign w:val="bottom"/>
            <w:hideMark/>
          </w:tcPr>
          <w:p w14:paraId="531114DA"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5159D25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(c) </w:t>
            </w:r>
          </w:p>
        </w:tc>
        <w:tc>
          <w:tcPr>
            <w:tcW w:w="7936" w:type="dxa"/>
            <w:noWrap/>
            <w:tcMar>
              <w:top w:w="15" w:type="dxa"/>
              <w:left w:w="15" w:type="dxa"/>
              <w:bottom w:w="0" w:type="dxa"/>
              <w:right w:w="15" w:type="dxa"/>
            </w:tcMar>
            <w:vAlign w:val="bottom"/>
            <w:hideMark/>
          </w:tcPr>
          <w:p w14:paraId="7DE69FE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difference [(b) - (a)]</w:t>
            </w:r>
          </w:p>
        </w:tc>
        <w:tc>
          <w:tcPr>
            <w:tcW w:w="1350" w:type="dxa"/>
            <w:noWrap/>
            <w:tcMar>
              <w:top w:w="15" w:type="dxa"/>
              <w:left w:w="15" w:type="dxa"/>
              <w:bottom w:w="0" w:type="dxa"/>
              <w:right w:w="15" w:type="dxa"/>
            </w:tcMar>
            <w:vAlign w:val="bottom"/>
            <w:hideMark/>
          </w:tcPr>
          <w:p w14:paraId="13915463"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$11.17</w:t>
            </w:r>
          </w:p>
        </w:tc>
      </w:tr>
      <w:tr w:rsidR="00E842CF" w14:paraId="69A85CEB" w14:textId="77777777" w:rsidTr="00F00469">
        <w:trPr>
          <w:trHeight w:val="290"/>
        </w:trPr>
        <w:tc>
          <w:tcPr>
            <w:tcW w:w="0" w:type="auto"/>
            <w:noWrap/>
            <w:tcMar>
              <w:top w:w="15" w:type="dxa"/>
              <w:left w:w="15" w:type="dxa"/>
              <w:bottom w:w="0" w:type="dxa"/>
              <w:right w:w="15" w:type="dxa"/>
            </w:tcMar>
            <w:vAlign w:val="bottom"/>
            <w:hideMark/>
          </w:tcPr>
          <w:p w14:paraId="5E0F3FAC"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0A0A80A1" w14:textId="77777777" w:rsidR="00E842CF" w:rsidRDefault="00E842CF" w:rsidP="00F00469">
            <w:pPr>
              <w:rPr>
                <w:sz w:val="20"/>
                <w:szCs w:val="20"/>
              </w:rPr>
            </w:pPr>
          </w:p>
        </w:tc>
        <w:tc>
          <w:tcPr>
            <w:tcW w:w="7936" w:type="dxa"/>
            <w:noWrap/>
            <w:tcMar>
              <w:top w:w="15" w:type="dxa"/>
              <w:left w:w="15" w:type="dxa"/>
              <w:bottom w:w="0" w:type="dxa"/>
              <w:right w:w="15" w:type="dxa"/>
            </w:tcMar>
            <w:vAlign w:val="bottom"/>
            <w:hideMark/>
          </w:tcPr>
          <w:p w14:paraId="4FF55D7B" w14:textId="77777777" w:rsidR="00E842CF" w:rsidRDefault="00E842CF" w:rsidP="00F00469">
            <w:pPr>
              <w:rPr>
                <w:sz w:val="20"/>
                <w:szCs w:val="20"/>
              </w:rPr>
            </w:pPr>
          </w:p>
        </w:tc>
        <w:tc>
          <w:tcPr>
            <w:tcW w:w="1350" w:type="dxa"/>
            <w:noWrap/>
            <w:tcMar>
              <w:top w:w="15" w:type="dxa"/>
              <w:left w:w="15" w:type="dxa"/>
              <w:bottom w:w="0" w:type="dxa"/>
              <w:right w:w="15" w:type="dxa"/>
            </w:tcMar>
            <w:vAlign w:val="bottom"/>
            <w:hideMark/>
          </w:tcPr>
          <w:p w14:paraId="13100BFB" w14:textId="77777777" w:rsidR="00E842CF" w:rsidRDefault="00E842CF" w:rsidP="00F00469">
            <w:pPr>
              <w:rPr>
                <w:sz w:val="20"/>
                <w:szCs w:val="20"/>
              </w:rPr>
            </w:pPr>
          </w:p>
        </w:tc>
      </w:tr>
      <w:tr w:rsidR="00E842CF" w14:paraId="40C145F1" w14:textId="77777777" w:rsidTr="00F00469">
        <w:trPr>
          <w:trHeight w:val="290"/>
        </w:trPr>
        <w:tc>
          <w:tcPr>
            <w:tcW w:w="8460" w:type="dxa"/>
            <w:gridSpan w:val="3"/>
            <w:noWrap/>
            <w:tcMar>
              <w:top w:w="15" w:type="dxa"/>
              <w:left w:w="15" w:type="dxa"/>
              <w:bottom w:w="0" w:type="dxa"/>
              <w:right w:w="15" w:type="dxa"/>
            </w:tcMar>
            <w:vAlign w:val="bottom"/>
            <w:hideMark/>
          </w:tcPr>
          <w:p w14:paraId="7B01A12C"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1350" w:type="dxa"/>
            <w:noWrap/>
            <w:tcMar>
              <w:top w:w="15" w:type="dxa"/>
              <w:left w:w="15" w:type="dxa"/>
              <w:bottom w:w="0" w:type="dxa"/>
              <w:right w:w="15" w:type="dxa"/>
            </w:tcMar>
            <w:vAlign w:val="bottom"/>
            <w:hideMark/>
          </w:tcPr>
          <w:p w14:paraId="08911437" w14:textId="77777777" w:rsidR="00E842CF" w:rsidRDefault="00E842CF" w:rsidP="00F00469">
            <w:pPr>
              <w:rPr>
                <w:rFonts w:ascii="Calibri" w:hAnsi="Calibri" w:cs="Calibri"/>
                <w:color w:val="000000"/>
                <w:sz w:val="20"/>
                <w:szCs w:val="20"/>
              </w:rPr>
            </w:pPr>
          </w:p>
        </w:tc>
      </w:tr>
      <w:tr w:rsidR="00E842CF" w14:paraId="75E3DDCF" w14:textId="77777777" w:rsidTr="00F00469">
        <w:trPr>
          <w:trHeight w:val="290"/>
        </w:trPr>
        <w:tc>
          <w:tcPr>
            <w:tcW w:w="0" w:type="auto"/>
            <w:noWrap/>
            <w:tcMar>
              <w:top w:w="15" w:type="dxa"/>
              <w:left w:w="15" w:type="dxa"/>
              <w:bottom w:w="0" w:type="dxa"/>
              <w:right w:w="15" w:type="dxa"/>
            </w:tcMar>
            <w:vAlign w:val="bottom"/>
            <w:hideMark/>
          </w:tcPr>
          <w:p w14:paraId="51A4FEB9" w14:textId="77777777" w:rsidR="00E842CF" w:rsidRDefault="00E842CF" w:rsidP="00F00469">
            <w:pPr>
              <w:rPr>
                <w:sz w:val="20"/>
                <w:szCs w:val="20"/>
              </w:rPr>
            </w:pPr>
          </w:p>
        </w:tc>
        <w:tc>
          <w:tcPr>
            <w:tcW w:w="486" w:type="dxa"/>
            <w:noWrap/>
            <w:tcMar>
              <w:top w:w="15" w:type="dxa"/>
              <w:left w:w="15" w:type="dxa"/>
              <w:bottom w:w="0" w:type="dxa"/>
              <w:right w:w="15" w:type="dxa"/>
            </w:tcMar>
            <w:vAlign w:val="bottom"/>
            <w:hideMark/>
          </w:tcPr>
          <w:p w14:paraId="41CCE6AF"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(d)</w:t>
            </w:r>
          </w:p>
        </w:tc>
        <w:tc>
          <w:tcPr>
            <w:tcW w:w="7936" w:type="dxa"/>
            <w:noWrap/>
            <w:tcMar>
              <w:top w:w="15" w:type="dxa"/>
              <w:left w:w="15" w:type="dxa"/>
              <w:bottom w:w="0" w:type="dxa"/>
              <w:right w:w="15" w:type="dxa"/>
            </w:tcMar>
            <w:vAlign w:val="bottom"/>
            <w:hideMark/>
          </w:tcPr>
          <w:p w14:paraId="6CBA9B7E"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of REC Delivery associated with previous payment (25% of 180 months)</w:t>
            </w:r>
          </w:p>
        </w:tc>
        <w:tc>
          <w:tcPr>
            <w:tcW w:w="1350" w:type="dxa"/>
            <w:noWrap/>
            <w:tcMar>
              <w:top w:w="15" w:type="dxa"/>
              <w:left w:w="15" w:type="dxa"/>
              <w:bottom w:w="0" w:type="dxa"/>
              <w:right w:w="15" w:type="dxa"/>
            </w:tcMar>
            <w:vAlign w:val="bottom"/>
            <w:hideMark/>
          </w:tcPr>
          <w:p w14:paraId="4DEC1B65"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45</w:t>
            </w:r>
          </w:p>
        </w:tc>
      </w:tr>
      <w:tr w:rsidR="00E842CF" w14:paraId="3137A77D" w14:textId="77777777" w:rsidTr="00F00469">
        <w:trPr>
          <w:trHeight w:val="290"/>
        </w:trPr>
        <w:tc>
          <w:tcPr>
            <w:tcW w:w="0" w:type="auto"/>
            <w:noWrap/>
            <w:tcMar>
              <w:top w:w="15" w:type="dxa"/>
              <w:left w:w="15" w:type="dxa"/>
              <w:bottom w:w="0" w:type="dxa"/>
              <w:right w:w="15" w:type="dxa"/>
            </w:tcMar>
            <w:vAlign w:val="bottom"/>
            <w:hideMark/>
          </w:tcPr>
          <w:p w14:paraId="41C15286"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3087B021"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(e)</w:t>
            </w:r>
          </w:p>
        </w:tc>
        <w:tc>
          <w:tcPr>
            <w:tcW w:w="7936" w:type="dxa"/>
            <w:noWrap/>
            <w:tcMar>
              <w:top w:w="15" w:type="dxa"/>
              <w:left w:w="15" w:type="dxa"/>
              <w:bottom w:w="0" w:type="dxa"/>
              <w:right w:w="15" w:type="dxa"/>
            </w:tcMar>
            <w:vAlign w:val="bottom"/>
            <w:hideMark/>
          </w:tcPr>
          <w:p w14:paraId="607CA679" w14:textId="3412BA48" w:rsidR="00E842CF" w:rsidRDefault="00E842CF" w:rsidP="00F00469">
            <w:pPr>
              <w:rPr>
                <w:rFonts w:ascii="Calibri" w:hAnsi="Calibri" w:cs="Calibri"/>
                <w:color w:val="000000"/>
                <w:sz w:val="20"/>
                <w:szCs w:val="20"/>
              </w:rPr>
            </w:pPr>
            <w:bookmarkStart w:id="320" w:name="_Hlk536302662"/>
            <w:r>
              <w:rPr>
                <w:rFonts w:ascii="Calibri" w:hAnsi="Calibri" w:cs="Calibri"/>
                <w:color w:val="000000"/>
                <w:sz w:val="20"/>
                <w:szCs w:val="20"/>
              </w:rPr>
              <w:t xml:space="preserve">number of months not subject to payment adjustment </w:t>
            </w:r>
            <w:bookmarkEnd w:id="320"/>
            <w:r>
              <w:rPr>
                <w:rFonts w:ascii="Calibri" w:hAnsi="Calibri" w:cs="Calibri"/>
                <w:color w:val="000000"/>
                <w:sz w:val="20"/>
                <w:szCs w:val="20"/>
              </w:rPr>
              <w:t>(March 1, 2021</w:t>
            </w:r>
            <w:r>
              <w:rPr>
                <w:rStyle w:val="FootnoteReference"/>
                <w:rFonts w:ascii="Calibri" w:hAnsi="Calibri"/>
                <w:color w:val="000000"/>
                <w:sz w:val="20"/>
              </w:rPr>
              <w:footnoteReference w:id="80"/>
            </w:r>
            <w:r>
              <w:rPr>
                <w:rFonts w:ascii="Calibri" w:hAnsi="Calibri" w:cs="Calibri"/>
                <w:color w:val="000000"/>
                <w:sz w:val="20"/>
                <w:szCs w:val="20"/>
              </w:rPr>
              <w:t xml:space="preserve"> - May 31, 2021)</w:t>
            </w:r>
          </w:p>
        </w:tc>
        <w:tc>
          <w:tcPr>
            <w:tcW w:w="1350" w:type="dxa"/>
            <w:noWrap/>
            <w:tcMar>
              <w:top w:w="15" w:type="dxa"/>
              <w:left w:w="15" w:type="dxa"/>
              <w:bottom w:w="0" w:type="dxa"/>
              <w:right w:w="15" w:type="dxa"/>
            </w:tcMar>
            <w:vAlign w:val="bottom"/>
            <w:hideMark/>
          </w:tcPr>
          <w:p w14:paraId="290B4A8C" w14:textId="4D812C6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3</w:t>
            </w:r>
          </w:p>
        </w:tc>
      </w:tr>
      <w:tr w:rsidR="00E842CF" w14:paraId="0FB15E96" w14:textId="77777777" w:rsidTr="00F00469">
        <w:trPr>
          <w:trHeight w:val="290"/>
        </w:trPr>
        <w:tc>
          <w:tcPr>
            <w:tcW w:w="0" w:type="auto"/>
            <w:noWrap/>
            <w:tcMar>
              <w:top w:w="15" w:type="dxa"/>
              <w:left w:w="15" w:type="dxa"/>
              <w:bottom w:w="0" w:type="dxa"/>
              <w:right w:w="15" w:type="dxa"/>
            </w:tcMar>
            <w:vAlign w:val="bottom"/>
            <w:hideMark/>
          </w:tcPr>
          <w:p w14:paraId="3F213CF4"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792C2E9C"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w:t>
            </w:r>
          </w:p>
        </w:tc>
        <w:tc>
          <w:tcPr>
            <w:tcW w:w="7936" w:type="dxa"/>
            <w:noWrap/>
            <w:tcMar>
              <w:top w:w="15" w:type="dxa"/>
              <w:left w:w="15" w:type="dxa"/>
              <w:bottom w:w="0" w:type="dxa"/>
              <w:right w:w="15" w:type="dxa"/>
            </w:tcMar>
            <w:vAlign w:val="bottom"/>
            <w:hideMark/>
          </w:tcPr>
          <w:p w14:paraId="2F050BF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for which prior payments are subject adjustment [(d)-(e)]</w:t>
            </w:r>
          </w:p>
        </w:tc>
        <w:tc>
          <w:tcPr>
            <w:tcW w:w="1350" w:type="dxa"/>
            <w:noWrap/>
            <w:tcMar>
              <w:top w:w="15" w:type="dxa"/>
              <w:left w:w="15" w:type="dxa"/>
              <w:bottom w:w="0" w:type="dxa"/>
              <w:right w:w="15" w:type="dxa"/>
            </w:tcMar>
            <w:vAlign w:val="bottom"/>
            <w:hideMark/>
          </w:tcPr>
          <w:p w14:paraId="6FA7B400" w14:textId="6F9159DC"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42</w:t>
            </w:r>
          </w:p>
        </w:tc>
      </w:tr>
      <w:tr w:rsidR="00E842CF" w14:paraId="438E4F2A" w14:textId="77777777" w:rsidTr="00F00469">
        <w:trPr>
          <w:trHeight w:val="290"/>
        </w:trPr>
        <w:tc>
          <w:tcPr>
            <w:tcW w:w="0" w:type="auto"/>
            <w:noWrap/>
            <w:tcMar>
              <w:top w:w="15" w:type="dxa"/>
              <w:left w:w="15" w:type="dxa"/>
              <w:bottom w:w="0" w:type="dxa"/>
              <w:right w:w="15" w:type="dxa"/>
            </w:tcMar>
            <w:vAlign w:val="bottom"/>
            <w:hideMark/>
          </w:tcPr>
          <w:p w14:paraId="22865A44"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174197E8" w14:textId="77777777" w:rsidR="00E842CF" w:rsidRDefault="00E842CF" w:rsidP="00F00469">
            <w:pPr>
              <w:rPr>
                <w:sz w:val="20"/>
                <w:szCs w:val="20"/>
              </w:rPr>
            </w:pPr>
          </w:p>
        </w:tc>
        <w:tc>
          <w:tcPr>
            <w:tcW w:w="7936" w:type="dxa"/>
            <w:noWrap/>
            <w:tcMar>
              <w:top w:w="15" w:type="dxa"/>
              <w:left w:w="15" w:type="dxa"/>
              <w:bottom w:w="0" w:type="dxa"/>
              <w:right w:w="15" w:type="dxa"/>
            </w:tcMar>
            <w:vAlign w:val="bottom"/>
            <w:hideMark/>
          </w:tcPr>
          <w:p w14:paraId="4A6D5168" w14:textId="77777777" w:rsidR="00E842CF" w:rsidRDefault="00E842CF" w:rsidP="00F00469">
            <w:pPr>
              <w:rPr>
                <w:sz w:val="20"/>
                <w:szCs w:val="20"/>
              </w:rPr>
            </w:pPr>
          </w:p>
        </w:tc>
        <w:tc>
          <w:tcPr>
            <w:tcW w:w="1350" w:type="dxa"/>
            <w:noWrap/>
            <w:tcMar>
              <w:top w:w="15" w:type="dxa"/>
              <w:left w:w="15" w:type="dxa"/>
              <w:bottom w:w="0" w:type="dxa"/>
              <w:right w:w="15" w:type="dxa"/>
            </w:tcMar>
            <w:vAlign w:val="bottom"/>
            <w:hideMark/>
          </w:tcPr>
          <w:p w14:paraId="5ED8F07A" w14:textId="77777777" w:rsidR="00E842CF" w:rsidRDefault="00E842CF" w:rsidP="00F00469">
            <w:pPr>
              <w:rPr>
                <w:sz w:val="20"/>
                <w:szCs w:val="20"/>
              </w:rPr>
            </w:pPr>
          </w:p>
        </w:tc>
      </w:tr>
      <w:tr w:rsidR="00E842CF" w14:paraId="33123A69" w14:textId="77777777" w:rsidTr="00F00469">
        <w:trPr>
          <w:trHeight w:val="290"/>
        </w:trPr>
        <w:tc>
          <w:tcPr>
            <w:tcW w:w="0" w:type="auto"/>
            <w:noWrap/>
            <w:tcMar>
              <w:top w:w="15" w:type="dxa"/>
              <w:left w:w="15" w:type="dxa"/>
              <w:bottom w:w="0" w:type="dxa"/>
              <w:right w:w="15" w:type="dxa"/>
            </w:tcMar>
            <w:vAlign w:val="bottom"/>
            <w:hideMark/>
          </w:tcPr>
          <w:p w14:paraId="457FC5BD" w14:textId="77777777" w:rsidR="00E842CF" w:rsidRDefault="00E842CF" w:rsidP="00F00469">
            <w:pPr>
              <w:rPr>
                <w:sz w:val="20"/>
                <w:szCs w:val="20"/>
              </w:rPr>
            </w:pPr>
          </w:p>
        </w:tc>
        <w:tc>
          <w:tcPr>
            <w:tcW w:w="8422" w:type="dxa"/>
            <w:gridSpan w:val="2"/>
            <w:noWrap/>
            <w:tcMar>
              <w:top w:w="15" w:type="dxa"/>
              <w:left w:w="15" w:type="dxa"/>
              <w:bottom w:w="0" w:type="dxa"/>
              <w:right w:w="15" w:type="dxa"/>
            </w:tcMar>
            <w:vAlign w:val="bottom"/>
            <w:hideMark/>
          </w:tcPr>
          <w:p w14:paraId="51D1C87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For the months obtained in (f), calculate the following:</w:t>
            </w:r>
          </w:p>
        </w:tc>
        <w:tc>
          <w:tcPr>
            <w:tcW w:w="1350" w:type="dxa"/>
            <w:noWrap/>
            <w:tcMar>
              <w:top w:w="15" w:type="dxa"/>
              <w:left w:w="15" w:type="dxa"/>
              <w:bottom w:w="0" w:type="dxa"/>
              <w:right w:w="15" w:type="dxa"/>
            </w:tcMar>
            <w:vAlign w:val="bottom"/>
            <w:hideMark/>
          </w:tcPr>
          <w:p w14:paraId="7803564A" w14:textId="77777777" w:rsidR="00E842CF" w:rsidRDefault="00E842CF" w:rsidP="00F00469">
            <w:pPr>
              <w:rPr>
                <w:rFonts w:ascii="Calibri" w:hAnsi="Calibri" w:cs="Calibri"/>
                <w:color w:val="000000"/>
                <w:sz w:val="20"/>
                <w:szCs w:val="20"/>
              </w:rPr>
            </w:pPr>
          </w:p>
        </w:tc>
      </w:tr>
      <w:tr w:rsidR="00E842CF" w14:paraId="69B84350" w14:textId="77777777" w:rsidTr="00F00469">
        <w:trPr>
          <w:trHeight w:val="290"/>
        </w:trPr>
        <w:tc>
          <w:tcPr>
            <w:tcW w:w="0" w:type="auto"/>
            <w:noWrap/>
            <w:tcMar>
              <w:top w:w="15" w:type="dxa"/>
              <w:left w:w="15" w:type="dxa"/>
              <w:bottom w:w="0" w:type="dxa"/>
              <w:right w:w="15" w:type="dxa"/>
            </w:tcMar>
            <w:vAlign w:val="bottom"/>
            <w:hideMark/>
          </w:tcPr>
          <w:p w14:paraId="5D57ACC7" w14:textId="77777777" w:rsidR="00E842CF" w:rsidRDefault="00E842CF" w:rsidP="00F00469">
            <w:pPr>
              <w:rPr>
                <w:sz w:val="20"/>
                <w:szCs w:val="20"/>
              </w:rPr>
            </w:pPr>
          </w:p>
        </w:tc>
        <w:tc>
          <w:tcPr>
            <w:tcW w:w="486" w:type="dxa"/>
            <w:noWrap/>
            <w:tcMar>
              <w:top w:w="15" w:type="dxa"/>
              <w:left w:w="15" w:type="dxa"/>
              <w:bottom w:w="0" w:type="dxa"/>
              <w:right w:w="15" w:type="dxa"/>
            </w:tcMar>
            <w:vAlign w:val="bottom"/>
            <w:hideMark/>
          </w:tcPr>
          <w:p w14:paraId="078C37F2"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(g)</w:t>
            </w:r>
          </w:p>
        </w:tc>
        <w:tc>
          <w:tcPr>
            <w:tcW w:w="7936" w:type="dxa"/>
            <w:noWrap/>
            <w:tcMar>
              <w:top w:w="15" w:type="dxa"/>
              <w:left w:w="15" w:type="dxa"/>
              <w:bottom w:w="0" w:type="dxa"/>
              <w:right w:w="15" w:type="dxa"/>
            </w:tcMar>
            <w:vAlign w:val="bottom"/>
            <w:hideMark/>
          </w:tcPr>
          <w:p w14:paraId="294AF6BD"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Energization</w:t>
            </w:r>
          </w:p>
        </w:tc>
        <w:tc>
          <w:tcPr>
            <w:tcW w:w="1350" w:type="dxa"/>
            <w:noWrap/>
            <w:tcMar>
              <w:top w:w="15" w:type="dxa"/>
              <w:left w:w="15" w:type="dxa"/>
              <w:bottom w:w="0" w:type="dxa"/>
              <w:right w:w="15" w:type="dxa"/>
            </w:tcMar>
            <w:vAlign w:val="bottom"/>
            <w:hideMark/>
          </w:tcPr>
          <w:p w14:paraId="3BE87080" w14:textId="36314316"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5,286</w:t>
            </w:r>
          </w:p>
          <w:p w14:paraId="5F30AF0C" w14:textId="77777777" w:rsidR="00E842CF" w:rsidRDefault="00E842CF" w:rsidP="00F00469">
            <w:pPr>
              <w:jc w:val="right"/>
              <w:rPr>
                <w:rFonts w:ascii="Calibri" w:hAnsi="Calibri" w:cs="Calibri"/>
                <w:color w:val="000000"/>
                <w:sz w:val="20"/>
                <w:szCs w:val="20"/>
              </w:rPr>
            </w:pPr>
          </w:p>
        </w:tc>
      </w:tr>
      <w:tr w:rsidR="00E842CF" w14:paraId="15701927" w14:textId="77777777" w:rsidTr="00F00469">
        <w:trPr>
          <w:trHeight w:val="290"/>
        </w:trPr>
        <w:tc>
          <w:tcPr>
            <w:tcW w:w="0" w:type="auto"/>
            <w:noWrap/>
            <w:tcMar>
              <w:top w:w="15" w:type="dxa"/>
              <w:left w:w="15" w:type="dxa"/>
              <w:bottom w:w="0" w:type="dxa"/>
              <w:right w:w="15" w:type="dxa"/>
            </w:tcMar>
            <w:vAlign w:val="bottom"/>
            <w:hideMark/>
          </w:tcPr>
          <w:p w14:paraId="5CFB39BD"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2CE2F428" w14:textId="77777777" w:rsidR="00E842CF" w:rsidRDefault="00E842CF" w:rsidP="00F00469">
            <w:pPr>
              <w:rPr>
                <w:sz w:val="20"/>
                <w:szCs w:val="20"/>
              </w:rPr>
            </w:pPr>
          </w:p>
        </w:tc>
        <w:tc>
          <w:tcPr>
            <w:tcW w:w="9286" w:type="dxa"/>
            <w:gridSpan w:val="2"/>
            <w:noWrap/>
            <w:tcMar>
              <w:top w:w="15" w:type="dxa"/>
              <w:left w:w="15" w:type="dxa"/>
              <w:bottom w:w="0" w:type="dxa"/>
              <w:right w:w="15" w:type="dxa"/>
            </w:tcMar>
            <w:vAlign w:val="bottom"/>
            <w:hideMark/>
          </w:tcPr>
          <w:p w14:paraId="19BD7CF9" w14:textId="1AE767B4" w:rsidR="00E842CF" w:rsidRDefault="00E842CF" w:rsidP="00F00469">
            <w:pPr>
              <w:rPr>
                <w:rFonts w:ascii="Calibri" w:hAnsi="Calibri" w:cs="Calibri"/>
                <w:color w:val="000000"/>
                <w:sz w:val="20"/>
                <w:szCs w:val="20"/>
              </w:rPr>
            </w:pPr>
            <w:r>
              <w:rPr>
                <w:rFonts w:ascii="Calibri" w:hAnsi="Calibri" w:cs="Calibri"/>
                <w:color w:val="000000"/>
                <w:sz w:val="20"/>
                <w:szCs w:val="20"/>
              </w:rPr>
              <w:t>(i.e., 1.5MW x capacity factor x 8760 x 15 x Subscriber rate of 70%) x (42/180), rounded down)</w:t>
            </w:r>
          </w:p>
        </w:tc>
      </w:tr>
      <w:tr w:rsidR="00E842CF" w14:paraId="4E653EA1" w14:textId="77777777" w:rsidTr="00F00469">
        <w:trPr>
          <w:trHeight w:val="290"/>
        </w:trPr>
        <w:tc>
          <w:tcPr>
            <w:tcW w:w="0" w:type="auto"/>
            <w:noWrap/>
            <w:tcMar>
              <w:top w:w="15" w:type="dxa"/>
              <w:left w:w="15" w:type="dxa"/>
              <w:bottom w:w="0" w:type="dxa"/>
              <w:right w:w="15" w:type="dxa"/>
            </w:tcMar>
            <w:vAlign w:val="bottom"/>
            <w:hideMark/>
          </w:tcPr>
          <w:p w14:paraId="0881A598"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70BA6313" w14:textId="77777777" w:rsidR="00E842CF" w:rsidRDefault="00E842CF" w:rsidP="00F00469">
            <w:pPr>
              <w:rPr>
                <w:sz w:val="20"/>
                <w:szCs w:val="20"/>
              </w:rPr>
            </w:pPr>
          </w:p>
        </w:tc>
        <w:tc>
          <w:tcPr>
            <w:tcW w:w="7936" w:type="dxa"/>
            <w:noWrap/>
            <w:tcMar>
              <w:top w:w="15" w:type="dxa"/>
              <w:left w:w="15" w:type="dxa"/>
              <w:bottom w:w="0" w:type="dxa"/>
              <w:right w:w="15" w:type="dxa"/>
            </w:tcMar>
            <w:vAlign w:val="bottom"/>
            <w:hideMark/>
          </w:tcPr>
          <w:p w14:paraId="3977CC36" w14:textId="77777777" w:rsidR="00E842CF" w:rsidRDefault="00E842CF" w:rsidP="00F00469">
            <w:pPr>
              <w:rPr>
                <w:sz w:val="20"/>
                <w:szCs w:val="20"/>
              </w:rPr>
            </w:pPr>
          </w:p>
        </w:tc>
        <w:tc>
          <w:tcPr>
            <w:tcW w:w="1350" w:type="dxa"/>
            <w:noWrap/>
            <w:tcMar>
              <w:top w:w="15" w:type="dxa"/>
              <w:left w:w="15" w:type="dxa"/>
              <w:bottom w:w="0" w:type="dxa"/>
              <w:right w:w="15" w:type="dxa"/>
            </w:tcMar>
            <w:vAlign w:val="bottom"/>
            <w:hideMark/>
          </w:tcPr>
          <w:p w14:paraId="43E1F448" w14:textId="77777777" w:rsidR="00E842CF" w:rsidRDefault="00E842CF" w:rsidP="00F00469">
            <w:pPr>
              <w:rPr>
                <w:sz w:val="20"/>
                <w:szCs w:val="20"/>
              </w:rPr>
            </w:pPr>
          </w:p>
        </w:tc>
      </w:tr>
      <w:tr w:rsidR="00E842CF" w14:paraId="208F6CD8" w14:textId="77777777" w:rsidTr="00F00469">
        <w:trPr>
          <w:trHeight w:val="290"/>
        </w:trPr>
        <w:tc>
          <w:tcPr>
            <w:tcW w:w="0" w:type="auto"/>
            <w:noWrap/>
            <w:tcMar>
              <w:top w:w="15" w:type="dxa"/>
              <w:left w:w="15" w:type="dxa"/>
              <w:bottom w:w="0" w:type="dxa"/>
              <w:right w:w="15" w:type="dxa"/>
            </w:tcMar>
            <w:vAlign w:val="bottom"/>
            <w:hideMark/>
          </w:tcPr>
          <w:p w14:paraId="1D20837A" w14:textId="77777777" w:rsidR="00E842CF" w:rsidRDefault="00E842CF" w:rsidP="00F00469">
            <w:pPr>
              <w:rPr>
                <w:sz w:val="20"/>
                <w:szCs w:val="20"/>
              </w:rPr>
            </w:pPr>
          </w:p>
        </w:tc>
        <w:tc>
          <w:tcPr>
            <w:tcW w:w="486" w:type="dxa"/>
            <w:noWrap/>
            <w:tcMar>
              <w:top w:w="15" w:type="dxa"/>
              <w:left w:w="15" w:type="dxa"/>
              <w:bottom w:w="0" w:type="dxa"/>
              <w:right w:w="15" w:type="dxa"/>
            </w:tcMar>
            <w:vAlign w:val="bottom"/>
            <w:hideMark/>
          </w:tcPr>
          <w:p w14:paraId="0360A2C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(h)</w:t>
            </w:r>
          </w:p>
        </w:tc>
        <w:tc>
          <w:tcPr>
            <w:tcW w:w="7936" w:type="dxa"/>
            <w:noWrap/>
            <w:tcMar>
              <w:top w:w="15" w:type="dxa"/>
              <w:left w:w="15" w:type="dxa"/>
              <w:bottom w:w="0" w:type="dxa"/>
              <w:right w:w="15" w:type="dxa"/>
            </w:tcMar>
            <w:vAlign w:val="bottom"/>
            <w:hideMark/>
          </w:tcPr>
          <w:p w14:paraId="2D50B23C" w14:textId="3A822D85"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first Quarterly Period: 5/31/2021)</w:t>
            </w:r>
          </w:p>
        </w:tc>
        <w:tc>
          <w:tcPr>
            <w:tcW w:w="1350" w:type="dxa"/>
            <w:noWrap/>
            <w:tcMar>
              <w:top w:w="15" w:type="dxa"/>
              <w:left w:w="15" w:type="dxa"/>
              <w:bottom w:w="0" w:type="dxa"/>
              <w:right w:w="15" w:type="dxa"/>
            </w:tcMar>
            <w:vAlign w:val="bottom"/>
            <w:hideMark/>
          </w:tcPr>
          <w:p w14:paraId="0BD285C3" w14:textId="2F192BF2"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5,663</w:t>
            </w:r>
          </w:p>
          <w:p w14:paraId="266234C7" w14:textId="77777777" w:rsidR="00E842CF" w:rsidRDefault="00E842CF" w:rsidP="00F00469">
            <w:pPr>
              <w:jc w:val="right"/>
              <w:rPr>
                <w:rFonts w:ascii="Calibri" w:hAnsi="Calibri" w:cs="Calibri"/>
                <w:color w:val="000000"/>
                <w:sz w:val="20"/>
                <w:szCs w:val="20"/>
              </w:rPr>
            </w:pPr>
          </w:p>
        </w:tc>
      </w:tr>
      <w:tr w:rsidR="00E842CF" w14:paraId="0BDA69AA" w14:textId="77777777" w:rsidTr="00F00469">
        <w:trPr>
          <w:trHeight w:val="290"/>
        </w:trPr>
        <w:tc>
          <w:tcPr>
            <w:tcW w:w="0" w:type="auto"/>
            <w:noWrap/>
            <w:tcMar>
              <w:top w:w="15" w:type="dxa"/>
              <w:left w:w="15" w:type="dxa"/>
              <w:bottom w:w="0" w:type="dxa"/>
              <w:right w:w="15" w:type="dxa"/>
            </w:tcMar>
            <w:vAlign w:val="bottom"/>
            <w:hideMark/>
          </w:tcPr>
          <w:p w14:paraId="394F56F0"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33C6FF11" w14:textId="77777777" w:rsidR="00E842CF" w:rsidRDefault="00E842CF" w:rsidP="00F00469">
            <w:pPr>
              <w:rPr>
                <w:sz w:val="20"/>
                <w:szCs w:val="20"/>
              </w:rPr>
            </w:pPr>
          </w:p>
        </w:tc>
        <w:tc>
          <w:tcPr>
            <w:tcW w:w="9286" w:type="dxa"/>
            <w:gridSpan w:val="2"/>
            <w:noWrap/>
            <w:tcMar>
              <w:top w:w="15" w:type="dxa"/>
              <w:left w:w="15" w:type="dxa"/>
              <w:bottom w:w="0" w:type="dxa"/>
              <w:right w:w="15" w:type="dxa"/>
            </w:tcMar>
            <w:vAlign w:val="bottom"/>
            <w:hideMark/>
          </w:tcPr>
          <w:p w14:paraId="74340CC2" w14:textId="73B7BA94" w:rsidR="00E842CF" w:rsidRDefault="00E842CF" w:rsidP="00F00469">
            <w:pPr>
              <w:rPr>
                <w:rFonts w:ascii="Calibri" w:hAnsi="Calibri" w:cs="Calibri"/>
                <w:color w:val="000000"/>
                <w:sz w:val="20"/>
                <w:szCs w:val="20"/>
              </w:rPr>
            </w:pPr>
            <w:r>
              <w:rPr>
                <w:rFonts w:ascii="Calibri" w:hAnsi="Calibri" w:cs="Calibri"/>
                <w:color w:val="000000"/>
                <w:sz w:val="20"/>
                <w:szCs w:val="20"/>
              </w:rPr>
              <w:t>(i.e., 1.5MW x capacity factor x 8760 x 15 x Subscriber rate of 75%) x (42/180), rounded down)</w:t>
            </w:r>
          </w:p>
        </w:tc>
      </w:tr>
      <w:tr w:rsidR="00E842CF" w14:paraId="355CB15C" w14:textId="77777777" w:rsidTr="00F00469">
        <w:trPr>
          <w:trHeight w:val="290"/>
        </w:trPr>
        <w:tc>
          <w:tcPr>
            <w:tcW w:w="0" w:type="auto"/>
            <w:noWrap/>
            <w:tcMar>
              <w:top w:w="15" w:type="dxa"/>
              <w:left w:w="15" w:type="dxa"/>
              <w:bottom w:w="0" w:type="dxa"/>
              <w:right w:w="15" w:type="dxa"/>
            </w:tcMar>
            <w:vAlign w:val="bottom"/>
            <w:hideMark/>
          </w:tcPr>
          <w:p w14:paraId="5514438C"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057032D2" w14:textId="77777777" w:rsidR="00E842CF" w:rsidRDefault="00E842CF" w:rsidP="00F00469">
            <w:pPr>
              <w:rPr>
                <w:sz w:val="20"/>
                <w:szCs w:val="20"/>
              </w:rPr>
            </w:pPr>
          </w:p>
        </w:tc>
        <w:tc>
          <w:tcPr>
            <w:tcW w:w="7936" w:type="dxa"/>
            <w:noWrap/>
            <w:tcMar>
              <w:top w:w="15" w:type="dxa"/>
              <w:left w:w="15" w:type="dxa"/>
              <w:bottom w:w="0" w:type="dxa"/>
              <w:right w:w="15" w:type="dxa"/>
            </w:tcMar>
            <w:vAlign w:val="bottom"/>
            <w:hideMark/>
          </w:tcPr>
          <w:p w14:paraId="3C5A576A" w14:textId="77777777" w:rsidR="00E842CF" w:rsidRDefault="00E842CF" w:rsidP="00F00469">
            <w:pPr>
              <w:rPr>
                <w:sz w:val="20"/>
                <w:szCs w:val="20"/>
              </w:rPr>
            </w:pPr>
          </w:p>
        </w:tc>
        <w:tc>
          <w:tcPr>
            <w:tcW w:w="1350" w:type="dxa"/>
            <w:noWrap/>
            <w:tcMar>
              <w:top w:w="15" w:type="dxa"/>
              <w:left w:w="15" w:type="dxa"/>
              <w:bottom w:w="0" w:type="dxa"/>
              <w:right w:w="15" w:type="dxa"/>
            </w:tcMar>
            <w:vAlign w:val="bottom"/>
            <w:hideMark/>
          </w:tcPr>
          <w:p w14:paraId="70D84F07" w14:textId="77777777" w:rsidR="00E842CF" w:rsidRDefault="00E842CF" w:rsidP="00F00469">
            <w:pPr>
              <w:rPr>
                <w:sz w:val="20"/>
                <w:szCs w:val="20"/>
              </w:rPr>
            </w:pPr>
          </w:p>
        </w:tc>
      </w:tr>
      <w:tr w:rsidR="00E842CF" w14:paraId="08BE1727" w14:textId="77777777" w:rsidTr="00F00469">
        <w:trPr>
          <w:trHeight w:val="290"/>
        </w:trPr>
        <w:tc>
          <w:tcPr>
            <w:tcW w:w="0" w:type="auto"/>
            <w:noWrap/>
            <w:tcMar>
              <w:top w:w="15" w:type="dxa"/>
              <w:left w:w="15" w:type="dxa"/>
              <w:bottom w:w="0" w:type="dxa"/>
              <w:right w:w="15" w:type="dxa"/>
            </w:tcMar>
            <w:vAlign w:val="bottom"/>
            <w:hideMark/>
          </w:tcPr>
          <w:p w14:paraId="400CECF7" w14:textId="77777777" w:rsidR="00E842CF" w:rsidRDefault="00E842CF" w:rsidP="00F00469">
            <w:pPr>
              <w:rPr>
                <w:sz w:val="20"/>
                <w:szCs w:val="20"/>
              </w:rPr>
            </w:pPr>
          </w:p>
        </w:tc>
        <w:tc>
          <w:tcPr>
            <w:tcW w:w="486" w:type="dxa"/>
            <w:noWrap/>
            <w:tcMar>
              <w:top w:w="15" w:type="dxa"/>
              <w:left w:w="15" w:type="dxa"/>
              <w:bottom w:w="0" w:type="dxa"/>
              <w:right w:w="15" w:type="dxa"/>
            </w:tcMar>
            <w:vAlign w:val="bottom"/>
            <w:hideMark/>
          </w:tcPr>
          <w:p w14:paraId="4AEB91B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(i)</w:t>
            </w:r>
          </w:p>
        </w:tc>
        <w:tc>
          <w:tcPr>
            <w:tcW w:w="7936" w:type="dxa"/>
            <w:noWrap/>
            <w:tcMar>
              <w:top w:w="15" w:type="dxa"/>
              <w:left w:w="15" w:type="dxa"/>
              <w:bottom w:w="0" w:type="dxa"/>
              <w:right w:w="15" w:type="dxa"/>
            </w:tcMar>
            <w:vAlign w:val="bottom"/>
            <w:hideMark/>
          </w:tcPr>
          <w:p w14:paraId="4A41754A"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[(h)-(i)]</w:t>
            </w:r>
          </w:p>
        </w:tc>
        <w:tc>
          <w:tcPr>
            <w:tcW w:w="1350" w:type="dxa"/>
            <w:noWrap/>
            <w:tcMar>
              <w:top w:w="15" w:type="dxa"/>
              <w:left w:w="15" w:type="dxa"/>
              <w:bottom w:w="0" w:type="dxa"/>
              <w:right w:w="15" w:type="dxa"/>
            </w:tcMar>
            <w:vAlign w:val="bottom"/>
            <w:hideMark/>
          </w:tcPr>
          <w:p w14:paraId="4C3D7BFD" w14:textId="6A7DAD89"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377</w:t>
            </w:r>
          </w:p>
          <w:p w14:paraId="6DCA6629" w14:textId="77777777" w:rsidR="00E842CF" w:rsidRDefault="00E842CF" w:rsidP="00F00469">
            <w:pPr>
              <w:jc w:val="right"/>
              <w:rPr>
                <w:rFonts w:ascii="Calibri" w:hAnsi="Calibri" w:cs="Calibri"/>
                <w:color w:val="000000"/>
                <w:sz w:val="20"/>
                <w:szCs w:val="20"/>
              </w:rPr>
            </w:pPr>
          </w:p>
        </w:tc>
      </w:tr>
      <w:tr w:rsidR="00E842CF" w14:paraId="23C4A5B8" w14:textId="77777777" w:rsidTr="00F00469">
        <w:trPr>
          <w:trHeight w:val="290"/>
        </w:trPr>
        <w:tc>
          <w:tcPr>
            <w:tcW w:w="0" w:type="auto"/>
            <w:noWrap/>
            <w:tcMar>
              <w:top w:w="15" w:type="dxa"/>
              <w:left w:w="15" w:type="dxa"/>
              <w:bottom w:w="0" w:type="dxa"/>
              <w:right w:w="15" w:type="dxa"/>
            </w:tcMar>
            <w:vAlign w:val="bottom"/>
            <w:hideMark/>
          </w:tcPr>
          <w:p w14:paraId="7F8AE824"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0EF89708" w14:textId="77777777" w:rsidR="00E842CF" w:rsidRDefault="00E842CF" w:rsidP="00F00469">
            <w:pPr>
              <w:rPr>
                <w:sz w:val="20"/>
                <w:szCs w:val="20"/>
              </w:rPr>
            </w:pPr>
          </w:p>
        </w:tc>
        <w:tc>
          <w:tcPr>
            <w:tcW w:w="7936" w:type="dxa"/>
            <w:noWrap/>
            <w:tcMar>
              <w:top w:w="15" w:type="dxa"/>
              <w:left w:w="15" w:type="dxa"/>
              <w:bottom w:w="0" w:type="dxa"/>
              <w:right w:w="15" w:type="dxa"/>
            </w:tcMar>
            <w:vAlign w:val="bottom"/>
            <w:hideMark/>
          </w:tcPr>
          <w:p w14:paraId="71C6BB63" w14:textId="77777777" w:rsidR="00E842CF" w:rsidRDefault="00E842CF" w:rsidP="00F00469">
            <w:pPr>
              <w:rPr>
                <w:sz w:val="20"/>
                <w:szCs w:val="20"/>
              </w:rPr>
            </w:pPr>
          </w:p>
        </w:tc>
        <w:tc>
          <w:tcPr>
            <w:tcW w:w="1350" w:type="dxa"/>
            <w:noWrap/>
            <w:tcMar>
              <w:top w:w="15" w:type="dxa"/>
              <w:left w:w="15" w:type="dxa"/>
              <w:bottom w:w="0" w:type="dxa"/>
              <w:right w:w="15" w:type="dxa"/>
            </w:tcMar>
            <w:vAlign w:val="bottom"/>
            <w:hideMark/>
          </w:tcPr>
          <w:p w14:paraId="700FA89E" w14:textId="77777777" w:rsidR="00E842CF" w:rsidRDefault="00E842CF" w:rsidP="00F00469">
            <w:pPr>
              <w:rPr>
                <w:sz w:val="20"/>
                <w:szCs w:val="20"/>
              </w:rPr>
            </w:pPr>
          </w:p>
        </w:tc>
      </w:tr>
      <w:tr w:rsidR="00E842CF" w14:paraId="4FE71683" w14:textId="77777777" w:rsidTr="00F00469">
        <w:trPr>
          <w:trHeight w:val="290"/>
        </w:trPr>
        <w:tc>
          <w:tcPr>
            <w:tcW w:w="8460" w:type="dxa"/>
            <w:gridSpan w:val="3"/>
            <w:noWrap/>
            <w:tcMar>
              <w:top w:w="15" w:type="dxa"/>
              <w:left w:w="15" w:type="dxa"/>
              <w:bottom w:w="0" w:type="dxa"/>
              <w:right w:w="15" w:type="dxa"/>
            </w:tcMar>
            <w:vAlign w:val="bottom"/>
            <w:hideMark/>
          </w:tcPr>
          <w:p w14:paraId="4A16421C"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Payment Adjustment</w:t>
            </w:r>
          </w:p>
        </w:tc>
        <w:tc>
          <w:tcPr>
            <w:tcW w:w="1350" w:type="dxa"/>
            <w:noWrap/>
            <w:tcMar>
              <w:top w:w="15" w:type="dxa"/>
              <w:left w:w="15" w:type="dxa"/>
              <w:bottom w:w="0" w:type="dxa"/>
              <w:right w:w="15" w:type="dxa"/>
            </w:tcMar>
            <w:vAlign w:val="bottom"/>
            <w:hideMark/>
          </w:tcPr>
          <w:p w14:paraId="52F303D6" w14:textId="77777777" w:rsidR="00E842CF" w:rsidRDefault="00E842CF" w:rsidP="00F00469">
            <w:pPr>
              <w:rPr>
                <w:rFonts w:ascii="Calibri" w:hAnsi="Calibri" w:cs="Calibri"/>
                <w:color w:val="000000"/>
                <w:sz w:val="20"/>
                <w:szCs w:val="20"/>
              </w:rPr>
            </w:pPr>
          </w:p>
        </w:tc>
      </w:tr>
      <w:tr w:rsidR="00E842CF" w14:paraId="25C05216" w14:textId="77777777" w:rsidTr="00F00469">
        <w:trPr>
          <w:trHeight w:val="290"/>
        </w:trPr>
        <w:tc>
          <w:tcPr>
            <w:tcW w:w="0" w:type="auto"/>
            <w:noWrap/>
            <w:tcMar>
              <w:top w:w="15" w:type="dxa"/>
              <w:left w:w="15" w:type="dxa"/>
              <w:bottom w:w="0" w:type="dxa"/>
              <w:right w:w="15" w:type="dxa"/>
            </w:tcMar>
            <w:vAlign w:val="bottom"/>
            <w:hideMark/>
          </w:tcPr>
          <w:p w14:paraId="6F577D66" w14:textId="77777777" w:rsidR="00E842CF" w:rsidRDefault="00E842CF" w:rsidP="00F00469">
            <w:pPr>
              <w:rPr>
                <w:sz w:val="20"/>
                <w:szCs w:val="20"/>
              </w:rPr>
            </w:pPr>
          </w:p>
        </w:tc>
        <w:tc>
          <w:tcPr>
            <w:tcW w:w="486" w:type="dxa"/>
            <w:noWrap/>
            <w:tcMar>
              <w:top w:w="15" w:type="dxa"/>
              <w:left w:w="15" w:type="dxa"/>
              <w:bottom w:w="0" w:type="dxa"/>
              <w:right w:w="15" w:type="dxa"/>
            </w:tcMar>
            <w:vAlign w:val="bottom"/>
            <w:hideMark/>
          </w:tcPr>
          <w:p w14:paraId="0A729BC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(j)</w:t>
            </w:r>
          </w:p>
        </w:tc>
        <w:tc>
          <w:tcPr>
            <w:tcW w:w="7936" w:type="dxa"/>
            <w:noWrap/>
            <w:tcMar>
              <w:top w:w="15" w:type="dxa"/>
              <w:left w:w="15" w:type="dxa"/>
              <w:bottom w:w="0" w:type="dxa"/>
              <w:right w:w="15" w:type="dxa"/>
            </w:tcMar>
            <w:vAlign w:val="bottom"/>
            <w:hideMark/>
          </w:tcPr>
          <w:p w14:paraId="69CF0685"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Apply Price Differential to Previously Paid REC Quantity [(c)*(g)]</w:t>
            </w:r>
          </w:p>
        </w:tc>
        <w:tc>
          <w:tcPr>
            <w:tcW w:w="1350" w:type="dxa"/>
            <w:noWrap/>
            <w:tcMar>
              <w:top w:w="15" w:type="dxa"/>
              <w:left w:w="15" w:type="dxa"/>
              <w:bottom w:w="0" w:type="dxa"/>
              <w:right w:w="15" w:type="dxa"/>
            </w:tcMar>
            <w:vAlign w:val="bottom"/>
            <w:hideMark/>
          </w:tcPr>
          <w:p w14:paraId="463A055E" w14:textId="72773EA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 xml:space="preserve">$59,044.62 </w:t>
            </w:r>
          </w:p>
          <w:p w14:paraId="3AECB3F3" w14:textId="77777777" w:rsidR="00E842CF" w:rsidRDefault="00E842CF" w:rsidP="00F00469">
            <w:pPr>
              <w:jc w:val="right"/>
              <w:rPr>
                <w:rFonts w:ascii="Calibri" w:hAnsi="Calibri" w:cs="Calibri"/>
                <w:color w:val="000000"/>
                <w:sz w:val="20"/>
                <w:szCs w:val="20"/>
              </w:rPr>
            </w:pPr>
          </w:p>
        </w:tc>
      </w:tr>
      <w:tr w:rsidR="00E842CF" w14:paraId="3DC28C9D" w14:textId="77777777" w:rsidTr="00F00469">
        <w:trPr>
          <w:trHeight w:val="290"/>
        </w:trPr>
        <w:tc>
          <w:tcPr>
            <w:tcW w:w="0" w:type="auto"/>
            <w:noWrap/>
            <w:tcMar>
              <w:top w:w="15" w:type="dxa"/>
              <w:left w:w="15" w:type="dxa"/>
              <w:bottom w:w="0" w:type="dxa"/>
              <w:right w:w="15" w:type="dxa"/>
            </w:tcMar>
            <w:vAlign w:val="bottom"/>
            <w:hideMark/>
          </w:tcPr>
          <w:p w14:paraId="5E19E38B"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223B254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(k)</w:t>
            </w:r>
          </w:p>
        </w:tc>
        <w:tc>
          <w:tcPr>
            <w:tcW w:w="7936" w:type="dxa"/>
            <w:noWrap/>
            <w:tcMar>
              <w:top w:w="15" w:type="dxa"/>
              <w:left w:w="15" w:type="dxa"/>
              <w:bottom w:w="0" w:type="dxa"/>
              <w:right w:w="15" w:type="dxa"/>
            </w:tcMar>
            <w:vAlign w:val="bottom"/>
            <w:hideMark/>
          </w:tcPr>
          <w:p w14:paraId="5211460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 for incremental Quantity [(b)*(i)]</w:t>
            </w:r>
          </w:p>
        </w:tc>
        <w:tc>
          <w:tcPr>
            <w:tcW w:w="1350" w:type="dxa"/>
            <w:noWrap/>
            <w:tcMar>
              <w:top w:w="15" w:type="dxa"/>
              <w:left w:w="15" w:type="dxa"/>
              <w:bottom w:w="0" w:type="dxa"/>
              <w:right w:w="15" w:type="dxa"/>
            </w:tcMar>
            <w:vAlign w:val="bottom"/>
            <w:hideMark/>
          </w:tcPr>
          <w:p w14:paraId="7BB8F181" w14:textId="63AB7D5C"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 xml:space="preserve">$23,920.65 </w:t>
            </w:r>
          </w:p>
          <w:p w14:paraId="0115D615" w14:textId="77777777" w:rsidR="00E842CF" w:rsidRDefault="00E842CF" w:rsidP="00F00469">
            <w:pPr>
              <w:jc w:val="right"/>
              <w:rPr>
                <w:rFonts w:ascii="Calibri" w:hAnsi="Calibri" w:cs="Calibri"/>
                <w:color w:val="000000"/>
                <w:sz w:val="20"/>
                <w:szCs w:val="20"/>
              </w:rPr>
            </w:pPr>
          </w:p>
        </w:tc>
      </w:tr>
      <w:tr w:rsidR="00E842CF" w14:paraId="6F476602" w14:textId="77777777" w:rsidTr="00F00469">
        <w:trPr>
          <w:trHeight w:val="290"/>
        </w:trPr>
        <w:tc>
          <w:tcPr>
            <w:tcW w:w="0" w:type="auto"/>
            <w:noWrap/>
            <w:tcMar>
              <w:top w:w="15" w:type="dxa"/>
              <w:left w:w="15" w:type="dxa"/>
              <w:bottom w:w="0" w:type="dxa"/>
              <w:right w:w="15" w:type="dxa"/>
            </w:tcMar>
            <w:vAlign w:val="bottom"/>
            <w:hideMark/>
          </w:tcPr>
          <w:p w14:paraId="6B994A96" w14:textId="77777777" w:rsidR="00E842CF" w:rsidRDefault="00E842CF" w:rsidP="00F00469">
            <w:pPr>
              <w:rPr>
                <w:rFonts w:ascii="Calibri" w:hAnsi="Calibri" w:cs="Calibri"/>
                <w:color w:val="000000"/>
                <w:sz w:val="20"/>
                <w:szCs w:val="20"/>
              </w:rPr>
            </w:pPr>
          </w:p>
        </w:tc>
        <w:tc>
          <w:tcPr>
            <w:tcW w:w="486" w:type="dxa"/>
            <w:noWrap/>
            <w:tcMar>
              <w:top w:w="15" w:type="dxa"/>
              <w:left w:w="15" w:type="dxa"/>
              <w:bottom w:w="0" w:type="dxa"/>
              <w:right w:w="15" w:type="dxa"/>
            </w:tcMar>
            <w:vAlign w:val="bottom"/>
            <w:hideMark/>
          </w:tcPr>
          <w:p w14:paraId="72CF42D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(l)</w:t>
            </w:r>
          </w:p>
        </w:tc>
        <w:tc>
          <w:tcPr>
            <w:tcW w:w="7936" w:type="dxa"/>
            <w:noWrap/>
            <w:tcMar>
              <w:top w:w="15" w:type="dxa"/>
              <w:left w:w="15" w:type="dxa"/>
              <w:bottom w:w="0" w:type="dxa"/>
              <w:right w:w="15" w:type="dxa"/>
            </w:tcMar>
            <w:vAlign w:val="bottom"/>
            <w:hideMark/>
          </w:tcPr>
          <w:p w14:paraId="1444371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TOTAL PAYMENT ADJUSTMENT [(j) + (k)]</w:t>
            </w:r>
          </w:p>
        </w:tc>
        <w:tc>
          <w:tcPr>
            <w:tcW w:w="1350" w:type="dxa"/>
            <w:noWrap/>
            <w:tcMar>
              <w:top w:w="15" w:type="dxa"/>
              <w:left w:w="15" w:type="dxa"/>
              <w:bottom w:w="0" w:type="dxa"/>
              <w:right w:w="15" w:type="dxa"/>
            </w:tcMar>
            <w:vAlign w:val="bottom"/>
            <w:hideMark/>
          </w:tcPr>
          <w:p w14:paraId="1802CA2C" w14:textId="44F51374" w:rsidR="00E842CF" w:rsidRDefault="00E842CF" w:rsidP="00F00469">
            <w:pPr>
              <w:jc w:val="right"/>
              <w:rPr>
                <w:rFonts w:ascii="Calibri" w:hAnsi="Calibri" w:cs="Calibri"/>
                <w:b/>
                <w:bCs/>
                <w:color w:val="000000"/>
                <w:sz w:val="20"/>
                <w:szCs w:val="20"/>
              </w:rPr>
            </w:pPr>
            <w:r>
              <w:rPr>
                <w:rFonts w:ascii="Calibri" w:hAnsi="Calibri" w:cs="Calibri"/>
                <w:b/>
                <w:bCs/>
                <w:color w:val="000000"/>
                <w:sz w:val="20"/>
                <w:szCs w:val="20"/>
              </w:rPr>
              <w:t xml:space="preserve">$82,965.27 </w:t>
            </w:r>
          </w:p>
          <w:p w14:paraId="3E12B8C6" w14:textId="77777777" w:rsidR="00E842CF" w:rsidRDefault="00E842CF" w:rsidP="00F00469">
            <w:pPr>
              <w:jc w:val="right"/>
              <w:rPr>
                <w:rFonts w:ascii="Calibri" w:hAnsi="Calibri" w:cs="Calibri"/>
                <w:b/>
                <w:bCs/>
                <w:color w:val="000000"/>
                <w:sz w:val="20"/>
                <w:szCs w:val="20"/>
              </w:rPr>
            </w:pPr>
            <w:r>
              <w:rPr>
                <w:rFonts w:ascii="Calibri" w:hAnsi="Calibri" w:cs="Calibri"/>
                <w:b/>
                <w:bCs/>
                <w:color w:val="000000"/>
                <w:sz w:val="20"/>
                <w:szCs w:val="20"/>
              </w:rPr>
              <w:t xml:space="preserve"> </w:t>
            </w:r>
          </w:p>
        </w:tc>
      </w:tr>
      <w:tr w:rsidR="00E842CF" w14:paraId="28213018" w14:textId="77777777" w:rsidTr="00F00469">
        <w:trPr>
          <w:trHeight w:val="290"/>
        </w:trPr>
        <w:tc>
          <w:tcPr>
            <w:tcW w:w="0" w:type="auto"/>
            <w:noWrap/>
            <w:tcMar>
              <w:top w:w="15" w:type="dxa"/>
              <w:left w:w="15" w:type="dxa"/>
              <w:bottom w:w="0" w:type="dxa"/>
              <w:right w:w="15" w:type="dxa"/>
            </w:tcMar>
            <w:vAlign w:val="bottom"/>
            <w:hideMark/>
          </w:tcPr>
          <w:p w14:paraId="21215204" w14:textId="77777777" w:rsidR="00E842CF" w:rsidRDefault="00E842CF" w:rsidP="00F00469">
            <w:pPr>
              <w:rPr>
                <w:rFonts w:ascii="Calibri" w:hAnsi="Calibri" w:cs="Calibri"/>
                <w:b/>
                <w:bCs/>
                <w:color w:val="000000"/>
                <w:sz w:val="20"/>
                <w:szCs w:val="20"/>
              </w:rPr>
            </w:pPr>
          </w:p>
        </w:tc>
        <w:tc>
          <w:tcPr>
            <w:tcW w:w="486" w:type="dxa"/>
            <w:noWrap/>
            <w:tcMar>
              <w:top w:w="15" w:type="dxa"/>
              <w:left w:w="15" w:type="dxa"/>
              <w:bottom w:w="0" w:type="dxa"/>
              <w:right w:w="15" w:type="dxa"/>
            </w:tcMar>
            <w:vAlign w:val="bottom"/>
            <w:hideMark/>
          </w:tcPr>
          <w:p w14:paraId="16541D87" w14:textId="77777777" w:rsidR="00E842CF" w:rsidRDefault="00E842CF" w:rsidP="00F00469">
            <w:pPr>
              <w:rPr>
                <w:sz w:val="20"/>
                <w:szCs w:val="20"/>
              </w:rPr>
            </w:pPr>
          </w:p>
        </w:tc>
        <w:tc>
          <w:tcPr>
            <w:tcW w:w="7936" w:type="dxa"/>
            <w:noWrap/>
            <w:tcMar>
              <w:top w:w="15" w:type="dxa"/>
              <w:left w:w="15" w:type="dxa"/>
              <w:bottom w:w="0" w:type="dxa"/>
              <w:right w:w="15" w:type="dxa"/>
            </w:tcMar>
            <w:vAlign w:val="bottom"/>
            <w:hideMark/>
          </w:tcPr>
          <w:p w14:paraId="33FD6EC1" w14:textId="77777777" w:rsidR="00E842CF" w:rsidRDefault="00E842CF" w:rsidP="00F00469">
            <w:pPr>
              <w:rPr>
                <w:sz w:val="20"/>
                <w:szCs w:val="20"/>
              </w:rPr>
            </w:pPr>
          </w:p>
        </w:tc>
        <w:tc>
          <w:tcPr>
            <w:tcW w:w="1350" w:type="dxa"/>
            <w:noWrap/>
            <w:tcMar>
              <w:top w:w="15" w:type="dxa"/>
              <w:left w:w="15" w:type="dxa"/>
              <w:bottom w:w="0" w:type="dxa"/>
              <w:right w:w="15" w:type="dxa"/>
            </w:tcMar>
            <w:vAlign w:val="bottom"/>
            <w:hideMark/>
          </w:tcPr>
          <w:p w14:paraId="1C8EAA1F" w14:textId="77777777" w:rsidR="00E842CF" w:rsidRDefault="00E842CF" w:rsidP="00F00469">
            <w:pPr>
              <w:rPr>
                <w:sz w:val="20"/>
                <w:szCs w:val="20"/>
              </w:rPr>
            </w:pPr>
          </w:p>
        </w:tc>
      </w:tr>
    </w:tbl>
    <w:p w14:paraId="59EE8EB7" w14:textId="0099FDCF" w:rsidR="00E842CF" w:rsidRDefault="00E842CF" w:rsidP="00E842CF"/>
    <w:tbl>
      <w:tblPr>
        <w:tblW w:w="9853" w:type="dxa"/>
        <w:tblCellMar>
          <w:left w:w="0" w:type="dxa"/>
          <w:right w:w="0" w:type="dxa"/>
        </w:tblCellMar>
        <w:tblLook w:val="04A0" w:firstRow="1" w:lastRow="0" w:firstColumn="1" w:lastColumn="0" w:noHBand="0" w:noVBand="1"/>
      </w:tblPr>
      <w:tblGrid>
        <w:gridCol w:w="39"/>
        <w:gridCol w:w="533"/>
        <w:gridCol w:w="8183"/>
        <w:gridCol w:w="1098"/>
      </w:tblGrid>
      <w:tr w:rsidR="00E842CF" w14:paraId="2075C523" w14:textId="77777777" w:rsidTr="008F58FD">
        <w:trPr>
          <w:trHeight w:val="470"/>
        </w:trPr>
        <w:tc>
          <w:tcPr>
            <w:tcW w:w="9853" w:type="dxa"/>
            <w:gridSpan w:val="4"/>
            <w:noWrap/>
            <w:tcMar>
              <w:top w:w="15" w:type="dxa"/>
              <w:left w:w="15" w:type="dxa"/>
              <w:bottom w:w="0" w:type="dxa"/>
              <w:right w:w="15" w:type="dxa"/>
            </w:tcMar>
            <w:vAlign w:val="bottom"/>
            <w:hideMark/>
          </w:tcPr>
          <w:p w14:paraId="2FE5DDAB" w14:textId="77777777" w:rsidR="00E842CF" w:rsidRDefault="00E842CF" w:rsidP="00F00469">
            <w:pPr>
              <w:rPr>
                <w:rFonts w:ascii="Calibri" w:hAnsi="Calibri" w:cs="Calibri"/>
                <w:color w:val="000000"/>
                <w:sz w:val="36"/>
                <w:szCs w:val="36"/>
              </w:rPr>
            </w:pPr>
            <w:r>
              <w:rPr>
                <w:rFonts w:ascii="Calibri" w:hAnsi="Calibri" w:cs="Calibri"/>
                <w:color w:val="000000"/>
                <w:sz w:val="36"/>
                <w:szCs w:val="36"/>
              </w:rPr>
              <w:t>Second Payment Adjustment</w:t>
            </w:r>
          </w:p>
        </w:tc>
      </w:tr>
      <w:tr w:rsidR="00E842CF" w14:paraId="1257AF09" w14:textId="77777777" w:rsidTr="008F58FD">
        <w:trPr>
          <w:trHeight w:val="290"/>
        </w:trPr>
        <w:tc>
          <w:tcPr>
            <w:tcW w:w="0" w:type="auto"/>
            <w:noWrap/>
            <w:tcMar>
              <w:top w:w="15" w:type="dxa"/>
              <w:left w:w="15" w:type="dxa"/>
              <w:bottom w:w="0" w:type="dxa"/>
              <w:right w:w="15" w:type="dxa"/>
            </w:tcMar>
            <w:vAlign w:val="bottom"/>
            <w:hideMark/>
          </w:tcPr>
          <w:p w14:paraId="61188549" w14:textId="77777777" w:rsidR="00E842CF" w:rsidRDefault="00E842CF" w:rsidP="00F00469">
            <w:pPr>
              <w:rPr>
                <w:rFonts w:ascii="Calibri" w:hAnsi="Calibri" w:cs="Calibri"/>
                <w:color w:val="000000"/>
                <w:sz w:val="36"/>
                <w:szCs w:val="36"/>
              </w:rPr>
            </w:pPr>
          </w:p>
        </w:tc>
        <w:tc>
          <w:tcPr>
            <w:tcW w:w="533" w:type="dxa"/>
            <w:noWrap/>
            <w:tcMar>
              <w:top w:w="15" w:type="dxa"/>
              <w:left w:w="15" w:type="dxa"/>
              <w:bottom w:w="0" w:type="dxa"/>
              <w:right w:w="15" w:type="dxa"/>
            </w:tcMar>
            <w:vAlign w:val="bottom"/>
            <w:hideMark/>
          </w:tcPr>
          <w:p w14:paraId="04BE3CDB"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1131504A"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2BE1D93C" w14:textId="77777777" w:rsidR="00E842CF" w:rsidRDefault="00E842CF" w:rsidP="00F00469">
            <w:pPr>
              <w:rPr>
                <w:sz w:val="20"/>
                <w:szCs w:val="20"/>
              </w:rPr>
            </w:pPr>
          </w:p>
        </w:tc>
      </w:tr>
      <w:tr w:rsidR="00E842CF" w14:paraId="29EE591C" w14:textId="77777777" w:rsidTr="008F58FD">
        <w:trPr>
          <w:trHeight w:val="290"/>
        </w:trPr>
        <w:tc>
          <w:tcPr>
            <w:tcW w:w="9853" w:type="dxa"/>
            <w:gridSpan w:val="4"/>
            <w:noWrap/>
            <w:tcMar>
              <w:top w:w="15" w:type="dxa"/>
              <w:left w:w="15" w:type="dxa"/>
              <w:bottom w:w="0" w:type="dxa"/>
              <w:right w:w="15" w:type="dxa"/>
            </w:tcMar>
            <w:vAlign w:val="bottom"/>
          </w:tcPr>
          <w:p w14:paraId="48E2B6BF"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The second payment adjustment shall be based on information from the second Community Solar Quarterly Report submitted by Seller.</w:t>
            </w:r>
          </w:p>
          <w:p w14:paraId="3C89AC5B" w14:textId="77777777" w:rsidR="00E842CF" w:rsidRDefault="00E842CF" w:rsidP="00F00469">
            <w:pPr>
              <w:rPr>
                <w:rFonts w:ascii="Calibri" w:hAnsi="Calibri" w:cs="Calibri"/>
                <w:color w:val="000000"/>
                <w:sz w:val="20"/>
                <w:szCs w:val="20"/>
              </w:rPr>
            </w:pPr>
          </w:p>
          <w:p w14:paraId="08A5F947" w14:textId="33AD59FC" w:rsidR="00E842CF" w:rsidRDefault="00E842CF" w:rsidP="00F00469">
            <w:pPr>
              <w:rPr>
                <w:rFonts w:ascii="Calibri" w:hAnsi="Calibri" w:cs="Calibri"/>
                <w:color w:val="000000"/>
                <w:sz w:val="20"/>
                <w:szCs w:val="20"/>
              </w:rPr>
            </w:pPr>
            <w:r>
              <w:rPr>
                <w:rFonts w:ascii="Calibri" w:hAnsi="Calibri" w:cs="Calibri"/>
                <w:color w:val="000000"/>
                <w:sz w:val="20"/>
                <w:szCs w:val="20"/>
              </w:rPr>
              <w:t>The second Community Solar Quarterly Report is required to be submitted by Seller concurrent with its invoice on September 10, 2021.   As such, the invoice issued on September 10, 2021 will reflect the Contract Price and Subscriber Rate using information from the first Community Solar Quarterly Report and will not reflect information from the second Community Solar Quarterly Report.</w:t>
            </w:r>
          </w:p>
          <w:p w14:paraId="6258C094" w14:textId="77777777" w:rsidR="00E842CF" w:rsidRDefault="00E842CF" w:rsidP="00F00469">
            <w:pPr>
              <w:rPr>
                <w:rFonts w:ascii="Calibri" w:hAnsi="Calibri" w:cs="Calibri"/>
                <w:color w:val="000000"/>
                <w:sz w:val="20"/>
                <w:szCs w:val="20"/>
              </w:rPr>
            </w:pPr>
          </w:p>
          <w:p w14:paraId="01E0D8EB" w14:textId="281C9A0D"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December 10, 2021. This second payment adjustment will be reflected in the Quarterly Netting Statement issued by the IPA on December 1, 2021 and can be included in Seller's invoice due December 10, 2021. </w:t>
            </w:r>
          </w:p>
        </w:tc>
      </w:tr>
      <w:tr w:rsidR="00E842CF" w14:paraId="3E1FAF78" w14:textId="77777777" w:rsidTr="008F58FD">
        <w:trPr>
          <w:trHeight w:val="290"/>
        </w:trPr>
        <w:tc>
          <w:tcPr>
            <w:tcW w:w="9853" w:type="dxa"/>
            <w:gridSpan w:val="4"/>
            <w:noWrap/>
            <w:tcMar>
              <w:top w:w="15" w:type="dxa"/>
              <w:left w:w="15" w:type="dxa"/>
              <w:bottom w:w="0" w:type="dxa"/>
              <w:right w:w="15" w:type="dxa"/>
            </w:tcMar>
            <w:vAlign w:val="bottom"/>
          </w:tcPr>
          <w:p w14:paraId="37DD4152" w14:textId="77777777" w:rsidR="00E842CF" w:rsidRDefault="00E842CF" w:rsidP="00F00469">
            <w:pPr>
              <w:rPr>
                <w:rFonts w:ascii="Calibri" w:hAnsi="Calibri" w:cs="Calibri"/>
                <w:color w:val="000000"/>
                <w:sz w:val="20"/>
                <w:szCs w:val="20"/>
              </w:rPr>
            </w:pPr>
          </w:p>
        </w:tc>
      </w:tr>
      <w:tr w:rsidR="00E842CF" w14:paraId="3D2BAC7B" w14:textId="77777777" w:rsidTr="008F58FD">
        <w:trPr>
          <w:trHeight w:val="290"/>
        </w:trPr>
        <w:tc>
          <w:tcPr>
            <w:tcW w:w="0" w:type="auto"/>
            <w:noWrap/>
            <w:tcMar>
              <w:top w:w="15" w:type="dxa"/>
              <w:left w:w="15" w:type="dxa"/>
              <w:bottom w:w="0" w:type="dxa"/>
              <w:right w:w="15" w:type="dxa"/>
            </w:tcMar>
            <w:vAlign w:val="bottom"/>
            <w:hideMark/>
          </w:tcPr>
          <w:p w14:paraId="609B6FC6"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461BEF52"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38B90850"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2D80B1A4" w14:textId="77777777" w:rsidR="00E842CF" w:rsidRDefault="00E842CF" w:rsidP="00F00469">
            <w:pPr>
              <w:rPr>
                <w:sz w:val="20"/>
                <w:szCs w:val="20"/>
              </w:rPr>
            </w:pPr>
          </w:p>
        </w:tc>
      </w:tr>
      <w:tr w:rsidR="00E842CF" w14:paraId="766A31F9" w14:textId="77777777" w:rsidTr="008F58FD">
        <w:trPr>
          <w:trHeight w:val="290"/>
        </w:trPr>
        <w:tc>
          <w:tcPr>
            <w:tcW w:w="8755" w:type="dxa"/>
            <w:gridSpan w:val="3"/>
            <w:noWrap/>
            <w:tcMar>
              <w:top w:w="15" w:type="dxa"/>
              <w:left w:w="15" w:type="dxa"/>
              <w:bottom w:w="0" w:type="dxa"/>
              <w:right w:w="15" w:type="dxa"/>
            </w:tcMar>
            <w:vAlign w:val="bottom"/>
            <w:hideMark/>
          </w:tcPr>
          <w:p w14:paraId="4F84C499"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Elements (based on Community Solar Subscription Mix)</w:t>
            </w:r>
          </w:p>
        </w:tc>
        <w:tc>
          <w:tcPr>
            <w:tcW w:w="0" w:type="auto"/>
            <w:noWrap/>
            <w:tcMar>
              <w:top w:w="15" w:type="dxa"/>
              <w:left w:w="15" w:type="dxa"/>
              <w:bottom w:w="0" w:type="dxa"/>
              <w:right w:w="15" w:type="dxa"/>
            </w:tcMar>
            <w:vAlign w:val="bottom"/>
            <w:hideMark/>
          </w:tcPr>
          <w:p w14:paraId="3376FA39" w14:textId="77777777" w:rsidR="00E842CF" w:rsidRDefault="00E842CF" w:rsidP="00F00469">
            <w:pPr>
              <w:rPr>
                <w:rFonts w:ascii="Calibri" w:hAnsi="Calibri" w:cs="Calibri"/>
                <w:color w:val="000000"/>
                <w:sz w:val="20"/>
                <w:szCs w:val="20"/>
              </w:rPr>
            </w:pPr>
          </w:p>
        </w:tc>
      </w:tr>
      <w:tr w:rsidR="00E842CF" w14:paraId="5FD5A386" w14:textId="77777777" w:rsidTr="008F58FD">
        <w:trPr>
          <w:trHeight w:val="290"/>
        </w:trPr>
        <w:tc>
          <w:tcPr>
            <w:tcW w:w="0" w:type="auto"/>
            <w:noWrap/>
            <w:tcMar>
              <w:top w:w="15" w:type="dxa"/>
              <w:left w:w="15" w:type="dxa"/>
              <w:bottom w:w="0" w:type="dxa"/>
              <w:right w:w="15" w:type="dxa"/>
            </w:tcMar>
            <w:vAlign w:val="bottom"/>
            <w:hideMark/>
          </w:tcPr>
          <w:p w14:paraId="630C126B" w14:textId="77777777" w:rsidR="00E842CF" w:rsidRDefault="00E842CF" w:rsidP="00F00469">
            <w:pPr>
              <w:rPr>
                <w:sz w:val="20"/>
                <w:szCs w:val="20"/>
              </w:rPr>
            </w:pPr>
          </w:p>
        </w:tc>
        <w:tc>
          <w:tcPr>
            <w:tcW w:w="533" w:type="dxa"/>
            <w:noWrap/>
            <w:tcMar>
              <w:top w:w="15" w:type="dxa"/>
              <w:left w:w="15" w:type="dxa"/>
              <w:bottom w:w="0" w:type="dxa"/>
              <w:right w:w="15" w:type="dxa"/>
            </w:tcMar>
            <w:vAlign w:val="bottom"/>
            <w:hideMark/>
          </w:tcPr>
          <w:p w14:paraId="612B818A"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w:t>
            </w:r>
          </w:p>
        </w:tc>
        <w:tc>
          <w:tcPr>
            <w:tcW w:w="8183" w:type="dxa"/>
            <w:noWrap/>
            <w:tcMar>
              <w:top w:w="15" w:type="dxa"/>
              <w:left w:w="15" w:type="dxa"/>
              <w:bottom w:w="0" w:type="dxa"/>
              <w:right w:w="15" w:type="dxa"/>
            </w:tcMar>
            <w:vAlign w:val="bottom"/>
            <w:hideMark/>
          </w:tcPr>
          <w:p w14:paraId="5D156FD6" w14:textId="6C4EB9C4"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first full Quarterly Period (i.e., May 31, 2021)</w:t>
            </w:r>
          </w:p>
        </w:tc>
        <w:tc>
          <w:tcPr>
            <w:tcW w:w="0" w:type="auto"/>
            <w:noWrap/>
            <w:tcMar>
              <w:top w:w="15" w:type="dxa"/>
              <w:left w:w="15" w:type="dxa"/>
              <w:bottom w:w="0" w:type="dxa"/>
              <w:right w:w="15" w:type="dxa"/>
            </w:tcMar>
            <w:vAlign w:val="bottom"/>
            <w:hideMark/>
          </w:tcPr>
          <w:p w14:paraId="1A704361"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$63.45</w:t>
            </w:r>
          </w:p>
        </w:tc>
      </w:tr>
      <w:tr w:rsidR="00E842CF" w14:paraId="783E1E8D" w14:textId="77777777" w:rsidTr="008F58FD">
        <w:trPr>
          <w:trHeight w:val="290"/>
        </w:trPr>
        <w:tc>
          <w:tcPr>
            <w:tcW w:w="0" w:type="auto"/>
            <w:noWrap/>
            <w:tcMar>
              <w:top w:w="15" w:type="dxa"/>
              <w:left w:w="15" w:type="dxa"/>
              <w:bottom w:w="0" w:type="dxa"/>
              <w:right w:w="15" w:type="dxa"/>
            </w:tcMar>
            <w:vAlign w:val="bottom"/>
            <w:hideMark/>
          </w:tcPr>
          <w:p w14:paraId="21EF29DE"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6F25E97C"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(b)</w:t>
            </w:r>
          </w:p>
        </w:tc>
        <w:tc>
          <w:tcPr>
            <w:tcW w:w="8183" w:type="dxa"/>
            <w:noWrap/>
            <w:tcMar>
              <w:top w:w="15" w:type="dxa"/>
              <w:left w:w="15" w:type="dxa"/>
              <w:bottom w:w="0" w:type="dxa"/>
              <w:right w:w="15" w:type="dxa"/>
            </w:tcMar>
            <w:vAlign w:val="bottom"/>
            <w:hideMark/>
          </w:tcPr>
          <w:p w14:paraId="1C7B30F6" w14:textId="23397443"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second full Quarterly Period (i.e., August 31, 2021)</w:t>
            </w:r>
          </w:p>
        </w:tc>
        <w:tc>
          <w:tcPr>
            <w:tcW w:w="0" w:type="auto"/>
            <w:noWrap/>
            <w:tcMar>
              <w:top w:w="15" w:type="dxa"/>
              <w:left w:w="15" w:type="dxa"/>
              <w:bottom w:w="0" w:type="dxa"/>
              <w:right w:w="15" w:type="dxa"/>
            </w:tcMar>
            <w:vAlign w:val="bottom"/>
            <w:hideMark/>
          </w:tcPr>
          <w:p w14:paraId="3D120B09"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$74.62</w:t>
            </w:r>
          </w:p>
        </w:tc>
      </w:tr>
      <w:tr w:rsidR="00E842CF" w14:paraId="3D417AD8" w14:textId="77777777" w:rsidTr="008F58FD">
        <w:trPr>
          <w:trHeight w:val="290"/>
        </w:trPr>
        <w:tc>
          <w:tcPr>
            <w:tcW w:w="0" w:type="auto"/>
            <w:noWrap/>
            <w:tcMar>
              <w:top w:w="15" w:type="dxa"/>
              <w:left w:w="15" w:type="dxa"/>
              <w:bottom w:w="0" w:type="dxa"/>
              <w:right w:w="15" w:type="dxa"/>
            </w:tcMar>
            <w:vAlign w:val="bottom"/>
            <w:hideMark/>
          </w:tcPr>
          <w:p w14:paraId="0226EF9A"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2AC29B79"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(c) </w:t>
            </w:r>
          </w:p>
        </w:tc>
        <w:tc>
          <w:tcPr>
            <w:tcW w:w="8183" w:type="dxa"/>
            <w:noWrap/>
            <w:tcMar>
              <w:top w:w="15" w:type="dxa"/>
              <w:left w:w="15" w:type="dxa"/>
              <w:bottom w:w="0" w:type="dxa"/>
              <w:right w:w="15" w:type="dxa"/>
            </w:tcMar>
            <w:vAlign w:val="bottom"/>
            <w:hideMark/>
          </w:tcPr>
          <w:p w14:paraId="06D3311A"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difference [(b) - (a)]</w:t>
            </w:r>
          </w:p>
        </w:tc>
        <w:tc>
          <w:tcPr>
            <w:tcW w:w="0" w:type="auto"/>
            <w:noWrap/>
            <w:tcMar>
              <w:top w:w="15" w:type="dxa"/>
              <w:left w:w="15" w:type="dxa"/>
              <w:bottom w:w="0" w:type="dxa"/>
              <w:right w:w="15" w:type="dxa"/>
            </w:tcMar>
            <w:vAlign w:val="bottom"/>
            <w:hideMark/>
          </w:tcPr>
          <w:p w14:paraId="6F0F6924"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$11.17</w:t>
            </w:r>
          </w:p>
        </w:tc>
      </w:tr>
      <w:tr w:rsidR="00E842CF" w14:paraId="3DDCDA4E" w14:textId="77777777" w:rsidTr="008F58FD">
        <w:trPr>
          <w:trHeight w:val="290"/>
        </w:trPr>
        <w:tc>
          <w:tcPr>
            <w:tcW w:w="0" w:type="auto"/>
            <w:noWrap/>
            <w:tcMar>
              <w:top w:w="15" w:type="dxa"/>
              <w:left w:w="15" w:type="dxa"/>
              <w:bottom w:w="0" w:type="dxa"/>
              <w:right w:w="15" w:type="dxa"/>
            </w:tcMar>
            <w:vAlign w:val="bottom"/>
            <w:hideMark/>
          </w:tcPr>
          <w:p w14:paraId="1412988C"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2872F1CD"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5CB30F20"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5C582DAB" w14:textId="77777777" w:rsidR="00E842CF" w:rsidRDefault="00E842CF" w:rsidP="00F00469">
            <w:pPr>
              <w:rPr>
                <w:sz w:val="20"/>
                <w:szCs w:val="20"/>
              </w:rPr>
            </w:pPr>
          </w:p>
        </w:tc>
      </w:tr>
      <w:tr w:rsidR="00E842CF" w14:paraId="3C463E47" w14:textId="77777777" w:rsidTr="008F58FD">
        <w:trPr>
          <w:trHeight w:val="290"/>
        </w:trPr>
        <w:tc>
          <w:tcPr>
            <w:tcW w:w="8755" w:type="dxa"/>
            <w:gridSpan w:val="3"/>
            <w:noWrap/>
            <w:tcMar>
              <w:top w:w="15" w:type="dxa"/>
              <w:left w:w="15" w:type="dxa"/>
              <w:bottom w:w="0" w:type="dxa"/>
              <w:right w:w="15" w:type="dxa"/>
            </w:tcMar>
            <w:vAlign w:val="bottom"/>
            <w:hideMark/>
          </w:tcPr>
          <w:p w14:paraId="5CAFAC5D"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5A74574E" w14:textId="77777777" w:rsidR="00E842CF" w:rsidRDefault="00E842CF" w:rsidP="00F00469">
            <w:pPr>
              <w:rPr>
                <w:rFonts w:ascii="Calibri" w:hAnsi="Calibri" w:cs="Calibri"/>
                <w:color w:val="000000"/>
                <w:sz w:val="20"/>
                <w:szCs w:val="20"/>
              </w:rPr>
            </w:pPr>
          </w:p>
        </w:tc>
      </w:tr>
      <w:tr w:rsidR="00E842CF" w14:paraId="1D00F953" w14:textId="77777777" w:rsidTr="008F58FD">
        <w:trPr>
          <w:trHeight w:val="290"/>
        </w:trPr>
        <w:tc>
          <w:tcPr>
            <w:tcW w:w="0" w:type="auto"/>
            <w:noWrap/>
            <w:tcMar>
              <w:top w:w="15" w:type="dxa"/>
              <w:left w:w="15" w:type="dxa"/>
              <w:bottom w:w="0" w:type="dxa"/>
              <w:right w:w="15" w:type="dxa"/>
            </w:tcMar>
            <w:vAlign w:val="bottom"/>
            <w:hideMark/>
          </w:tcPr>
          <w:p w14:paraId="6DCFF5B1" w14:textId="77777777" w:rsidR="00E842CF" w:rsidRDefault="00E842CF" w:rsidP="00F00469">
            <w:pPr>
              <w:rPr>
                <w:sz w:val="20"/>
                <w:szCs w:val="20"/>
              </w:rPr>
            </w:pPr>
          </w:p>
        </w:tc>
        <w:tc>
          <w:tcPr>
            <w:tcW w:w="533" w:type="dxa"/>
            <w:noWrap/>
            <w:tcMar>
              <w:top w:w="15" w:type="dxa"/>
              <w:left w:w="15" w:type="dxa"/>
              <w:bottom w:w="0" w:type="dxa"/>
              <w:right w:w="15" w:type="dxa"/>
            </w:tcMar>
            <w:vAlign w:val="bottom"/>
            <w:hideMark/>
          </w:tcPr>
          <w:p w14:paraId="5E11879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(d)</w:t>
            </w:r>
          </w:p>
        </w:tc>
        <w:tc>
          <w:tcPr>
            <w:tcW w:w="8183" w:type="dxa"/>
            <w:noWrap/>
            <w:tcMar>
              <w:top w:w="15" w:type="dxa"/>
              <w:left w:w="15" w:type="dxa"/>
              <w:bottom w:w="0" w:type="dxa"/>
              <w:right w:w="15" w:type="dxa"/>
            </w:tcMar>
            <w:vAlign w:val="bottom"/>
            <w:hideMark/>
          </w:tcPr>
          <w:p w14:paraId="618B116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of REC Delivery associated with previous payment (30% of 180 months)</w:t>
            </w:r>
          </w:p>
        </w:tc>
        <w:tc>
          <w:tcPr>
            <w:tcW w:w="0" w:type="auto"/>
            <w:noWrap/>
            <w:tcMar>
              <w:top w:w="15" w:type="dxa"/>
              <w:left w:w="15" w:type="dxa"/>
              <w:bottom w:w="0" w:type="dxa"/>
              <w:right w:w="15" w:type="dxa"/>
            </w:tcMar>
            <w:vAlign w:val="bottom"/>
            <w:hideMark/>
          </w:tcPr>
          <w:p w14:paraId="2F27980D"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54</w:t>
            </w:r>
          </w:p>
        </w:tc>
      </w:tr>
      <w:tr w:rsidR="00E842CF" w14:paraId="34A17A18" w14:textId="77777777" w:rsidTr="008F58FD">
        <w:trPr>
          <w:trHeight w:val="290"/>
        </w:trPr>
        <w:tc>
          <w:tcPr>
            <w:tcW w:w="0" w:type="auto"/>
            <w:noWrap/>
            <w:tcMar>
              <w:top w:w="15" w:type="dxa"/>
              <w:left w:w="15" w:type="dxa"/>
              <w:bottom w:w="0" w:type="dxa"/>
              <w:right w:w="15" w:type="dxa"/>
            </w:tcMar>
            <w:vAlign w:val="bottom"/>
            <w:hideMark/>
          </w:tcPr>
          <w:p w14:paraId="4969AD62"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762D6655"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(e)</w:t>
            </w:r>
          </w:p>
        </w:tc>
        <w:tc>
          <w:tcPr>
            <w:tcW w:w="8183" w:type="dxa"/>
            <w:noWrap/>
            <w:tcMar>
              <w:top w:w="15" w:type="dxa"/>
              <w:left w:w="15" w:type="dxa"/>
              <w:bottom w:w="0" w:type="dxa"/>
              <w:right w:w="15" w:type="dxa"/>
            </w:tcMar>
            <w:vAlign w:val="bottom"/>
            <w:hideMark/>
          </w:tcPr>
          <w:p w14:paraId="46BBD3FF" w14:textId="09A0CE94"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not subject to payment adjustment (March 1, 2021 - August 31, 2021)</w:t>
            </w:r>
          </w:p>
        </w:tc>
        <w:tc>
          <w:tcPr>
            <w:tcW w:w="0" w:type="auto"/>
            <w:noWrap/>
            <w:tcMar>
              <w:top w:w="15" w:type="dxa"/>
              <w:left w:w="15" w:type="dxa"/>
              <w:bottom w:w="0" w:type="dxa"/>
              <w:right w:w="15" w:type="dxa"/>
            </w:tcMar>
            <w:vAlign w:val="bottom"/>
            <w:hideMark/>
          </w:tcPr>
          <w:p w14:paraId="2EC0C710" w14:textId="7921C686"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w:t>
            </w:r>
          </w:p>
        </w:tc>
      </w:tr>
      <w:tr w:rsidR="00E842CF" w14:paraId="5CF91328" w14:textId="77777777" w:rsidTr="008F58FD">
        <w:trPr>
          <w:trHeight w:val="290"/>
        </w:trPr>
        <w:tc>
          <w:tcPr>
            <w:tcW w:w="0" w:type="auto"/>
            <w:noWrap/>
            <w:tcMar>
              <w:top w:w="15" w:type="dxa"/>
              <w:left w:w="15" w:type="dxa"/>
              <w:bottom w:w="0" w:type="dxa"/>
              <w:right w:w="15" w:type="dxa"/>
            </w:tcMar>
            <w:vAlign w:val="bottom"/>
            <w:hideMark/>
          </w:tcPr>
          <w:p w14:paraId="31D5B6EC"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6ED74B2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w:t>
            </w:r>
          </w:p>
        </w:tc>
        <w:tc>
          <w:tcPr>
            <w:tcW w:w="8183" w:type="dxa"/>
            <w:noWrap/>
            <w:tcMar>
              <w:top w:w="15" w:type="dxa"/>
              <w:left w:w="15" w:type="dxa"/>
              <w:bottom w:w="0" w:type="dxa"/>
              <w:right w:w="15" w:type="dxa"/>
            </w:tcMar>
            <w:vAlign w:val="bottom"/>
            <w:hideMark/>
          </w:tcPr>
          <w:p w14:paraId="546B2C0D"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for which prior payments are subject adjustment [(d)-(e)]</w:t>
            </w:r>
          </w:p>
        </w:tc>
        <w:tc>
          <w:tcPr>
            <w:tcW w:w="0" w:type="auto"/>
            <w:noWrap/>
            <w:tcMar>
              <w:top w:w="15" w:type="dxa"/>
              <w:left w:w="15" w:type="dxa"/>
              <w:bottom w:w="0" w:type="dxa"/>
              <w:right w:w="15" w:type="dxa"/>
            </w:tcMar>
            <w:vAlign w:val="bottom"/>
            <w:hideMark/>
          </w:tcPr>
          <w:p w14:paraId="2E85C591" w14:textId="1FC9FCD1"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48</w:t>
            </w:r>
          </w:p>
        </w:tc>
      </w:tr>
      <w:tr w:rsidR="00E842CF" w14:paraId="216A9822" w14:textId="77777777" w:rsidTr="008F58FD">
        <w:trPr>
          <w:trHeight w:val="290"/>
        </w:trPr>
        <w:tc>
          <w:tcPr>
            <w:tcW w:w="0" w:type="auto"/>
            <w:noWrap/>
            <w:tcMar>
              <w:top w:w="15" w:type="dxa"/>
              <w:left w:w="15" w:type="dxa"/>
              <w:bottom w:w="0" w:type="dxa"/>
              <w:right w:w="15" w:type="dxa"/>
            </w:tcMar>
            <w:vAlign w:val="bottom"/>
            <w:hideMark/>
          </w:tcPr>
          <w:p w14:paraId="5A60CA4F"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4E3E1E4D"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401D5580"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4065EE0F" w14:textId="77777777" w:rsidR="00E842CF" w:rsidRDefault="00E842CF" w:rsidP="00F00469">
            <w:pPr>
              <w:rPr>
                <w:sz w:val="20"/>
                <w:szCs w:val="20"/>
              </w:rPr>
            </w:pPr>
          </w:p>
        </w:tc>
      </w:tr>
      <w:tr w:rsidR="00E842CF" w14:paraId="545D55CD" w14:textId="77777777" w:rsidTr="008F58FD">
        <w:trPr>
          <w:trHeight w:val="290"/>
        </w:trPr>
        <w:tc>
          <w:tcPr>
            <w:tcW w:w="0" w:type="auto"/>
            <w:noWrap/>
            <w:tcMar>
              <w:top w:w="15" w:type="dxa"/>
              <w:left w:w="15" w:type="dxa"/>
              <w:bottom w:w="0" w:type="dxa"/>
              <w:right w:w="15" w:type="dxa"/>
            </w:tcMar>
            <w:vAlign w:val="bottom"/>
            <w:hideMark/>
          </w:tcPr>
          <w:p w14:paraId="115B0C4C" w14:textId="77777777" w:rsidR="00E842CF" w:rsidRDefault="00E842CF" w:rsidP="00F00469">
            <w:pPr>
              <w:rPr>
                <w:sz w:val="20"/>
                <w:szCs w:val="20"/>
              </w:rPr>
            </w:pPr>
          </w:p>
        </w:tc>
        <w:tc>
          <w:tcPr>
            <w:tcW w:w="8716" w:type="dxa"/>
            <w:gridSpan w:val="2"/>
            <w:noWrap/>
            <w:tcMar>
              <w:top w:w="15" w:type="dxa"/>
              <w:left w:w="15" w:type="dxa"/>
              <w:bottom w:w="0" w:type="dxa"/>
              <w:right w:w="15" w:type="dxa"/>
            </w:tcMar>
            <w:vAlign w:val="bottom"/>
            <w:hideMark/>
          </w:tcPr>
          <w:p w14:paraId="6CF37F12"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For the months obtained in (f), calculate the following:</w:t>
            </w:r>
          </w:p>
        </w:tc>
        <w:tc>
          <w:tcPr>
            <w:tcW w:w="0" w:type="auto"/>
            <w:noWrap/>
            <w:tcMar>
              <w:top w:w="15" w:type="dxa"/>
              <w:left w:w="15" w:type="dxa"/>
              <w:bottom w:w="0" w:type="dxa"/>
              <w:right w:w="15" w:type="dxa"/>
            </w:tcMar>
            <w:vAlign w:val="bottom"/>
            <w:hideMark/>
          </w:tcPr>
          <w:p w14:paraId="545ECFF9" w14:textId="77777777" w:rsidR="00E842CF" w:rsidRDefault="00E842CF" w:rsidP="00F00469">
            <w:pPr>
              <w:rPr>
                <w:rFonts w:ascii="Calibri" w:hAnsi="Calibri" w:cs="Calibri"/>
                <w:color w:val="000000"/>
                <w:sz w:val="20"/>
                <w:szCs w:val="20"/>
              </w:rPr>
            </w:pPr>
          </w:p>
        </w:tc>
      </w:tr>
      <w:tr w:rsidR="00E842CF" w14:paraId="391FD539" w14:textId="77777777" w:rsidTr="008F58FD">
        <w:trPr>
          <w:trHeight w:val="290"/>
        </w:trPr>
        <w:tc>
          <w:tcPr>
            <w:tcW w:w="0" w:type="auto"/>
            <w:noWrap/>
            <w:tcMar>
              <w:top w:w="15" w:type="dxa"/>
              <w:left w:w="15" w:type="dxa"/>
              <w:bottom w:w="0" w:type="dxa"/>
              <w:right w:w="15" w:type="dxa"/>
            </w:tcMar>
            <w:vAlign w:val="bottom"/>
            <w:hideMark/>
          </w:tcPr>
          <w:p w14:paraId="1BB18B37" w14:textId="77777777" w:rsidR="00E842CF" w:rsidRDefault="00E842CF" w:rsidP="00F00469">
            <w:pPr>
              <w:rPr>
                <w:sz w:val="20"/>
                <w:szCs w:val="20"/>
              </w:rPr>
            </w:pPr>
          </w:p>
        </w:tc>
        <w:tc>
          <w:tcPr>
            <w:tcW w:w="533" w:type="dxa"/>
            <w:noWrap/>
            <w:tcMar>
              <w:top w:w="15" w:type="dxa"/>
              <w:left w:w="15" w:type="dxa"/>
              <w:bottom w:w="0" w:type="dxa"/>
              <w:right w:w="15" w:type="dxa"/>
            </w:tcMar>
            <w:vAlign w:val="bottom"/>
            <w:hideMark/>
          </w:tcPr>
          <w:p w14:paraId="05368C7C"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(g)</w:t>
            </w:r>
          </w:p>
        </w:tc>
        <w:tc>
          <w:tcPr>
            <w:tcW w:w="8183" w:type="dxa"/>
            <w:noWrap/>
            <w:tcMar>
              <w:top w:w="15" w:type="dxa"/>
              <w:left w:w="15" w:type="dxa"/>
              <w:bottom w:w="0" w:type="dxa"/>
              <w:right w:w="15" w:type="dxa"/>
            </w:tcMar>
            <w:vAlign w:val="bottom"/>
            <w:hideMark/>
          </w:tcPr>
          <w:p w14:paraId="18B819D0" w14:textId="22F49467"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first Quarterly Period: 5/31/2021)</w:t>
            </w:r>
          </w:p>
        </w:tc>
        <w:tc>
          <w:tcPr>
            <w:tcW w:w="0" w:type="auto"/>
            <w:noWrap/>
            <w:tcMar>
              <w:top w:w="15" w:type="dxa"/>
              <w:left w:w="15" w:type="dxa"/>
              <w:bottom w:w="0" w:type="dxa"/>
              <w:right w:w="15" w:type="dxa"/>
            </w:tcMar>
            <w:vAlign w:val="bottom"/>
            <w:hideMark/>
          </w:tcPr>
          <w:p w14:paraId="69C2ECD8" w14:textId="1BEDE8EB"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6,472</w:t>
            </w:r>
          </w:p>
          <w:p w14:paraId="760501B8" w14:textId="77777777" w:rsidR="00E842CF" w:rsidRDefault="00E842CF" w:rsidP="00F00469">
            <w:pPr>
              <w:jc w:val="right"/>
              <w:rPr>
                <w:rFonts w:ascii="Calibri" w:hAnsi="Calibri" w:cs="Calibri"/>
                <w:color w:val="000000"/>
                <w:sz w:val="20"/>
                <w:szCs w:val="20"/>
              </w:rPr>
            </w:pPr>
          </w:p>
        </w:tc>
      </w:tr>
      <w:tr w:rsidR="00E842CF" w14:paraId="02DB3E9A" w14:textId="77777777" w:rsidTr="008F58FD">
        <w:trPr>
          <w:trHeight w:val="290"/>
        </w:trPr>
        <w:tc>
          <w:tcPr>
            <w:tcW w:w="0" w:type="auto"/>
            <w:noWrap/>
            <w:tcMar>
              <w:top w:w="15" w:type="dxa"/>
              <w:left w:w="15" w:type="dxa"/>
              <w:bottom w:w="0" w:type="dxa"/>
              <w:right w:w="15" w:type="dxa"/>
            </w:tcMar>
            <w:vAlign w:val="bottom"/>
            <w:hideMark/>
          </w:tcPr>
          <w:p w14:paraId="1543BC68"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629FAD4F" w14:textId="77777777" w:rsidR="00E842CF" w:rsidRDefault="00E842CF" w:rsidP="00F00469">
            <w:pPr>
              <w:rPr>
                <w:sz w:val="20"/>
                <w:szCs w:val="20"/>
              </w:rPr>
            </w:pPr>
          </w:p>
        </w:tc>
        <w:tc>
          <w:tcPr>
            <w:tcW w:w="9281" w:type="dxa"/>
            <w:gridSpan w:val="2"/>
            <w:noWrap/>
            <w:tcMar>
              <w:top w:w="15" w:type="dxa"/>
              <w:left w:w="15" w:type="dxa"/>
              <w:bottom w:w="0" w:type="dxa"/>
              <w:right w:w="15" w:type="dxa"/>
            </w:tcMar>
            <w:vAlign w:val="bottom"/>
            <w:hideMark/>
          </w:tcPr>
          <w:p w14:paraId="22C88D23" w14:textId="1FC47A95"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(i.e., 1.5MW x </w:t>
            </w:r>
            <w:r w:rsidR="00625A1F">
              <w:rPr>
                <w:rFonts w:ascii="Calibri" w:hAnsi="Calibri" w:cs="Calibri"/>
                <w:color w:val="000000"/>
                <w:sz w:val="20"/>
                <w:szCs w:val="20"/>
              </w:rPr>
              <w:t>Contract C</w:t>
            </w:r>
            <w:r>
              <w:rPr>
                <w:rFonts w:ascii="Calibri" w:hAnsi="Calibri" w:cs="Calibri"/>
                <w:color w:val="000000"/>
                <w:sz w:val="20"/>
                <w:szCs w:val="20"/>
              </w:rPr>
              <w:t xml:space="preserve">apacity </w:t>
            </w:r>
            <w:r w:rsidR="00625A1F">
              <w:rPr>
                <w:rFonts w:ascii="Calibri" w:hAnsi="Calibri" w:cs="Calibri"/>
                <w:color w:val="000000"/>
                <w:sz w:val="20"/>
                <w:szCs w:val="20"/>
              </w:rPr>
              <w:t>F</w:t>
            </w:r>
            <w:r>
              <w:rPr>
                <w:rFonts w:ascii="Calibri" w:hAnsi="Calibri" w:cs="Calibri"/>
                <w:color w:val="000000"/>
                <w:sz w:val="20"/>
                <w:szCs w:val="20"/>
              </w:rPr>
              <w:t>actor x 8760 x 15 x Subscriber rate of 75%) x (48/180), rounded down)</w:t>
            </w:r>
          </w:p>
        </w:tc>
      </w:tr>
      <w:tr w:rsidR="00E842CF" w14:paraId="402F9A92" w14:textId="77777777" w:rsidTr="008F58FD">
        <w:trPr>
          <w:trHeight w:val="290"/>
        </w:trPr>
        <w:tc>
          <w:tcPr>
            <w:tcW w:w="0" w:type="auto"/>
            <w:noWrap/>
            <w:tcMar>
              <w:top w:w="15" w:type="dxa"/>
              <w:left w:w="15" w:type="dxa"/>
              <w:bottom w:w="0" w:type="dxa"/>
              <w:right w:w="15" w:type="dxa"/>
            </w:tcMar>
            <w:vAlign w:val="bottom"/>
            <w:hideMark/>
          </w:tcPr>
          <w:p w14:paraId="2FFD46FB"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2298C508"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59CB9713"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726FA591" w14:textId="77777777" w:rsidR="00E842CF" w:rsidRDefault="00E842CF" w:rsidP="00F00469">
            <w:pPr>
              <w:rPr>
                <w:sz w:val="20"/>
                <w:szCs w:val="20"/>
              </w:rPr>
            </w:pPr>
          </w:p>
        </w:tc>
      </w:tr>
      <w:tr w:rsidR="00E842CF" w14:paraId="3AE5DDF2" w14:textId="77777777" w:rsidTr="008F58FD">
        <w:trPr>
          <w:trHeight w:val="290"/>
        </w:trPr>
        <w:tc>
          <w:tcPr>
            <w:tcW w:w="0" w:type="auto"/>
            <w:noWrap/>
            <w:tcMar>
              <w:top w:w="15" w:type="dxa"/>
              <w:left w:w="15" w:type="dxa"/>
              <w:bottom w:w="0" w:type="dxa"/>
              <w:right w:w="15" w:type="dxa"/>
            </w:tcMar>
            <w:vAlign w:val="bottom"/>
            <w:hideMark/>
          </w:tcPr>
          <w:p w14:paraId="7D49A648" w14:textId="77777777" w:rsidR="00E842CF" w:rsidRDefault="00E842CF" w:rsidP="00F00469">
            <w:pPr>
              <w:rPr>
                <w:sz w:val="20"/>
                <w:szCs w:val="20"/>
              </w:rPr>
            </w:pPr>
          </w:p>
        </w:tc>
        <w:tc>
          <w:tcPr>
            <w:tcW w:w="533" w:type="dxa"/>
            <w:noWrap/>
            <w:tcMar>
              <w:top w:w="15" w:type="dxa"/>
              <w:left w:w="15" w:type="dxa"/>
              <w:bottom w:w="0" w:type="dxa"/>
              <w:right w:w="15" w:type="dxa"/>
            </w:tcMar>
            <w:vAlign w:val="bottom"/>
            <w:hideMark/>
          </w:tcPr>
          <w:p w14:paraId="0D7D10C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(h)</w:t>
            </w:r>
          </w:p>
        </w:tc>
        <w:tc>
          <w:tcPr>
            <w:tcW w:w="8183" w:type="dxa"/>
            <w:noWrap/>
            <w:tcMar>
              <w:top w:w="15" w:type="dxa"/>
              <w:left w:w="15" w:type="dxa"/>
              <w:bottom w:w="0" w:type="dxa"/>
              <w:right w:w="15" w:type="dxa"/>
            </w:tcMar>
            <w:vAlign w:val="bottom"/>
            <w:hideMark/>
          </w:tcPr>
          <w:p w14:paraId="11FA004F" w14:textId="465E12B9"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second Quarterly Period: 8/31/2021)</w:t>
            </w:r>
          </w:p>
        </w:tc>
        <w:tc>
          <w:tcPr>
            <w:tcW w:w="0" w:type="auto"/>
            <w:noWrap/>
            <w:tcMar>
              <w:top w:w="15" w:type="dxa"/>
              <w:left w:w="15" w:type="dxa"/>
              <w:bottom w:w="0" w:type="dxa"/>
              <w:right w:w="15" w:type="dxa"/>
            </w:tcMar>
            <w:vAlign w:val="bottom"/>
            <w:hideMark/>
          </w:tcPr>
          <w:p w14:paraId="3EEA91E5" w14:textId="22011B8D"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6,904</w:t>
            </w:r>
          </w:p>
          <w:p w14:paraId="47EBC4B3" w14:textId="77777777" w:rsidR="00E842CF" w:rsidRDefault="00E842CF" w:rsidP="00F00469">
            <w:pPr>
              <w:jc w:val="right"/>
              <w:rPr>
                <w:rFonts w:ascii="Calibri" w:hAnsi="Calibri" w:cs="Calibri"/>
                <w:color w:val="000000"/>
                <w:sz w:val="20"/>
                <w:szCs w:val="20"/>
              </w:rPr>
            </w:pPr>
          </w:p>
        </w:tc>
      </w:tr>
      <w:tr w:rsidR="00E842CF" w14:paraId="0BB9668D" w14:textId="77777777" w:rsidTr="008F58FD">
        <w:trPr>
          <w:trHeight w:val="290"/>
        </w:trPr>
        <w:tc>
          <w:tcPr>
            <w:tcW w:w="0" w:type="auto"/>
            <w:noWrap/>
            <w:tcMar>
              <w:top w:w="15" w:type="dxa"/>
              <w:left w:w="15" w:type="dxa"/>
              <w:bottom w:w="0" w:type="dxa"/>
              <w:right w:w="15" w:type="dxa"/>
            </w:tcMar>
            <w:vAlign w:val="bottom"/>
            <w:hideMark/>
          </w:tcPr>
          <w:p w14:paraId="1F805B5E"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1A3DDF72" w14:textId="77777777" w:rsidR="00E842CF" w:rsidRDefault="00E842CF" w:rsidP="00F00469">
            <w:pPr>
              <w:rPr>
                <w:sz w:val="20"/>
                <w:szCs w:val="20"/>
              </w:rPr>
            </w:pPr>
          </w:p>
        </w:tc>
        <w:tc>
          <w:tcPr>
            <w:tcW w:w="9281" w:type="dxa"/>
            <w:gridSpan w:val="2"/>
            <w:noWrap/>
            <w:tcMar>
              <w:top w:w="15" w:type="dxa"/>
              <w:left w:w="15" w:type="dxa"/>
              <w:bottom w:w="0" w:type="dxa"/>
              <w:right w:w="15" w:type="dxa"/>
            </w:tcMar>
            <w:vAlign w:val="bottom"/>
            <w:hideMark/>
          </w:tcPr>
          <w:p w14:paraId="52B1D807" w14:textId="4F9F56C2"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(i.e., 1.5MW x </w:t>
            </w:r>
            <w:r w:rsidR="00625A1F">
              <w:rPr>
                <w:rFonts w:ascii="Calibri" w:hAnsi="Calibri" w:cs="Calibri"/>
                <w:color w:val="000000"/>
                <w:sz w:val="20"/>
                <w:szCs w:val="20"/>
              </w:rPr>
              <w:t>Contract C</w:t>
            </w:r>
            <w:r>
              <w:rPr>
                <w:rFonts w:ascii="Calibri" w:hAnsi="Calibri" w:cs="Calibri"/>
                <w:color w:val="000000"/>
                <w:sz w:val="20"/>
                <w:szCs w:val="20"/>
              </w:rPr>
              <w:t xml:space="preserve">apacity </w:t>
            </w:r>
            <w:r w:rsidR="00625A1F">
              <w:rPr>
                <w:rFonts w:ascii="Calibri" w:hAnsi="Calibri" w:cs="Calibri"/>
                <w:color w:val="000000"/>
                <w:sz w:val="20"/>
                <w:szCs w:val="20"/>
              </w:rPr>
              <w:t>F</w:t>
            </w:r>
            <w:r>
              <w:rPr>
                <w:rFonts w:ascii="Calibri" w:hAnsi="Calibri" w:cs="Calibri"/>
                <w:color w:val="000000"/>
                <w:sz w:val="20"/>
                <w:szCs w:val="20"/>
              </w:rPr>
              <w:t>actor x 8760 x 15 x Subscriber rate of 80%) x (48/180), rounded down)</w:t>
            </w:r>
          </w:p>
        </w:tc>
      </w:tr>
      <w:tr w:rsidR="00E842CF" w14:paraId="356ECA89" w14:textId="77777777" w:rsidTr="008F58FD">
        <w:trPr>
          <w:trHeight w:val="290"/>
        </w:trPr>
        <w:tc>
          <w:tcPr>
            <w:tcW w:w="0" w:type="auto"/>
            <w:noWrap/>
            <w:tcMar>
              <w:top w:w="15" w:type="dxa"/>
              <w:left w:w="15" w:type="dxa"/>
              <w:bottom w:w="0" w:type="dxa"/>
              <w:right w:w="15" w:type="dxa"/>
            </w:tcMar>
            <w:vAlign w:val="bottom"/>
            <w:hideMark/>
          </w:tcPr>
          <w:p w14:paraId="629FF92D"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2E2717E7"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2CCCC99E"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475F7DED" w14:textId="77777777" w:rsidR="00E842CF" w:rsidRDefault="00E842CF" w:rsidP="00F00469">
            <w:pPr>
              <w:rPr>
                <w:sz w:val="20"/>
                <w:szCs w:val="20"/>
              </w:rPr>
            </w:pPr>
          </w:p>
        </w:tc>
      </w:tr>
      <w:tr w:rsidR="00E842CF" w14:paraId="1727CD4D" w14:textId="77777777" w:rsidTr="008F58FD">
        <w:trPr>
          <w:trHeight w:val="290"/>
        </w:trPr>
        <w:tc>
          <w:tcPr>
            <w:tcW w:w="0" w:type="auto"/>
            <w:noWrap/>
            <w:tcMar>
              <w:top w:w="15" w:type="dxa"/>
              <w:left w:w="15" w:type="dxa"/>
              <w:bottom w:w="0" w:type="dxa"/>
              <w:right w:w="15" w:type="dxa"/>
            </w:tcMar>
            <w:vAlign w:val="bottom"/>
            <w:hideMark/>
          </w:tcPr>
          <w:p w14:paraId="765CB0A6" w14:textId="77777777" w:rsidR="00E842CF" w:rsidRDefault="00E842CF" w:rsidP="00F00469">
            <w:pPr>
              <w:rPr>
                <w:sz w:val="20"/>
                <w:szCs w:val="20"/>
              </w:rPr>
            </w:pPr>
          </w:p>
        </w:tc>
        <w:tc>
          <w:tcPr>
            <w:tcW w:w="533" w:type="dxa"/>
            <w:noWrap/>
            <w:tcMar>
              <w:top w:w="15" w:type="dxa"/>
              <w:left w:w="15" w:type="dxa"/>
              <w:bottom w:w="0" w:type="dxa"/>
              <w:right w:w="15" w:type="dxa"/>
            </w:tcMar>
            <w:vAlign w:val="bottom"/>
            <w:hideMark/>
          </w:tcPr>
          <w:p w14:paraId="5CF1CA1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(i)</w:t>
            </w:r>
          </w:p>
        </w:tc>
        <w:tc>
          <w:tcPr>
            <w:tcW w:w="8183" w:type="dxa"/>
            <w:noWrap/>
            <w:tcMar>
              <w:top w:w="15" w:type="dxa"/>
              <w:left w:w="15" w:type="dxa"/>
              <w:bottom w:w="0" w:type="dxa"/>
              <w:right w:w="15" w:type="dxa"/>
            </w:tcMar>
            <w:vAlign w:val="bottom"/>
            <w:hideMark/>
          </w:tcPr>
          <w:p w14:paraId="42E1A81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[(h)-(i)]</w:t>
            </w:r>
          </w:p>
        </w:tc>
        <w:tc>
          <w:tcPr>
            <w:tcW w:w="0" w:type="auto"/>
            <w:noWrap/>
            <w:tcMar>
              <w:top w:w="15" w:type="dxa"/>
              <w:left w:w="15" w:type="dxa"/>
              <w:bottom w:w="0" w:type="dxa"/>
              <w:right w:w="15" w:type="dxa"/>
            </w:tcMar>
            <w:vAlign w:val="bottom"/>
            <w:hideMark/>
          </w:tcPr>
          <w:p w14:paraId="65FA8A37" w14:textId="2599F17C"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432</w:t>
            </w:r>
          </w:p>
          <w:p w14:paraId="57955697" w14:textId="77777777" w:rsidR="00E842CF" w:rsidRDefault="00E842CF" w:rsidP="00F00469">
            <w:pPr>
              <w:jc w:val="right"/>
              <w:rPr>
                <w:rFonts w:ascii="Calibri" w:hAnsi="Calibri" w:cs="Calibri"/>
                <w:color w:val="000000"/>
                <w:sz w:val="20"/>
                <w:szCs w:val="20"/>
              </w:rPr>
            </w:pPr>
          </w:p>
        </w:tc>
      </w:tr>
      <w:tr w:rsidR="00E842CF" w14:paraId="799A8936" w14:textId="77777777" w:rsidTr="008F58FD">
        <w:trPr>
          <w:trHeight w:val="290"/>
        </w:trPr>
        <w:tc>
          <w:tcPr>
            <w:tcW w:w="0" w:type="auto"/>
            <w:noWrap/>
            <w:tcMar>
              <w:top w:w="15" w:type="dxa"/>
              <w:left w:w="15" w:type="dxa"/>
              <w:bottom w:w="0" w:type="dxa"/>
              <w:right w:w="15" w:type="dxa"/>
            </w:tcMar>
            <w:vAlign w:val="bottom"/>
            <w:hideMark/>
          </w:tcPr>
          <w:p w14:paraId="6CFBD2C5"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13D1BA91"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6FEF0ED6"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4119107E" w14:textId="77777777" w:rsidR="00E842CF" w:rsidRDefault="00E842CF" w:rsidP="00F00469">
            <w:pPr>
              <w:rPr>
                <w:sz w:val="20"/>
                <w:szCs w:val="20"/>
              </w:rPr>
            </w:pPr>
          </w:p>
        </w:tc>
      </w:tr>
      <w:tr w:rsidR="00E842CF" w14:paraId="782756EB" w14:textId="77777777" w:rsidTr="008F58FD">
        <w:trPr>
          <w:trHeight w:val="290"/>
        </w:trPr>
        <w:tc>
          <w:tcPr>
            <w:tcW w:w="8755" w:type="dxa"/>
            <w:gridSpan w:val="3"/>
            <w:noWrap/>
            <w:tcMar>
              <w:top w:w="15" w:type="dxa"/>
              <w:left w:w="15" w:type="dxa"/>
              <w:bottom w:w="0" w:type="dxa"/>
              <w:right w:w="15" w:type="dxa"/>
            </w:tcMar>
            <w:vAlign w:val="bottom"/>
            <w:hideMark/>
          </w:tcPr>
          <w:p w14:paraId="388EDBD9"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Payment Adjustment</w:t>
            </w:r>
          </w:p>
        </w:tc>
        <w:tc>
          <w:tcPr>
            <w:tcW w:w="0" w:type="auto"/>
            <w:noWrap/>
            <w:tcMar>
              <w:top w:w="15" w:type="dxa"/>
              <w:left w:w="15" w:type="dxa"/>
              <w:bottom w:w="0" w:type="dxa"/>
              <w:right w:w="15" w:type="dxa"/>
            </w:tcMar>
            <w:vAlign w:val="bottom"/>
            <w:hideMark/>
          </w:tcPr>
          <w:p w14:paraId="5B94D7CA" w14:textId="77777777" w:rsidR="00E842CF" w:rsidRDefault="00E842CF" w:rsidP="00F00469">
            <w:pPr>
              <w:rPr>
                <w:rFonts w:ascii="Calibri" w:hAnsi="Calibri" w:cs="Calibri"/>
                <w:color w:val="000000"/>
                <w:sz w:val="20"/>
                <w:szCs w:val="20"/>
              </w:rPr>
            </w:pPr>
          </w:p>
        </w:tc>
      </w:tr>
      <w:tr w:rsidR="00E842CF" w14:paraId="1D423A36" w14:textId="77777777" w:rsidTr="008F58FD">
        <w:trPr>
          <w:trHeight w:val="290"/>
        </w:trPr>
        <w:tc>
          <w:tcPr>
            <w:tcW w:w="0" w:type="auto"/>
            <w:noWrap/>
            <w:tcMar>
              <w:top w:w="15" w:type="dxa"/>
              <w:left w:w="15" w:type="dxa"/>
              <w:bottom w:w="0" w:type="dxa"/>
              <w:right w:w="15" w:type="dxa"/>
            </w:tcMar>
            <w:vAlign w:val="bottom"/>
            <w:hideMark/>
          </w:tcPr>
          <w:p w14:paraId="183E5CDA" w14:textId="77777777" w:rsidR="00E842CF" w:rsidRDefault="00E842CF" w:rsidP="00F00469">
            <w:pPr>
              <w:rPr>
                <w:sz w:val="20"/>
                <w:szCs w:val="20"/>
              </w:rPr>
            </w:pPr>
          </w:p>
        </w:tc>
        <w:tc>
          <w:tcPr>
            <w:tcW w:w="533" w:type="dxa"/>
            <w:noWrap/>
            <w:tcMar>
              <w:top w:w="15" w:type="dxa"/>
              <w:left w:w="15" w:type="dxa"/>
              <w:bottom w:w="0" w:type="dxa"/>
              <w:right w:w="15" w:type="dxa"/>
            </w:tcMar>
            <w:vAlign w:val="bottom"/>
            <w:hideMark/>
          </w:tcPr>
          <w:p w14:paraId="2B7CC4D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(j)</w:t>
            </w:r>
          </w:p>
        </w:tc>
        <w:tc>
          <w:tcPr>
            <w:tcW w:w="8183" w:type="dxa"/>
            <w:noWrap/>
            <w:tcMar>
              <w:top w:w="15" w:type="dxa"/>
              <w:left w:w="15" w:type="dxa"/>
              <w:bottom w:w="0" w:type="dxa"/>
              <w:right w:w="15" w:type="dxa"/>
            </w:tcMar>
            <w:vAlign w:val="bottom"/>
            <w:hideMark/>
          </w:tcPr>
          <w:p w14:paraId="6C97C43E"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Apply Price Differential to Previously Paid REC Quantity [(c)*(g)]</w:t>
            </w:r>
          </w:p>
        </w:tc>
        <w:tc>
          <w:tcPr>
            <w:tcW w:w="0" w:type="auto"/>
            <w:noWrap/>
            <w:tcMar>
              <w:top w:w="15" w:type="dxa"/>
              <w:left w:w="15" w:type="dxa"/>
              <w:bottom w:w="0" w:type="dxa"/>
              <w:right w:w="15" w:type="dxa"/>
            </w:tcMar>
            <w:vAlign w:val="bottom"/>
            <w:hideMark/>
          </w:tcPr>
          <w:p w14:paraId="15506674" w14:textId="1DD1E8C8"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 xml:space="preserve">$72,292.24 </w:t>
            </w:r>
          </w:p>
          <w:p w14:paraId="48772138" w14:textId="77777777" w:rsidR="00E842CF" w:rsidRDefault="00E842CF" w:rsidP="00F00469">
            <w:pPr>
              <w:jc w:val="right"/>
              <w:rPr>
                <w:rFonts w:ascii="Calibri" w:hAnsi="Calibri" w:cs="Calibri"/>
                <w:color w:val="000000"/>
                <w:sz w:val="20"/>
                <w:szCs w:val="20"/>
              </w:rPr>
            </w:pPr>
          </w:p>
        </w:tc>
      </w:tr>
      <w:tr w:rsidR="00E842CF" w14:paraId="4AC3FD92" w14:textId="77777777" w:rsidTr="008F58FD">
        <w:trPr>
          <w:trHeight w:val="290"/>
        </w:trPr>
        <w:tc>
          <w:tcPr>
            <w:tcW w:w="0" w:type="auto"/>
            <w:noWrap/>
            <w:tcMar>
              <w:top w:w="15" w:type="dxa"/>
              <w:left w:w="15" w:type="dxa"/>
              <w:bottom w:w="0" w:type="dxa"/>
              <w:right w:w="15" w:type="dxa"/>
            </w:tcMar>
            <w:vAlign w:val="bottom"/>
            <w:hideMark/>
          </w:tcPr>
          <w:p w14:paraId="10BFED6E"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2E04573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(k)</w:t>
            </w:r>
          </w:p>
        </w:tc>
        <w:tc>
          <w:tcPr>
            <w:tcW w:w="8183" w:type="dxa"/>
            <w:noWrap/>
            <w:tcMar>
              <w:top w:w="15" w:type="dxa"/>
              <w:left w:w="15" w:type="dxa"/>
              <w:bottom w:w="0" w:type="dxa"/>
              <w:right w:w="15" w:type="dxa"/>
            </w:tcMar>
            <w:vAlign w:val="bottom"/>
            <w:hideMark/>
          </w:tcPr>
          <w:p w14:paraId="779208E1"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 for incremental Quantity [(b)*(i)]</w:t>
            </w:r>
          </w:p>
        </w:tc>
        <w:tc>
          <w:tcPr>
            <w:tcW w:w="0" w:type="auto"/>
            <w:noWrap/>
            <w:tcMar>
              <w:top w:w="15" w:type="dxa"/>
              <w:left w:w="15" w:type="dxa"/>
              <w:bottom w:w="0" w:type="dxa"/>
              <w:right w:w="15" w:type="dxa"/>
            </w:tcMar>
            <w:vAlign w:val="bottom"/>
            <w:hideMark/>
          </w:tcPr>
          <w:p w14:paraId="386B9946" w14:textId="18DC061E"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 xml:space="preserve">$32,235.84 </w:t>
            </w:r>
          </w:p>
          <w:p w14:paraId="12E3DDE3" w14:textId="77777777" w:rsidR="00E842CF" w:rsidRDefault="00E842CF" w:rsidP="00F00469">
            <w:pPr>
              <w:jc w:val="right"/>
              <w:rPr>
                <w:rFonts w:ascii="Calibri" w:hAnsi="Calibri" w:cs="Calibri"/>
                <w:color w:val="000000"/>
                <w:sz w:val="20"/>
                <w:szCs w:val="20"/>
              </w:rPr>
            </w:pPr>
          </w:p>
        </w:tc>
      </w:tr>
      <w:tr w:rsidR="00E842CF" w14:paraId="204FE893" w14:textId="77777777" w:rsidTr="008F58FD">
        <w:trPr>
          <w:trHeight w:val="290"/>
        </w:trPr>
        <w:tc>
          <w:tcPr>
            <w:tcW w:w="0" w:type="auto"/>
            <w:noWrap/>
            <w:tcMar>
              <w:top w:w="15" w:type="dxa"/>
              <w:left w:w="15" w:type="dxa"/>
              <w:bottom w:w="0" w:type="dxa"/>
              <w:right w:w="15" w:type="dxa"/>
            </w:tcMar>
            <w:vAlign w:val="bottom"/>
            <w:hideMark/>
          </w:tcPr>
          <w:p w14:paraId="5BE3950A"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44D99A0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(l)</w:t>
            </w:r>
          </w:p>
        </w:tc>
        <w:tc>
          <w:tcPr>
            <w:tcW w:w="8183" w:type="dxa"/>
            <w:noWrap/>
            <w:tcMar>
              <w:top w:w="15" w:type="dxa"/>
              <w:left w:w="15" w:type="dxa"/>
              <w:bottom w:w="0" w:type="dxa"/>
              <w:right w:w="15" w:type="dxa"/>
            </w:tcMar>
            <w:vAlign w:val="bottom"/>
            <w:hideMark/>
          </w:tcPr>
          <w:p w14:paraId="6AF66F2E"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TOTAL PAYMENT ADJUSTMENT [(j) + (k)]</w:t>
            </w:r>
          </w:p>
        </w:tc>
        <w:tc>
          <w:tcPr>
            <w:tcW w:w="0" w:type="auto"/>
            <w:noWrap/>
            <w:tcMar>
              <w:top w:w="15" w:type="dxa"/>
              <w:left w:w="15" w:type="dxa"/>
              <w:bottom w:w="0" w:type="dxa"/>
              <w:right w:w="15" w:type="dxa"/>
            </w:tcMar>
            <w:vAlign w:val="bottom"/>
            <w:hideMark/>
          </w:tcPr>
          <w:p w14:paraId="0B142EDA" w14:textId="4BE36EFC" w:rsidR="00E842CF" w:rsidRDefault="00E842CF" w:rsidP="00F00469">
            <w:pPr>
              <w:jc w:val="right"/>
              <w:rPr>
                <w:rFonts w:ascii="Calibri" w:hAnsi="Calibri" w:cs="Calibri"/>
                <w:b/>
                <w:bCs/>
                <w:color w:val="000000"/>
                <w:sz w:val="20"/>
                <w:szCs w:val="20"/>
              </w:rPr>
            </w:pPr>
            <w:r>
              <w:rPr>
                <w:rFonts w:ascii="Calibri" w:hAnsi="Calibri" w:cs="Calibri"/>
                <w:b/>
                <w:bCs/>
                <w:color w:val="000000"/>
                <w:sz w:val="20"/>
                <w:szCs w:val="20"/>
              </w:rPr>
              <w:t xml:space="preserve">$104,528.08 </w:t>
            </w:r>
          </w:p>
          <w:p w14:paraId="20560D7B" w14:textId="77777777" w:rsidR="00E842CF" w:rsidRDefault="00E842CF" w:rsidP="00F00469">
            <w:pPr>
              <w:jc w:val="right"/>
              <w:rPr>
                <w:rFonts w:ascii="Calibri" w:hAnsi="Calibri" w:cs="Calibri"/>
                <w:b/>
                <w:bCs/>
                <w:color w:val="000000"/>
                <w:sz w:val="20"/>
                <w:szCs w:val="20"/>
              </w:rPr>
            </w:pPr>
          </w:p>
        </w:tc>
      </w:tr>
      <w:tr w:rsidR="00E842CF" w14:paraId="6A9ABE36" w14:textId="77777777" w:rsidTr="008F58FD">
        <w:trPr>
          <w:trHeight w:val="290"/>
        </w:trPr>
        <w:tc>
          <w:tcPr>
            <w:tcW w:w="0" w:type="auto"/>
            <w:noWrap/>
            <w:tcMar>
              <w:top w:w="15" w:type="dxa"/>
              <w:left w:w="15" w:type="dxa"/>
              <w:bottom w:w="0" w:type="dxa"/>
              <w:right w:w="15" w:type="dxa"/>
            </w:tcMar>
            <w:vAlign w:val="bottom"/>
            <w:hideMark/>
          </w:tcPr>
          <w:p w14:paraId="349A0E6B" w14:textId="77777777" w:rsidR="00E842CF" w:rsidRDefault="00E842CF" w:rsidP="00F00469">
            <w:pPr>
              <w:rPr>
                <w:rFonts w:ascii="Calibri" w:hAnsi="Calibri" w:cs="Calibri"/>
                <w:b/>
                <w:bCs/>
                <w:color w:val="000000"/>
                <w:sz w:val="20"/>
                <w:szCs w:val="20"/>
              </w:rPr>
            </w:pPr>
          </w:p>
        </w:tc>
        <w:tc>
          <w:tcPr>
            <w:tcW w:w="533" w:type="dxa"/>
            <w:noWrap/>
            <w:tcMar>
              <w:top w:w="15" w:type="dxa"/>
              <w:left w:w="15" w:type="dxa"/>
              <w:bottom w:w="0" w:type="dxa"/>
              <w:right w:w="15" w:type="dxa"/>
            </w:tcMar>
            <w:vAlign w:val="bottom"/>
            <w:hideMark/>
          </w:tcPr>
          <w:p w14:paraId="1527EF7F"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381B9FB2"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16CA5139" w14:textId="77777777" w:rsidR="00E842CF" w:rsidRDefault="00E842CF" w:rsidP="00F00469">
            <w:pPr>
              <w:rPr>
                <w:sz w:val="20"/>
                <w:szCs w:val="20"/>
              </w:rPr>
            </w:pPr>
          </w:p>
        </w:tc>
      </w:tr>
      <w:tr w:rsidR="00E842CF" w14:paraId="42AB55C1" w14:textId="77777777" w:rsidTr="008F58FD">
        <w:trPr>
          <w:trHeight w:val="290"/>
        </w:trPr>
        <w:tc>
          <w:tcPr>
            <w:tcW w:w="0" w:type="auto"/>
            <w:noWrap/>
            <w:tcMar>
              <w:top w:w="15" w:type="dxa"/>
              <w:left w:w="15" w:type="dxa"/>
              <w:bottom w:w="0" w:type="dxa"/>
              <w:right w:w="15" w:type="dxa"/>
            </w:tcMar>
            <w:vAlign w:val="bottom"/>
          </w:tcPr>
          <w:p w14:paraId="4D801AE6"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4694B801" w14:textId="77777777" w:rsidR="00E842CF" w:rsidRDefault="00E842CF" w:rsidP="00F00469">
            <w:pPr>
              <w:rPr>
                <w:rFonts w:ascii="Calibri" w:hAnsi="Calibri" w:cs="Calibri"/>
                <w:color w:val="000000"/>
                <w:sz w:val="20"/>
                <w:szCs w:val="20"/>
              </w:rPr>
            </w:pPr>
          </w:p>
        </w:tc>
        <w:tc>
          <w:tcPr>
            <w:tcW w:w="8183" w:type="dxa"/>
            <w:noWrap/>
            <w:tcMar>
              <w:top w:w="15" w:type="dxa"/>
              <w:left w:w="15" w:type="dxa"/>
              <w:bottom w:w="0" w:type="dxa"/>
              <w:right w:w="15" w:type="dxa"/>
            </w:tcMar>
            <w:vAlign w:val="bottom"/>
            <w:hideMark/>
          </w:tcPr>
          <w:p w14:paraId="5263DF05" w14:textId="77777777" w:rsidR="00E842CF" w:rsidRDefault="00E842CF" w:rsidP="00F00469">
            <w:pPr>
              <w:rPr>
                <w:sz w:val="20"/>
                <w:szCs w:val="20"/>
              </w:rPr>
            </w:pPr>
          </w:p>
        </w:tc>
        <w:tc>
          <w:tcPr>
            <w:tcW w:w="0" w:type="auto"/>
            <w:noWrap/>
            <w:tcMar>
              <w:top w:w="15" w:type="dxa"/>
              <w:left w:w="15" w:type="dxa"/>
              <w:bottom w:w="0" w:type="dxa"/>
              <w:right w:w="15" w:type="dxa"/>
            </w:tcMar>
            <w:vAlign w:val="bottom"/>
            <w:hideMark/>
          </w:tcPr>
          <w:p w14:paraId="5C6FA8CB" w14:textId="77777777" w:rsidR="00E842CF" w:rsidRDefault="00E842CF" w:rsidP="00F00469">
            <w:pPr>
              <w:rPr>
                <w:sz w:val="20"/>
                <w:szCs w:val="20"/>
              </w:rPr>
            </w:pPr>
          </w:p>
        </w:tc>
      </w:tr>
      <w:tr w:rsidR="00E842CF" w14:paraId="6B814BBA" w14:textId="77777777" w:rsidTr="008F58FD">
        <w:trPr>
          <w:trHeight w:val="290"/>
        </w:trPr>
        <w:tc>
          <w:tcPr>
            <w:tcW w:w="9853" w:type="dxa"/>
            <w:gridSpan w:val="4"/>
            <w:noWrap/>
            <w:tcMar>
              <w:top w:w="15" w:type="dxa"/>
              <w:left w:w="15" w:type="dxa"/>
              <w:bottom w:w="0" w:type="dxa"/>
              <w:right w:w="15" w:type="dxa"/>
            </w:tcMar>
            <w:vAlign w:val="bottom"/>
          </w:tcPr>
          <w:p w14:paraId="42059711" w14:textId="77777777" w:rsidR="00E842CF" w:rsidRDefault="00E842CF" w:rsidP="00F00469">
            <w:pPr>
              <w:rPr>
                <w:rFonts w:ascii="Calibri" w:hAnsi="Calibri" w:cs="Calibri"/>
                <w:color w:val="000000"/>
                <w:sz w:val="20"/>
                <w:szCs w:val="20"/>
              </w:rPr>
            </w:pPr>
          </w:p>
        </w:tc>
      </w:tr>
      <w:tr w:rsidR="00E842CF" w14:paraId="78E7C587" w14:textId="77777777" w:rsidTr="008F58FD">
        <w:trPr>
          <w:trHeight w:val="290"/>
        </w:trPr>
        <w:tc>
          <w:tcPr>
            <w:tcW w:w="0" w:type="auto"/>
            <w:noWrap/>
            <w:tcMar>
              <w:top w:w="15" w:type="dxa"/>
              <w:left w:w="15" w:type="dxa"/>
              <w:bottom w:w="0" w:type="dxa"/>
              <w:right w:w="15" w:type="dxa"/>
            </w:tcMar>
            <w:vAlign w:val="bottom"/>
            <w:hideMark/>
          </w:tcPr>
          <w:p w14:paraId="5A4315A1" w14:textId="77777777" w:rsidR="00E842CF" w:rsidRDefault="00E842CF" w:rsidP="00F00469">
            <w:pPr>
              <w:rPr>
                <w:rFonts w:ascii="Calibri" w:hAnsi="Calibri" w:cs="Calibri"/>
                <w:color w:val="000000"/>
                <w:sz w:val="20"/>
                <w:szCs w:val="20"/>
              </w:rPr>
            </w:pPr>
          </w:p>
        </w:tc>
        <w:tc>
          <w:tcPr>
            <w:tcW w:w="533" w:type="dxa"/>
            <w:noWrap/>
            <w:tcMar>
              <w:top w:w="15" w:type="dxa"/>
              <w:left w:w="15" w:type="dxa"/>
              <w:bottom w:w="0" w:type="dxa"/>
              <w:right w:w="15" w:type="dxa"/>
            </w:tcMar>
            <w:vAlign w:val="bottom"/>
            <w:hideMark/>
          </w:tcPr>
          <w:p w14:paraId="5AA1B374" w14:textId="77777777" w:rsidR="00E842CF" w:rsidRDefault="00E842CF" w:rsidP="00F00469">
            <w:pPr>
              <w:rPr>
                <w:sz w:val="20"/>
                <w:szCs w:val="20"/>
              </w:rPr>
            </w:pPr>
          </w:p>
        </w:tc>
        <w:tc>
          <w:tcPr>
            <w:tcW w:w="8183" w:type="dxa"/>
            <w:noWrap/>
            <w:tcMar>
              <w:top w:w="15" w:type="dxa"/>
              <w:left w:w="15" w:type="dxa"/>
              <w:bottom w:w="0" w:type="dxa"/>
              <w:right w:w="15" w:type="dxa"/>
            </w:tcMar>
            <w:vAlign w:val="bottom"/>
            <w:hideMark/>
          </w:tcPr>
          <w:p w14:paraId="086E4D8C" w14:textId="77777777" w:rsidR="00E842CF" w:rsidRDefault="00E842CF" w:rsidP="008F58FD">
            <w:pPr>
              <w:jc w:val="center"/>
              <w:rPr>
                <w:sz w:val="20"/>
                <w:szCs w:val="20"/>
              </w:rPr>
            </w:pPr>
          </w:p>
        </w:tc>
        <w:tc>
          <w:tcPr>
            <w:tcW w:w="0" w:type="auto"/>
            <w:noWrap/>
            <w:tcMar>
              <w:top w:w="15" w:type="dxa"/>
              <w:left w:w="15" w:type="dxa"/>
              <w:bottom w:w="0" w:type="dxa"/>
              <w:right w:w="15" w:type="dxa"/>
            </w:tcMar>
            <w:vAlign w:val="bottom"/>
            <w:hideMark/>
          </w:tcPr>
          <w:p w14:paraId="0AA1B6A0" w14:textId="77777777" w:rsidR="00E842CF" w:rsidRDefault="00E842CF" w:rsidP="00F00469">
            <w:pPr>
              <w:rPr>
                <w:sz w:val="20"/>
                <w:szCs w:val="20"/>
              </w:rPr>
            </w:pPr>
          </w:p>
        </w:tc>
      </w:tr>
    </w:tbl>
    <w:p w14:paraId="67416558" w14:textId="56D13E3B" w:rsidR="00E842CF" w:rsidRDefault="00E842CF" w:rsidP="00E842CF"/>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E842CF" w14:paraId="083C0DB7" w14:textId="77777777" w:rsidTr="00F00469">
        <w:trPr>
          <w:trHeight w:val="470"/>
        </w:trPr>
        <w:tc>
          <w:tcPr>
            <w:tcW w:w="9810" w:type="dxa"/>
            <w:gridSpan w:val="4"/>
            <w:noWrap/>
            <w:tcMar>
              <w:top w:w="15" w:type="dxa"/>
              <w:left w:w="15" w:type="dxa"/>
              <w:bottom w:w="0" w:type="dxa"/>
              <w:right w:w="15" w:type="dxa"/>
            </w:tcMar>
            <w:vAlign w:val="bottom"/>
            <w:hideMark/>
          </w:tcPr>
          <w:p w14:paraId="52D9CA8B" w14:textId="77777777" w:rsidR="00E842CF" w:rsidRDefault="00E842CF" w:rsidP="00F00469">
            <w:pPr>
              <w:rPr>
                <w:rFonts w:ascii="Calibri" w:hAnsi="Calibri" w:cs="Calibri"/>
                <w:color w:val="000000"/>
                <w:sz w:val="36"/>
                <w:szCs w:val="36"/>
              </w:rPr>
            </w:pPr>
            <w:r>
              <w:rPr>
                <w:rFonts w:ascii="Calibri" w:hAnsi="Calibri" w:cs="Calibri"/>
                <w:color w:val="000000"/>
                <w:sz w:val="36"/>
                <w:szCs w:val="36"/>
              </w:rPr>
              <w:t>Third Payment Adjustment</w:t>
            </w:r>
          </w:p>
        </w:tc>
      </w:tr>
      <w:tr w:rsidR="00E842CF" w14:paraId="26E18F45" w14:textId="77777777" w:rsidTr="00F00469">
        <w:trPr>
          <w:trHeight w:val="290"/>
        </w:trPr>
        <w:tc>
          <w:tcPr>
            <w:tcW w:w="502" w:type="dxa"/>
            <w:noWrap/>
            <w:tcMar>
              <w:top w:w="15" w:type="dxa"/>
              <w:left w:w="15" w:type="dxa"/>
              <w:bottom w:w="0" w:type="dxa"/>
              <w:right w:w="15" w:type="dxa"/>
            </w:tcMar>
            <w:vAlign w:val="bottom"/>
            <w:hideMark/>
          </w:tcPr>
          <w:p w14:paraId="02E6E972" w14:textId="77777777" w:rsidR="00E842CF" w:rsidRDefault="00E842CF" w:rsidP="00F00469">
            <w:pPr>
              <w:rPr>
                <w:rFonts w:ascii="Calibri" w:hAnsi="Calibri" w:cs="Calibri"/>
                <w:color w:val="000000"/>
                <w:sz w:val="36"/>
                <w:szCs w:val="36"/>
              </w:rPr>
            </w:pPr>
          </w:p>
        </w:tc>
        <w:tc>
          <w:tcPr>
            <w:tcW w:w="495" w:type="dxa"/>
            <w:noWrap/>
            <w:tcMar>
              <w:top w:w="15" w:type="dxa"/>
              <w:left w:w="15" w:type="dxa"/>
              <w:bottom w:w="0" w:type="dxa"/>
              <w:right w:w="15" w:type="dxa"/>
            </w:tcMar>
            <w:vAlign w:val="bottom"/>
            <w:hideMark/>
          </w:tcPr>
          <w:p w14:paraId="6F966439"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778FC62F"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61B2E3FF" w14:textId="77777777" w:rsidR="00E842CF" w:rsidRDefault="00E842CF" w:rsidP="00F00469">
            <w:pPr>
              <w:rPr>
                <w:sz w:val="20"/>
                <w:szCs w:val="20"/>
              </w:rPr>
            </w:pPr>
          </w:p>
        </w:tc>
      </w:tr>
      <w:tr w:rsidR="00E842CF" w14:paraId="50BC8A3A" w14:textId="77777777" w:rsidTr="00F00469">
        <w:trPr>
          <w:trHeight w:val="290"/>
        </w:trPr>
        <w:tc>
          <w:tcPr>
            <w:tcW w:w="9810" w:type="dxa"/>
            <w:gridSpan w:val="4"/>
            <w:noWrap/>
            <w:tcMar>
              <w:top w:w="15" w:type="dxa"/>
              <w:left w:w="15" w:type="dxa"/>
              <w:bottom w:w="0" w:type="dxa"/>
              <w:right w:w="15" w:type="dxa"/>
            </w:tcMar>
            <w:vAlign w:val="bottom"/>
          </w:tcPr>
          <w:p w14:paraId="3642178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The third payment adjustment shall be based on information from the third Community Solar Quarterly Report submitted by Seller.</w:t>
            </w:r>
          </w:p>
          <w:p w14:paraId="208E024B" w14:textId="77777777" w:rsidR="00E842CF" w:rsidRDefault="00E842CF" w:rsidP="00F00469">
            <w:pPr>
              <w:rPr>
                <w:rFonts w:ascii="Calibri" w:hAnsi="Calibri" w:cs="Calibri"/>
                <w:color w:val="000000"/>
                <w:sz w:val="20"/>
                <w:szCs w:val="20"/>
              </w:rPr>
            </w:pPr>
          </w:p>
          <w:p w14:paraId="02FAC613" w14:textId="10C4C0EE" w:rsidR="00E842CF" w:rsidRDefault="00E842CF" w:rsidP="00F00469">
            <w:pPr>
              <w:rPr>
                <w:rFonts w:ascii="Calibri" w:hAnsi="Calibri" w:cs="Calibri"/>
                <w:color w:val="000000"/>
                <w:sz w:val="20"/>
                <w:szCs w:val="20"/>
              </w:rPr>
            </w:pPr>
            <w:r>
              <w:rPr>
                <w:rFonts w:ascii="Calibri" w:hAnsi="Calibri" w:cs="Calibri"/>
                <w:color w:val="000000"/>
                <w:sz w:val="20"/>
                <w:szCs w:val="20"/>
              </w:rPr>
              <w:t>The third Community Solar Quarterly Report is required to be submitted by Seller concurrent with its invoice on December 10, 2021.   As such, the invoice issued on December 10, 2021 will reflect the Contract Price and Subscriber Rate using information from the second Community Solar Quarterly Report and will not reflect information from the third Community Solar Quarterly Report.</w:t>
            </w:r>
          </w:p>
          <w:p w14:paraId="698D7DAC" w14:textId="77777777" w:rsidR="00E842CF" w:rsidRDefault="00E842CF" w:rsidP="00F00469">
            <w:pPr>
              <w:rPr>
                <w:rFonts w:ascii="Calibri" w:hAnsi="Calibri" w:cs="Calibri"/>
                <w:color w:val="000000"/>
                <w:sz w:val="20"/>
                <w:szCs w:val="20"/>
              </w:rPr>
            </w:pPr>
          </w:p>
          <w:p w14:paraId="741B2738" w14:textId="20C7A4A3"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This payment adjustment will be in addition to the quarterly payment eligible to be invoiced on March 10, 2021. This third payment adjustment will be reflected in the Quarterly Netting Statement issued by the IPA on March 1, 2022 and can be included in Seller's invoice due March 10, 2022. </w:t>
            </w:r>
          </w:p>
        </w:tc>
      </w:tr>
      <w:tr w:rsidR="00E842CF" w14:paraId="2FC83F8F" w14:textId="77777777" w:rsidTr="00F00469">
        <w:trPr>
          <w:trHeight w:val="290"/>
        </w:trPr>
        <w:tc>
          <w:tcPr>
            <w:tcW w:w="9810" w:type="dxa"/>
            <w:gridSpan w:val="4"/>
            <w:noWrap/>
            <w:tcMar>
              <w:top w:w="15" w:type="dxa"/>
              <w:left w:w="15" w:type="dxa"/>
              <w:bottom w:w="0" w:type="dxa"/>
              <w:right w:w="15" w:type="dxa"/>
            </w:tcMar>
            <w:vAlign w:val="bottom"/>
            <w:hideMark/>
          </w:tcPr>
          <w:p w14:paraId="6C0FA8B6" w14:textId="77777777" w:rsidR="00E842CF" w:rsidRDefault="00E842CF" w:rsidP="00F00469">
            <w:pPr>
              <w:rPr>
                <w:rFonts w:ascii="Calibri" w:hAnsi="Calibri" w:cs="Calibri"/>
                <w:color w:val="000000"/>
                <w:sz w:val="20"/>
                <w:szCs w:val="20"/>
              </w:rPr>
            </w:pPr>
          </w:p>
        </w:tc>
      </w:tr>
      <w:tr w:rsidR="00E842CF" w14:paraId="179CE117" w14:textId="77777777" w:rsidTr="00F00469">
        <w:trPr>
          <w:trHeight w:val="290"/>
        </w:trPr>
        <w:tc>
          <w:tcPr>
            <w:tcW w:w="502" w:type="dxa"/>
            <w:noWrap/>
            <w:tcMar>
              <w:top w:w="15" w:type="dxa"/>
              <w:left w:w="15" w:type="dxa"/>
              <w:bottom w:w="0" w:type="dxa"/>
              <w:right w:w="15" w:type="dxa"/>
            </w:tcMar>
            <w:vAlign w:val="bottom"/>
            <w:hideMark/>
          </w:tcPr>
          <w:p w14:paraId="303B2B17"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68F0D889"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7AAFEF09"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4A72225B" w14:textId="77777777" w:rsidR="00E842CF" w:rsidRDefault="00E842CF" w:rsidP="00F00469">
            <w:pPr>
              <w:rPr>
                <w:sz w:val="20"/>
                <w:szCs w:val="20"/>
              </w:rPr>
            </w:pPr>
          </w:p>
        </w:tc>
      </w:tr>
      <w:tr w:rsidR="00E842CF" w14:paraId="7C3DB9BD" w14:textId="77777777" w:rsidTr="00F00469">
        <w:trPr>
          <w:trHeight w:val="290"/>
        </w:trPr>
        <w:tc>
          <w:tcPr>
            <w:tcW w:w="8730" w:type="dxa"/>
            <w:gridSpan w:val="3"/>
            <w:noWrap/>
            <w:tcMar>
              <w:top w:w="15" w:type="dxa"/>
              <w:left w:w="15" w:type="dxa"/>
              <w:bottom w:w="0" w:type="dxa"/>
              <w:right w:w="15" w:type="dxa"/>
            </w:tcMar>
            <w:vAlign w:val="bottom"/>
            <w:hideMark/>
          </w:tcPr>
          <w:p w14:paraId="7873F5A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Elements (based on Community Solar Subscription Mix)</w:t>
            </w:r>
          </w:p>
        </w:tc>
        <w:tc>
          <w:tcPr>
            <w:tcW w:w="1080" w:type="dxa"/>
            <w:noWrap/>
            <w:tcMar>
              <w:top w:w="15" w:type="dxa"/>
              <w:left w:w="15" w:type="dxa"/>
              <w:bottom w:w="0" w:type="dxa"/>
              <w:right w:w="15" w:type="dxa"/>
            </w:tcMar>
            <w:vAlign w:val="bottom"/>
            <w:hideMark/>
          </w:tcPr>
          <w:p w14:paraId="13A35698" w14:textId="77777777" w:rsidR="00E842CF" w:rsidRDefault="00E842CF" w:rsidP="00F00469">
            <w:pPr>
              <w:rPr>
                <w:rFonts w:ascii="Calibri" w:hAnsi="Calibri" w:cs="Calibri"/>
                <w:color w:val="000000"/>
                <w:sz w:val="20"/>
                <w:szCs w:val="20"/>
              </w:rPr>
            </w:pPr>
          </w:p>
        </w:tc>
      </w:tr>
      <w:tr w:rsidR="00E842CF" w14:paraId="66B6527B" w14:textId="77777777" w:rsidTr="00F00469">
        <w:trPr>
          <w:trHeight w:val="290"/>
        </w:trPr>
        <w:tc>
          <w:tcPr>
            <w:tcW w:w="502" w:type="dxa"/>
            <w:noWrap/>
            <w:tcMar>
              <w:top w:w="15" w:type="dxa"/>
              <w:left w:w="15" w:type="dxa"/>
              <w:bottom w:w="0" w:type="dxa"/>
              <w:right w:w="15" w:type="dxa"/>
            </w:tcMar>
            <w:vAlign w:val="bottom"/>
            <w:hideMark/>
          </w:tcPr>
          <w:p w14:paraId="670B9486"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424DC51A"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w:t>
            </w:r>
          </w:p>
        </w:tc>
        <w:tc>
          <w:tcPr>
            <w:tcW w:w="7733" w:type="dxa"/>
            <w:noWrap/>
            <w:tcMar>
              <w:top w:w="15" w:type="dxa"/>
              <w:left w:w="15" w:type="dxa"/>
              <w:bottom w:w="0" w:type="dxa"/>
              <w:right w:w="15" w:type="dxa"/>
            </w:tcMar>
            <w:vAlign w:val="bottom"/>
            <w:hideMark/>
          </w:tcPr>
          <w:p w14:paraId="3C8F49EA" w14:textId="2603CFBE"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second full Quarterly Period (i.e., August 31, 2021)</w:t>
            </w:r>
          </w:p>
        </w:tc>
        <w:tc>
          <w:tcPr>
            <w:tcW w:w="1080" w:type="dxa"/>
            <w:noWrap/>
            <w:tcMar>
              <w:top w:w="15" w:type="dxa"/>
              <w:left w:w="15" w:type="dxa"/>
              <w:bottom w:w="0" w:type="dxa"/>
              <w:right w:w="15" w:type="dxa"/>
            </w:tcMar>
            <w:vAlign w:val="bottom"/>
            <w:hideMark/>
          </w:tcPr>
          <w:p w14:paraId="60137D2F"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$74.62</w:t>
            </w:r>
          </w:p>
        </w:tc>
      </w:tr>
      <w:tr w:rsidR="00E842CF" w14:paraId="5150B3B6" w14:textId="77777777" w:rsidTr="00F00469">
        <w:trPr>
          <w:trHeight w:val="290"/>
        </w:trPr>
        <w:tc>
          <w:tcPr>
            <w:tcW w:w="502" w:type="dxa"/>
            <w:noWrap/>
            <w:tcMar>
              <w:top w:w="15" w:type="dxa"/>
              <w:left w:w="15" w:type="dxa"/>
              <w:bottom w:w="0" w:type="dxa"/>
              <w:right w:w="15" w:type="dxa"/>
            </w:tcMar>
            <w:vAlign w:val="bottom"/>
            <w:hideMark/>
          </w:tcPr>
          <w:p w14:paraId="7B8733CA"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0CDAB6EF"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(b)</w:t>
            </w:r>
          </w:p>
        </w:tc>
        <w:tc>
          <w:tcPr>
            <w:tcW w:w="7733" w:type="dxa"/>
            <w:noWrap/>
            <w:tcMar>
              <w:top w:w="15" w:type="dxa"/>
              <w:left w:w="15" w:type="dxa"/>
              <w:bottom w:w="0" w:type="dxa"/>
              <w:right w:w="15" w:type="dxa"/>
            </w:tcMar>
            <w:vAlign w:val="bottom"/>
            <w:hideMark/>
          </w:tcPr>
          <w:p w14:paraId="3DA8ADB1" w14:textId="7B456D48"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third full Quarterly Period (i.e., November 30, 2021)</w:t>
            </w:r>
          </w:p>
        </w:tc>
        <w:tc>
          <w:tcPr>
            <w:tcW w:w="1080" w:type="dxa"/>
            <w:noWrap/>
            <w:tcMar>
              <w:top w:w="15" w:type="dxa"/>
              <w:left w:w="15" w:type="dxa"/>
              <w:bottom w:w="0" w:type="dxa"/>
              <w:right w:w="15" w:type="dxa"/>
            </w:tcMar>
            <w:vAlign w:val="bottom"/>
            <w:hideMark/>
          </w:tcPr>
          <w:p w14:paraId="0B1C21FE" w14:textId="77777777" w:rsidR="00E842CF" w:rsidRDefault="00E842CF" w:rsidP="00F00469">
            <w:pPr>
              <w:ind w:left="-32" w:firstLine="32"/>
              <w:jc w:val="right"/>
              <w:rPr>
                <w:rFonts w:ascii="Calibri" w:hAnsi="Calibri" w:cs="Calibri"/>
                <w:color w:val="000000"/>
                <w:sz w:val="20"/>
                <w:szCs w:val="20"/>
              </w:rPr>
            </w:pPr>
            <w:r>
              <w:rPr>
                <w:rFonts w:ascii="Calibri" w:hAnsi="Calibri" w:cs="Calibri"/>
                <w:color w:val="000000"/>
                <w:sz w:val="20"/>
                <w:szCs w:val="20"/>
              </w:rPr>
              <w:t>$85.79</w:t>
            </w:r>
          </w:p>
        </w:tc>
      </w:tr>
      <w:tr w:rsidR="00E842CF" w14:paraId="7FA9ED08" w14:textId="77777777" w:rsidTr="00F00469">
        <w:trPr>
          <w:trHeight w:val="290"/>
        </w:trPr>
        <w:tc>
          <w:tcPr>
            <w:tcW w:w="502" w:type="dxa"/>
            <w:noWrap/>
            <w:tcMar>
              <w:top w:w="15" w:type="dxa"/>
              <w:left w:w="15" w:type="dxa"/>
              <w:bottom w:w="0" w:type="dxa"/>
              <w:right w:w="15" w:type="dxa"/>
            </w:tcMar>
            <w:vAlign w:val="bottom"/>
            <w:hideMark/>
          </w:tcPr>
          <w:p w14:paraId="200B2DED"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67EDAAA5"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(c) </w:t>
            </w:r>
          </w:p>
        </w:tc>
        <w:tc>
          <w:tcPr>
            <w:tcW w:w="7733" w:type="dxa"/>
            <w:noWrap/>
            <w:tcMar>
              <w:top w:w="15" w:type="dxa"/>
              <w:left w:w="15" w:type="dxa"/>
              <w:bottom w:w="0" w:type="dxa"/>
              <w:right w:w="15" w:type="dxa"/>
            </w:tcMar>
            <w:vAlign w:val="bottom"/>
            <w:hideMark/>
          </w:tcPr>
          <w:p w14:paraId="23B87C12"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difference [(b) - (a)]</w:t>
            </w:r>
          </w:p>
        </w:tc>
        <w:tc>
          <w:tcPr>
            <w:tcW w:w="1080" w:type="dxa"/>
            <w:noWrap/>
            <w:tcMar>
              <w:top w:w="15" w:type="dxa"/>
              <w:left w:w="15" w:type="dxa"/>
              <w:bottom w:w="0" w:type="dxa"/>
              <w:right w:w="15" w:type="dxa"/>
            </w:tcMar>
            <w:vAlign w:val="bottom"/>
            <w:hideMark/>
          </w:tcPr>
          <w:p w14:paraId="777C893D"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$11.17</w:t>
            </w:r>
          </w:p>
        </w:tc>
      </w:tr>
      <w:tr w:rsidR="00E842CF" w14:paraId="6E1E6AB8" w14:textId="77777777" w:rsidTr="00F00469">
        <w:trPr>
          <w:trHeight w:val="290"/>
        </w:trPr>
        <w:tc>
          <w:tcPr>
            <w:tcW w:w="502" w:type="dxa"/>
            <w:noWrap/>
            <w:tcMar>
              <w:top w:w="15" w:type="dxa"/>
              <w:left w:w="15" w:type="dxa"/>
              <w:bottom w:w="0" w:type="dxa"/>
              <w:right w:w="15" w:type="dxa"/>
            </w:tcMar>
            <w:vAlign w:val="bottom"/>
            <w:hideMark/>
          </w:tcPr>
          <w:p w14:paraId="34F7401F"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0C63B49D"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6814AC38"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7C1FE197" w14:textId="77777777" w:rsidR="00E842CF" w:rsidRDefault="00E842CF" w:rsidP="00F00469">
            <w:pPr>
              <w:rPr>
                <w:sz w:val="20"/>
                <w:szCs w:val="20"/>
              </w:rPr>
            </w:pPr>
          </w:p>
        </w:tc>
      </w:tr>
      <w:tr w:rsidR="00E842CF" w14:paraId="1E019C09" w14:textId="77777777" w:rsidTr="00F00469">
        <w:trPr>
          <w:trHeight w:val="290"/>
        </w:trPr>
        <w:tc>
          <w:tcPr>
            <w:tcW w:w="8730" w:type="dxa"/>
            <w:gridSpan w:val="3"/>
            <w:noWrap/>
            <w:tcMar>
              <w:top w:w="15" w:type="dxa"/>
              <w:left w:w="15" w:type="dxa"/>
              <w:bottom w:w="0" w:type="dxa"/>
              <w:right w:w="15" w:type="dxa"/>
            </w:tcMar>
            <w:vAlign w:val="bottom"/>
            <w:hideMark/>
          </w:tcPr>
          <w:p w14:paraId="1FF1014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7BCA613F" w14:textId="77777777" w:rsidR="00E842CF" w:rsidRDefault="00E842CF" w:rsidP="00F00469">
            <w:pPr>
              <w:rPr>
                <w:rFonts w:ascii="Calibri" w:hAnsi="Calibri" w:cs="Calibri"/>
                <w:color w:val="000000"/>
                <w:sz w:val="20"/>
                <w:szCs w:val="20"/>
              </w:rPr>
            </w:pPr>
          </w:p>
        </w:tc>
      </w:tr>
      <w:tr w:rsidR="00E842CF" w14:paraId="7061B695" w14:textId="77777777" w:rsidTr="00F00469">
        <w:trPr>
          <w:trHeight w:val="290"/>
        </w:trPr>
        <w:tc>
          <w:tcPr>
            <w:tcW w:w="502" w:type="dxa"/>
            <w:noWrap/>
            <w:tcMar>
              <w:top w:w="15" w:type="dxa"/>
              <w:left w:w="15" w:type="dxa"/>
              <w:bottom w:w="0" w:type="dxa"/>
              <w:right w:w="15" w:type="dxa"/>
            </w:tcMar>
            <w:vAlign w:val="bottom"/>
            <w:hideMark/>
          </w:tcPr>
          <w:p w14:paraId="3ECBB958"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2892480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(d)</w:t>
            </w:r>
          </w:p>
        </w:tc>
        <w:tc>
          <w:tcPr>
            <w:tcW w:w="7733" w:type="dxa"/>
            <w:noWrap/>
            <w:tcMar>
              <w:top w:w="15" w:type="dxa"/>
              <w:left w:w="15" w:type="dxa"/>
              <w:bottom w:w="0" w:type="dxa"/>
              <w:right w:w="15" w:type="dxa"/>
            </w:tcMar>
            <w:vAlign w:val="bottom"/>
            <w:hideMark/>
          </w:tcPr>
          <w:p w14:paraId="0EE1ECF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of REC Delivery associated with previous payments (35% of 180 months)</w:t>
            </w:r>
          </w:p>
        </w:tc>
        <w:tc>
          <w:tcPr>
            <w:tcW w:w="1080" w:type="dxa"/>
            <w:noWrap/>
            <w:tcMar>
              <w:top w:w="15" w:type="dxa"/>
              <w:left w:w="15" w:type="dxa"/>
              <w:bottom w:w="0" w:type="dxa"/>
              <w:right w:w="15" w:type="dxa"/>
            </w:tcMar>
            <w:vAlign w:val="bottom"/>
            <w:hideMark/>
          </w:tcPr>
          <w:p w14:paraId="0C4C90F5"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63</w:t>
            </w:r>
          </w:p>
        </w:tc>
      </w:tr>
      <w:tr w:rsidR="00E842CF" w14:paraId="677B6009" w14:textId="77777777" w:rsidTr="00F00469">
        <w:trPr>
          <w:trHeight w:val="290"/>
        </w:trPr>
        <w:tc>
          <w:tcPr>
            <w:tcW w:w="502" w:type="dxa"/>
            <w:noWrap/>
            <w:tcMar>
              <w:top w:w="15" w:type="dxa"/>
              <w:left w:w="15" w:type="dxa"/>
              <w:bottom w:w="0" w:type="dxa"/>
              <w:right w:w="15" w:type="dxa"/>
            </w:tcMar>
            <w:vAlign w:val="bottom"/>
            <w:hideMark/>
          </w:tcPr>
          <w:p w14:paraId="6FA65914"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BB4444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(e)</w:t>
            </w:r>
          </w:p>
        </w:tc>
        <w:tc>
          <w:tcPr>
            <w:tcW w:w="7733" w:type="dxa"/>
            <w:noWrap/>
            <w:tcMar>
              <w:top w:w="15" w:type="dxa"/>
              <w:left w:w="15" w:type="dxa"/>
              <w:bottom w:w="0" w:type="dxa"/>
              <w:right w:w="15" w:type="dxa"/>
            </w:tcMar>
            <w:vAlign w:val="bottom"/>
            <w:hideMark/>
          </w:tcPr>
          <w:p w14:paraId="2DAC6D47" w14:textId="06837E28"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not subject to payment adjustment (March 1, 2021 - February 28, 2022)</w:t>
            </w:r>
          </w:p>
        </w:tc>
        <w:tc>
          <w:tcPr>
            <w:tcW w:w="1080" w:type="dxa"/>
            <w:noWrap/>
            <w:tcMar>
              <w:top w:w="15" w:type="dxa"/>
              <w:left w:w="15" w:type="dxa"/>
              <w:bottom w:w="0" w:type="dxa"/>
              <w:right w:w="15" w:type="dxa"/>
            </w:tcMar>
            <w:vAlign w:val="bottom"/>
            <w:hideMark/>
          </w:tcPr>
          <w:p w14:paraId="4AE8FE94" w14:textId="7D8B65DF"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9</w:t>
            </w:r>
          </w:p>
        </w:tc>
      </w:tr>
      <w:tr w:rsidR="00E842CF" w14:paraId="679136CB" w14:textId="77777777" w:rsidTr="00F00469">
        <w:trPr>
          <w:trHeight w:val="290"/>
        </w:trPr>
        <w:tc>
          <w:tcPr>
            <w:tcW w:w="502" w:type="dxa"/>
            <w:noWrap/>
            <w:tcMar>
              <w:top w:w="15" w:type="dxa"/>
              <w:left w:w="15" w:type="dxa"/>
              <w:bottom w:w="0" w:type="dxa"/>
              <w:right w:w="15" w:type="dxa"/>
            </w:tcMar>
            <w:vAlign w:val="bottom"/>
            <w:hideMark/>
          </w:tcPr>
          <w:p w14:paraId="0320252C"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033EABAE"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w:t>
            </w:r>
          </w:p>
        </w:tc>
        <w:tc>
          <w:tcPr>
            <w:tcW w:w="7733" w:type="dxa"/>
            <w:noWrap/>
            <w:tcMar>
              <w:top w:w="15" w:type="dxa"/>
              <w:left w:w="15" w:type="dxa"/>
              <w:bottom w:w="0" w:type="dxa"/>
              <w:right w:w="15" w:type="dxa"/>
            </w:tcMar>
            <w:vAlign w:val="bottom"/>
            <w:hideMark/>
          </w:tcPr>
          <w:p w14:paraId="164CE98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for which prior payments are subject adjustment [(d)-(e)]</w:t>
            </w:r>
          </w:p>
        </w:tc>
        <w:tc>
          <w:tcPr>
            <w:tcW w:w="1080" w:type="dxa"/>
            <w:noWrap/>
            <w:tcMar>
              <w:top w:w="15" w:type="dxa"/>
              <w:left w:w="15" w:type="dxa"/>
              <w:bottom w:w="0" w:type="dxa"/>
              <w:right w:w="15" w:type="dxa"/>
            </w:tcMar>
            <w:vAlign w:val="bottom"/>
            <w:hideMark/>
          </w:tcPr>
          <w:p w14:paraId="1FA71304" w14:textId="67D015B1" w:rsidR="00E842CF" w:rsidRDefault="00E842CF" w:rsidP="00F00469">
            <w:pPr>
              <w:ind w:left="229" w:right="-102"/>
              <w:jc w:val="right"/>
              <w:rPr>
                <w:rFonts w:ascii="Calibri" w:hAnsi="Calibri" w:cs="Calibri"/>
                <w:color w:val="000000"/>
                <w:sz w:val="20"/>
                <w:szCs w:val="20"/>
              </w:rPr>
            </w:pPr>
            <w:r>
              <w:rPr>
                <w:rFonts w:ascii="Calibri" w:hAnsi="Calibri" w:cs="Calibri"/>
                <w:color w:val="000000"/>
                <w:sz w:val="20"/>
                <w:szCs w:val="20"/>
              </w:rPr>
              <w:t>544</w:t>
            </w:r>
          </w:p>
        </w:tc>
      </w:tr>
      <w:tr w:rsidR="00E842CF" w14:paraId="6A4F19AB" w14:textId="77777777" w:rsidTr="00F00469">
        <w:trPr>
          <w:trHeight w:val="290"/>
        </w:trPr>
        <w:tc>
          <w:tcPr>
            <w:tcW w:w="502" w:type="dxa"/>
            <w:noWrap/>
            <w:tcMar>
              <w:top w:w="15" w:type="dxa"/>
              <w:left w:w="15" w:type="dxa"/>
              <w:bottom w:w="0" w:type="dxa"/>
              <w:right w:w="15" w:type="dxa"/>
            </w:tcMar>
            <w:vAlign w:val="bottom"/>
            <w:hideMark/>
          </w:tcPr>
          <w:p w14:paraId="48EFF62B"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38C3A318"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44549088"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7B398FD0" w14:textId="77777777" w:rsidR="00E842CF" w:rsidRDefault="00E842CF" w:rsidP="00F00469">
            <w:pPr>
              <w:rPr>
                <w:sz w:val="20"/>
                <w:szCs w:val="20"/>
              </w:rPr>
            </w:pPr>
          </w:p>
        </w:tc>
      </w:tr>
      <w:tr w:rsidR="00E842CF" w14:paraId="534F11AE" w14:textId="77777777" w:rsidTr="00F00469">
        <w:trPr>
          <w:trHeight w:val="290"/>
        </w:trPr>
        <w:tc>
          <w:tcPr>
            <w:tcW w:w="8730" w:type="dxa"/>
            <w:gridSpan w:val="3"/>
            <w:noWrap/>
            <w:tcMar>
              <w:top w:w="15" w:type="dxa"/>
              <w:left w:w="15" w:type="dxa"/>
              <w:bottom w:w="0" w:type="dxa"/>
              <w:right w:w="15" w:type="dxa"/>
            </w:tcMar>
            <w:vAlign w:val="bottom"/>
            <w:hideMark/>
          </w:tcPr>
          <w:p w14:paraId="77989FBE"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For the months obtained in (f), calculate the following:</w:t>
            </w:r>
          </w:p>
        </w:tc>
        <w:tc>
          <w:tcPr>
            <w:tcW w:w="1080" w:type="dxa"/>
            <w:noWrap/>
            <w:tcMar>
              <w:top w:w="15" w:type="dxa"/>
              <w:left w:w="15" w:type="dxa"/>
              <w:bottom w:w="0" w:type="dxa"/>
              <w:right w:w="15" w:type="dxa"/>
            </w:tcMar>
            <w:vAlign w:val="bottom"/>
            <w:hideMark/>
          </w:tcPr>
          <w:p w14:paraId="35352812" w14:textId="77777777" w:rsidR="00E842CF" w:rsidRDefault="00E842CF" w:rsidP="00F00469">
            <w:pPr>
              <w:rPr>
                <w:rFonts w:ascii="Calibri" w:hAnsi="Calibri" w:cs="Calibri"/>
                <w:color w:val="000000"/>
                <w:sz w:val="20"/>
                <w:szCs w:val="20"/>
              </w:rPr>
            </w:pPr>
          </w:p>
        </w:tc>
      </w:tr>
      <w:tr w:rsidR="00E842CF" w14:paraId="2294D029" w14:textId="77777777" w:rsidTr="00F00469">
        <w:trPr>
          <w:trHeight w:val="290"/>
        </w:trPr>
        <w:tc>
          <w:tcPr>
            <w:tcW w:w="502" w:type="dxa"/>
            <w:noWrap/>
            <w:tcMar>
              <w:top w:w="15" w:type="dxa"/>
              <w:left w:w="15" w:type="dxa"/>
              <w:bottom w:w="0" w:type="dxa"/>
              <w:right w:w="15" w:type="dxa"/>
            </w:tcMar>
            <w:vAlign w:val="bottom"/>
            <w:hideMark/>
          </w:tcPr>
          <w:p w14:paraId="1B662392"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386F45F9"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(g)</w:t>
            </w:r>
          </w:p>
        </w:tc>
        <w:tc>
          <w:tcPr>
            <w:tcW w:w="7733" w:type="dxa"/>
            <w:noWrap/>
            <w:tcMar>
              <w:top w:w="15" w:type="dxa"/>
              <w:left w:w="15" w:type="dxa"/>
              <w:bottom w:w="0" w:type="dxa"/>
              <w:right w:w="15" w:type="dxa"/>
            </w:tcMar>
            <w:vAlign w:val="bottom"/>
            <w:hideMark/>
          </w:tcPr>
          <w:p w14:paraId="1FDC2233" w14:textId="34DD26E8"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second Quarterly Period: 8/31/2021)</w:t>
            </w:r>
          </w:p>
        </w:tc>
        <w:tc>
          <w:tcPr>
            <w:tcW w:w="1080" w:type="dxa"/>
            <w:noWrap/>
            <w:tcMar>
              <w:top w:w="15" w:type="dxa"/>
              <w:left w:w="15" w:type="dxa"/>
              <w:bottom w:w="0" w:type="dxa"/>
              <w:right w:w="15" w:type="dxa"/>
            </w:tcMar>
            <w:vAlign w:val="bottom"/>
            <w:hideMark/>
          </w:tcPr>
          <w:p w14:paraId="5B18AF9B" w14:textId="232A5292"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7,767</w:t>
            </w:r>
          </w:p>
          <w:p w14:paraId="5D15A62C" w14:textId="77777777" w:rsidR="00E842CF" w:rsidRDefault="00E842CF" w:rsidP="00F00469">
            <w:pPr>
              <w:jc w:val="right"/>
              <w:rPr>
                <w:rFonts w:ascii="Calibri" w:hAnsi="Calibri" w:cs="Calibri"/>
                <w:color w:val="000000"/>
                <w:sz w:val="20"/>
                <w:szCs w:val="20"/>
              </w:rPr>
            </w:pPr>
          </w:p>
        </w:tc>
      </w:tr>
      <w:tr w:rsidR="00E842CF" w14:paraId="05CA358E" w14:textId="77777777" w:rsidTr="00F00469">
        <w:trPr>
          <w:trHeight w:val="290"/>
        </w:trPr>
        <w:tc>
          <w:tcPr>
            <w:tcW w:w="502" w:type="dxa"/>
            <w:noWrap/>
            <w:tcMar>
              <w:top w:w="15" w:type="dxa"/>
              <w:left w:w="15" w:type="dxa"/>
              <w:bottom w:w="0" w:type="dxa"/>
              <w:right w:w="15" w:type="dxa"/>
            </w:tcMar>
            <w:vAlign w:val="bottom"/>
            <w:hideMark/>
          </w:tcPr>
          <w:p w14:paraId="42027722"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73A11CB4" w14:textId="77777777" w:rsidR="00E842CF" w:rsidRDefault="00E842CF" w:rsidP="00F00469">
            <w:pPr>
              <w:rPr>
                <w:sz w:val="20"/>
                <w:szCs w:val="20"/>
              </w:rPr>
            </w:pPr>
          </w:p>
        </w:tc>
        <w:tc>
          <w:tcPr>
            <w:tcW w:w="8813" w:type="dxa"/>
            <w:gridSpan w:val="2"/>
            <w:noWrap/>
            <w:tcMar>
              <w:top w:w="15" w:type="dxa"/>
              <w:left w:w="15" w:type="dxa"/>
              <w:bottom w:w="0" w:type="dxa"/>
              <w:right w:w="15" w:type="dxa"/>
            </w:tcMar>
            <w:vAlign w:val="bottom"/>
            <w:hideMark/>
          </w:tcPr>
          <w:p w14:paraId="06D71EEE" w14:textId="2ED025E5"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(i.e., 1.5MW x </w:t>
            </w:r>
            <w:r w:rsidR="00625A1F">
              <w:rPr>
                <w:rFonts w:ascii="Calibri" w:hAnsi="Calibri" w:cs="Calibri"/>
                <w:color w:val="000000"/>
                <w:sz w:val="20"/>
                <w:szCs w:val="20"/>
              </w:rPr>
              <w:t>Contract C</w:t>
            </w:r>
            <w:r>
              <w:rPr>
                <w:rFonts w:ascii="Calibri" w:hAnsi="Calibri" w:cs="Calibri"/>
                <w:color w:val="000000"/>
                <w:sz w:val="20"/>
                <w:szCs w:val="20"/>
              </w:rPr>
              <w:t xml:space="preserve">apacity </w:t>
            </w:r>
            <w:r w:rsidR="00625A1F">
              <w:rPr>
                <w:rFonts w:ascii="Calibri" w:hAnsi="Calibri" w:cs="Calibri"/>
                <w:color w:val="000000"/>
                <w:sz w:val="20"/>
                <w:szCs w:val="20"/>
              </w:rPr>
              <w:t>F</w:t>
            </w:r>
            <w:r>
              <w:rPr>
                <w:rFonts w:ascii="Calibri" w:hAnsi="Calibri" w:cs="Calibri"/>
                <w:color w:val="000000"/>
                <w:sz w:val="20"/>
                <w:szCs w:val="20"/>
              </w:rPr>
              <w:t>actor x 8760 x 15 x Subscriber rate of 80%) x (54/180), rounded down)</w:t>
            </w:r>
          </w:p>
        </w:tc>
      </w:tr>
      <w:tr w:rsidR="00E842CF" w14:paraId="13EEEC29" w14:textId="77777777" w:rsidTr="00F00469">
        <w:trPr>
          <w:trHeight w:val="290"/>
        </w:trPr>
        <w:tc>
          <w:tcPr>
            <w:tcW w:w="502" w:type="dxa"/>
            <w:noWrap/>
            <w:tcMar>
              <w:top w:w="15" w:type="dxa"/>
              <w:left w:w="15" w:type="dxa"/>
              <w:bottom w:w="0" w:type="dxa"/>
              <w:right w:w="15" w:type="dxa"/>
            </w:tcMar>
            <w:vAlign w:val="bottom"/>
            <w:hideMark/>
          </w:tcPr>
          <w:p w14:paraId="397538B1"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610CA94D"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3DC7E85B"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3929CECA" w14:textId="77777777" w:rsidR="00E842CF" w:rsidRDefault="00E842CF" w:rsidP="00F00469">
            <w:pPr>
              <w:rPr>
                <w:sz w:val="20"/>
                <w:szCs w:val="20"/>
              </w:rPr>
            </w:pPr>
          </w:p>
        </w:tc>
      </w:tr>
      <w:tr w:rsidR="00E842CF" w14:paraId="6B35781F" w14:textId="77777777" w:rsidTr="00F00469">
        <w:trPr>
          <w:trHeight w:val="290"/>
        </w:trPr>
        <w:tc>
          <w:tcPr>
            <w:tcW w:w="502" w:type="dxa"/>
            <w:noWrap/>
            <w:tcMar>
              <w:top w:w="15" w:type="dxa"/>
              <w:left w:w="15" w:type="dxa"/>
              <w:bottom w:w="0" w:type="dxa"/>
              <w:right w:w="15" w:type="dxa"/>
            </w:tcMar>
            <w:vAlign w:val="bottom"/>
            <w:hideMark/>
          </w:tcPr>
          <w:p w14:paraId="4FE68D07"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5ABD1ED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(h)</w:t>
            </w:r>
          </w:p>
        </w:tc>
        <w:tc>
          <w:tcPr>
            <w:tcW w:w="7733" w:type="dxa"/>
            <w:noWrap/>
            <w:tcMar>
              <w:top w:w="15" w:type="dxa"/>
              <w:left w:w="15" w:type="dxa"/>
              <w:bottom w:w="0" w:type="dxa"/>
              <w:right w:w="15" w:type="dxa"/>
            </w:tcMar>
            <w:vAlign w:val="bottom"/>
            <w:hideMark/>
          </w:tcPr>
          <w:p w14:paraId="2455A52E" w14:textId="264C4780"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third Quarterly Period: 11/30/2021)</w:t>
            </w:r>
          </w:p>
        </w:tc>
        <w:tc>
          <w:tcPr>
            <w:tcW w:w="1080" w:type="dxa"/>
            <w:noWrap/>
            <w:tcMar>
              <w:top w:w="15" w:type="dxa"/>
              <w:left w:w="15" w:type="dxa"/>
              <w:bottom w:w="0" w:type="dxa"/>
              <w:right w:w="15" w:type="dxa"/>
            </w:tcMar>
            <w:vAlign w:val="bottom"/>
            <w:hideMark/>
          </w:tcPr>
          <w:p w14:paraId="04AEA597" w14:textId="575FBB10"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8,738</w:t>
            </w:r>
          </w:p>
          <w:p w14:paraId="3B133718" w14:textId="77777777" w:rsidR="00E842CF" w:rsidRDefault="00E842CF" w:rsidP="00F00469">
            <w:pPr>
              <w:jc w:val="right"/>
              <w:rPr>
                <w:rFonts w:ascii="Calibri" w:hAnsi="Calibri" w:cs="Calibri"/>
                <w:color w:val="000000"/>
                <w:sz w:val="20"/>
                <w:szCs w:val="20"/>
              </w:rPr>
            </w:pPr>
          </w:p>
        </w:tc>
      </w:tr>
      <w:tr w:rsidR="00E842CF" w14:paraId="1C47323C" w14:textId="77777777" w:rsidTr="00F00469">
        <w:trPr>
          <w:trHeight w:val="290"/>
        </w:trPr>
        <w:tc>
          <w:tcPr>
            <w:tcW w:w="502" w:type="dxa"/>
            <w:noWrap/>
            <w:tcMar>
              <w:top w:w="15" w:type="dxa"/>
              <w:left w:w="15" w:type="dxa"/>
              <w:bottom w:w="0" w:type="dxa"/>
              <w:right w:w="15" w:type="dxa"/>
            </w:tcMar>
            <w:vAlign w:val="bottom"/>
            <w:hideMark/>
          </w:tcPr>
          <w:p w14:paraId="7D4E2662"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3A2377CF" w14:textId="77777777" w:rsidR="00E842CF" w:rsidRDefault="00E842CF" w:rsidP="00F00469">
            <w:pPr>
              <w:rPr>
                <w:sz w:val="20"/>
                <w:szCs w:val="20"/>
              </w:rPr>
            </w:pPr>
          </w:p>
        </w:tc>
        <w:tc>
          <w:tcPr>
            <w:tcW w:w="8813" w:type="dxa"/>
            <w:gridSpan w:val="2"/>
            <w:noWrap/>
            <w:tcMar>
              <w:top w:w="15" w:type="dxa"/>
              <w:left w:w="15" w:type="dxa"/>
              <w:bottom w:w="0" w:type="dxa"/>
              <w:right w:w="15" w:type="dxa"/>
            </w:tcMar>
            <w:vAlign w:val="bottom"/>
            <w:hideMark/>
          </w:tcPr>
          <w:p w14:paraId="7DB823ED" w14:textId="024A9EBB"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(i.e., 1.5MW x </w:t>
            </w:r>
            <w:r w:rsidR="00625A1F">
              <w:rPr>
                <w:rFonts w:ascii="Calibri" w:hAnsi="Calibri" w:cs="Calibri"/>
                <w:color w:val="000000"/>
                <w:sz w:val="20"/>
                <w:szCs w:val="20"/>
              </w:rPr>
              <w:t>Contract C</w:t>
            </w:r>
            <w:r>
              <w:rPr>
                <w:rFonts w:ascii="Calibri" w:hAnsi="Calibri" w:cs="Calibri"/>
                <w:color w:val="000000"/>
                <w:sz w:val="20"/>
                <w:szCs w:val="20"/>
              </w:rPr>
              <w:t xml:space="preserve">apacity </w:t>
            </w:r>
            <w:r w:rsidR="00625A1F">
              <w:rPr>
                <w:rFonts w:ascii="Calibri" w:hAnsi="Calibri" w:cs="Calibri"/>
                <w:color w:val="000000"/>
                <w:sz w:val="20"/>
                <w:szCs w:val="20"/>
              </w:rPr>
              <w:t>F</w:t>
            </w:r>
            <w:r>
              <w:rPr>
                <w:rFonts w:ascii="Calibri" w:hAnsi="Calibri" w:cs="Calibri"/>
                <w:color w:val="000000"/>
                <w:sz w:val="20"/>
                <w:szCs w:val="20"/>
              </w:rPr>
              <w:t>actor x 8760 x 15 x Subscriber rate of 90%) x (54/180), rounded down)</w:t>
            </w:r>
          </w:p>
        </w:tc>
      </w:tr>
      <w:tr w:rsidR="00E842CF" w14:paraId="67A94A21" w14:textId="77777777" w:rsidTr="00F00469">
        <w:trPr>
          <w:trHeight w:val="290"/>
        </w:trPr>
        <w:tc>
          <w:tcPr>
            <w:tcW w:w="502" w:type="dxa"/>
            <w:noWrap/>
            <w:tcMar>
              <w:top w:w="15" w:type="dxa"/>
              <w:left w:w="15" w:type="dxa"/>
              <w:bottom w:w="0" w:type="dxa"/>
              <w:right w:w="15" w:type="dxa"/>
            </w:tcMar>
            <w:vAlign w:val="bottom"/>
            <w:hideMark/>
          </w:tcPr>
          <w:p w14:paraId="725EFA71"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40BAA84D"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53D77780"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0C104810" w14:textId="77777777" w:rsidR="00E842CF" w:rsidRDefault="00E842CF" w:rsidP="00F00469">
            <w:pPr>
              <w:rPr>
                <w:sz w:val="20"/>
                <w:szCs w:val="20"/>
              </w:rPr>
            </w:pPr>
          </w:p>
        </w:tc>
      </w:tr>
      <w:tr w:rsidR="00E842CF" w14:paraId="6F691AB2" w14:textId="77777777" w:rsidTr="00F00469">
        <w:trPr>
          <w:trHeight w:val="290"/>
        </w:trPr>
        <w:tc>
          <w:tcPr>
            <w:tcW w:w="502" w:type="dxa"/>
            <w:noWrap/>
            <w:tcMar>
              <w:top w:w="15" w:type="dxa"/>
              <w:left w:w="15" w:type="dxa"/>
              <w:bottom w:w="0" w:type="dxa"/>
              <w:right w:w="15" w:type="dxa"/>
            </w:tcMar>
            <w:vAlign w:val="bottom"/>
            <w:hideMark/>
          </w:tcPr>
          <w:p w14:paraId="648DB64B"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2B974113"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(i)</w:t>
            </w:r>
          </w:p>
        </w:tc>
        <w:tc>
          <w:tcPr>
            <w:tcW w:w="7733" w:type="dxa"/>
            <w:noWrap/>
            <w:tcMar>
              <w:top w:w="15" w:type="dxa"/>
              <w:left w:w="15" w:type="dxa"/>
              <w:bottom w:w="0" w:type="dxa"/>
              <w:right w:w="15" w:type="dxa"/>
            </w:tcMar>
            <w:vAlign w:val="bottom"/>
            <w:hideMark/>
          </w:tcPr>
          <w:p w14:paraId="64A849F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[(h)-(i)]</w:t>
            </w:r>
          </w:p>
        </w:tc>
        <w:tc>
          <w:tcPr>
            <w:tcW w:w="1080" w:type="dxa"/>
            <w:noWrap/>
            <w:tcMar>
              <w:top w:w="15" w:type="dxa"/>
              <w:left w:w="15" w:type="dxa"/>
              <w:bottom w:w="0" w:type="dxa"/>
              <w:right w:w="15" w:type="dxa"/>
            </w:tcMar>
            <w:vAlign w:val="bottom"/>
            <w:hideMark/>
          </w:tcPr>
          <w:p w14:paraId="272AA7A8" w14:textId="7EE3B29B"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971</w:t>
            </w:r>
          </w:p>
          <w:p w14:paraId="2A6E9579" w14:textId="77777777" w:rsidR="00E842CF" w:rsidRDefault="00E842CF" w:rsidP="00F00469">
            <w:pPr>
              <w:jc w:val="right"/>
              <w:rPr>
                <w:rFonts w:ascii="Calibri" w:hAnsi="Calibri" w:cs="Calibri"/>
                <w:color w:val="000000"/>
                <w:sz w:val="20"/>
                <w:szCs w:val="20"/>
              </w:rPr>
            </w:pPr>
          </w:p>
        </w:tc>
      </w:tr>
      <w:tr w:rsidR="00E842CF" w14:paraId="2CE2BCE4" w14:textId="77777777" w:rsidTr="00F00469">
        <w:trPr>
          <w:trHeight w:val="290"/>
        </w:trPr>
        <w:tc>
          <w:tcPr>
            <w:tcW w:w="502" w:type="dxa"/>
            <w:noWrap/>
            <w:tcMar>
              <w:top w:w="15" w:type="dxa"/>
              <w:left w:w="15" w:type="dxa"/>
              <w:bottom w:w="0" w:type="dxa"/>
              <w:right w:w="15" w:type="dxa"/>
            </w:tcMar>
            <w:vAlign w:val="bottom"/>
            <w:hideMark/>
          </w:tcPr>
          <w:p w14:paraId="2E321367"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521F3042"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118B25A7"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22302AB2" w14:textId="77777777" w:rsidR="00E842CF" w:rsidRDefault="00E842CF" w:rsidP="00F00469">
            <w:pPr>
              <w:rPr>
                <w:sz w:val="20"/>
                <w:szCs w:val="20"/>
              </w:rPr>
            </w:pPr>
          </w:p>
        </w:tc>
      </w:tr>
      <w:tr w:rsidR="00E842CF" w14:paraId="696380D1" w14:textId="77777777" w:rsidTr="00F00469">
        <w:trPr>
          <w:trHeight w:val="290"/>
        </w:trPr>
        <w:tc>
          <w:tcPr>
            <w:tcW w:w="502" w:type="dxa"/>
            <w:noWrap/>
            <w:tcMar>
              <w:top w:w="15" w:type="dxa"/>
              <w:left w:w="15" w:type="dxa"/>
              <w:bottom w:w="0" w:type="dxa"/>
              <w:right w:w="15" w:type="dxa"/>
            </w:tcMar>
            <w:vAlign w:val="bottom"/>
            <w:hideMark/>
          </w:tcPr>
          <w:p w14:paraId="11754295" w14:textId="77777777" w:rsidR="00E842CF" w:rsidRDefault="00E842CF" w:rsidP="00F00469">
            <w:pPr>
              <w:rPr>
                <w:sz w:val="20"/>
                <w:szCs w:val="20"/>
              </w:rPr>
            </w:pPr>
          </w:p>
        </w:tc>
        <w:tc>
          <w:tcPr>
            <w:tcW w:w="8228" w:type="dxa"/>
            <w:gridSpan w:val="2"/>
            <w:noWrap/>
            <w:tcMar>
              <w:top w:w="15" w:type="dxa"/>
              <w:left w:w="15" w:type="dxa"/>
              <w:bottom w:w="0" w:type="dxa"/>
              <w:right w:w="15" w:type="dxa"/>
            </w:tcMar>
            <w:vAlign w:val="bottom"/>
            <w:hideMark/>
          </w:tcPr>
          <w:p w14:paraId="5A881A1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Payment Adjustment</w:t>
            </w:r>
          </w:p>
        </w:tc>
        <w:tc>
          <w:tcPr>
            <w:tcW w:w="1080" w:type="dxa"/>
            <w:noWrap/>
            <w:tcMar>
              <w:top w:w="15" w:type="dxa"/>
              <w:left w:w="15" w:type="dxa"/>
              <w:bottom w:w="0" w:type="dxa"/>
              <w:right w:w="15" w:type="dxa"/>
            </w:tcMar>
            <w:vAlign w:val="bottom"/>
            <w:hideMark/>
          </w:tcPr>
          <w:p w14:paraId="325E5EB1" w14:textId="77777777" w:rsidR="00E842CF" w:rsidRDefault="00E842CF" w:rsidP="00F00469">
            <w:pPr>
              <w:rPr>
                <w:rFonts w:ascii="Calibri" w:hAnsi="Calibri" w:cs="Calibri"/>
                <w:color w:val="000000"/>
                <w:sz w:val="20"/>
                <w:szCs w:val="20"/>
              </w:rPr>
            </w:pPr>
          </w:p>
        </w:tc>
      </w:tr>
      <w:tr w:rsidR="00E842CF" w14:paraId="117B16CC" w14:textId="77777777" w:rsidTr="00F00469">
        <w:trPr>
          <w:trHeight w:val="290"/>
        </w:trPr>
        <w:tc>
          <w:tcPr>
            <w:tcW w:w="502" w:type="dxa"/>
            <w:noWrap/>
            <w:tcMar>
              <w:top w:w="15" w:type="dxa"/>
              <w:left w:w="15" w:type="dxa"/>
              <w:bottom w:w="0" w:type="dxa"/>
              <w:right w:w="15" w:type="dxa"/>
            </w:tcMar>
            <w:vAlign w:val="bottom"/>
            <w:hideMark/>
          </w:tcPr>
          <w:p w14:paraId="2951CDEF" w14:textId="77777777" w:rsidR="00E842CF" w:rsidRDefault="00E842CF" w:rsidP="00F00469">
            <w:pPr>
              <w:rPr>
                <w:sz w:val="20"/>
                <w:szCs w:val="20"/>
              </w:rPr>
            </w:pPr>
          </w:p>
        </w:tc>
        <w:tc>
          <w:tcPr>
            <w:tcW w:w="495" w:type="dxa"/>
            <w:noWrap/>
            <w:tcMar>
              <w:top w:w="15" w:type="dxa"/>
              <w:left w:w="15" w:type="dxa"/>
              <w:bottom w:w="0" w:type="dxa"/>
              <w:right w:w="15" w:type="dxa"/>
            </w:tcMar>
            <w:vAlign w:val="bottom"/>
            <w:hideMark/>
          </w:tcPr>
          <w:p w14:paraId="425614E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(j)</w:t>
            </w:r>
          </w:p>
        </w:tc>
        <w:tc>
          <w:tcPr>
            <w:tcW w:w="7733" w:type="dxa"/>
            <w:noWrap/>
            <w:tcMar>
              <w:top w:w="15" w:type="dxa"/>
              <w:left w:w="15" w:type="dxa"/>
              <w:bottom w:w="0" w:type="dxa"/>
              <w:right w:w="15" w:type="dxa"/>
            </w:tcMar>
            <w:vAlign w:val="bottom"/>
            <w:hideMark/>
          </w:tcPr>
          <w:p w14:paraId="7B6CBBE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Apply Price Differential to Previously Paid REC Quantity [(c)*(g)]</w:t>
            </w:r>
          </w:p>
        </w:tc>
        <w:tc>
          <w:tcPr>
            <w:tcW w:w="1080" w:type="dxa"/>
            <w:noWrap/>
            <w:tcMar>
              <w:top w:w="15" w:type="dxa"/>
              <w:left w:w="15" w:type="dxa"/>
              <w:bottom w:w="0" w:type="dxa"/>
              <w:right w:w="15" w:type="dxa"/>
            </w:tcMar>
            <w:vAlign w:val="bottom"/>
            <w:hideMark/>
          </w:tcPr>
          <w:p w14:paraId="157192E5" w14:textId="0047D29B"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 xml:space="preserve">$86,757.39 </w:t>
            </w:r>
          </w:p>
          <w:p w14:paraId="411D05FA" w14:textId="77777777" w:rsidR="00E842CF" w:rsidRDefault="00E842CF" w:rsidP="00F00469">
            <w:pPr>
              <w:jc w:val="right"/>
              <w:rPr>
                <w:rFonts w:ascii="Calibri" w:hAnsi="Calibri" w:cs="Calibri"/>
                <w:color w:val="000000"/>
                <w:sz w:val="20"/>
                <w:szCs w:val="20"/>
              </w:rPr>
            </w:pPr>
          </w:p>
        </w:tc>
      </w:tr>
      <w:tr w:rsidR="00E842CF" w14:paraId="4C85353E" w14:textId="77777777" w:rsidTr="00F00469">
        <w:trPr>
          <w:trHeight w:val="290"/>
        </w:trPr>
        <w:tc>
          <w:tcPr>
            <w:tcW w:w="502" w:type="dxa"/>
            <w:noWrap/>
            <w:tcMar>
              <w:top w:w="15" w:type="dxa"/>
              <w:left w:w="15" w:type="dxa"/>
              <w:bottom w:w="0" w:type="dxa"/>
              <w:right w:w="15" w:type="dxa"/>
            </w:tcMar>
            <w:vAlign w:val="bottom"/>
            <w:hideMark/>
          </w:tcPr>
          <w:p w14:paraId="3A2654D2"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6B90C56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(k)</w:t>
            </w:r>
          </w:p>
        </w:tc>
        <w:tc>
          <w:tcPr>
            <w:tcW w:w="7733" w:type="dxa"/>
            <w:noWrap/>
            <w:tcMar>
              <w:top w:w="15" w:type="dxa"/>
              <w:left w:w="15" w:type="dxa"/>
              <w:bottom w:w="0" w:type="dxa"/>
              <w:right w:w="15" w:type="dxa"/>
            </w:tcMar>
            <w:vAlign w:val="bottom"/>
            <w:hideMark/>
          </w:tcPr>
          <w:p w14:paraId="2BF27E8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 for incremental Quantity [(b)*(i)]</w:t>
            </w:r>
          </w:p>
        </w:tc>
        <w:tc>
          <w:tcPr>
            <w:tcW w:w="1080" w:type="dxa"/>
            <w:noWrap/>
            <w:tcMar>
              <w:top w:w="15" w:type="dxa"/>
              <w:left w:w="15" w:type="dxa"/>
              <w:bottom w:w="0" w:type="dxa"/>
              <w:right w:w="15" w:type="dxa"/>
            </w:tcMar>
            <w:vAlign w:val="bottom"/>
            <w:hideMark/>
          </w:tcPr>
          <w:p w14:paraId="10EBCC3F" w14:textId="5E67462B"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 xml:space="preserve">$83,302.09 </w:t>
            </w:r>
          </w:p>
          <w:p w14:paraId="410734E6" w14:textId="77777777" w:rsidR="00E842CF" w:rsidRDefault="00E842CF" w:rsidP="00F00469">
            <w:pPr>
              <w:jc w:val="right"/>
              <w:rPr>
                <w:rFonts w:ascii="Calibri" w:hAnsi="Calibri" w:cs="Calibri"/>
                <w:color w:val="000000"/>
                <w:sz w:val="20"/>
                <w:szCs w:val="20"/>
              </w:rPr>
            </w:pPr>
          </w:p>
        </w:tc>
      </w:tr>
      <w:tr w:rsidR="00E842CF" w14:paraId="2386CECD" w14:textId="77777777" w:rsidTr="00F00469">
        <w:trPr>
          <w:trHeight w:val="290"/>
        </w:trPr>
        <w:tc>
          <w:tcPr>
            <w:tcW w:w="502" w:type="dxa"/>
            <w:noWrap/>
            <w:tcMar>
              <w:top w:w="15" w:type="dxa"/>
              <w:left w:w="15" w:type="dxa"/>
              <w:bottom w:w="0" w:type="dxa"/>
              <w:right w:w="15" w:type="dxa"/>
            </w:tcMar>
            <w:vAlign w:val="bottom"/>
            <w:hideMark/>
          </w:tcPr>
          <w:p w14:paraId="2D5875A0"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35A53665"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(l)</w:t>
            </w:r>
          </w:p>
        </w:tc>
        <w:tc>
          <w:tcPr>
            <w:tcW w:w="7733" w:type="dxa"/>
            <w:noWrap/>
            <w:tcMar>
              <w:top w:w="15" w:type="dxa"/>
              <w:left w:w="15" w:type="dxa"/>
              <w:bottom w:w="0" w:type="dxa"/>
              <w:right w:w="15" w:type="dxa"/>
            </w:tcMar>
            <w:vAlign w:val="bottom"/>
            <w:hideMark/>
          </w:tcPr>
          <w:p w14:paraId="1E248E2B"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TOTAL PAYMENT ADJUSTMENT [(j) + (k)]</w:t>
            </w:r>
          </w:p>
        </w:tc>
        <w:tc>
          <w:tcPr>
            <w:tcW w:w="1080" w:type="dxa"/>
            <w:noWrap/>
            <w:tcMar>
              <w:top w:w="15" w:type="dxa"/>
              <w:left w:w="15" w:type="dxa"/>
              <w:bottom w:w="0" w:type="dxa"/>
              <w:right w:w="15" w:type="dxa"/>
            </w:tcMar>
            <w:vAlign w:val="bottom"/>
            <w:hideMark/>
          </w:tcPr>
          <w:p w14:paraId="7B6EDA6A" w14:textId="3AFBD2DD" w:rsidR="00E842CF" w:rsidRDefault="00E842CF" w:rsidP="00F00469">
            <w:pPr>
              <w:jc w:val="right"/>
              <w:rPr>
                <w:rFonts w:ascii="Calibri" w:hAnsi="Calibri" w:cs="Calibri"/>
                <w:b/>
                <w:bCs/>
                <w:color w:val="000000"/>
                <w:sz w:val="20"/>
                <w:szCs w:val="20"/>
              </w:rPr>
            </w:pPr>
            <w:r>
              <w:rPr>
                <w:rFonts w:ascii="Calibri" w:hAnsi="Calibri" w:cs="Calibri"/>
                <w:b/>
                <w:bCs/>
                <w:color w:val="000000"/>
                <w:sz w:val="20"/>
                <w:szCs w:val="20"/>
              </w:rPr>
              <w:t xml:space="preserve">$170,059.48 </w:t>
            </w:r>
          </w:p>
          <w:p w14:paraId="66BE09B2" w14:textId="77777777" w:rsidR="00E842CF" w:rsidRDefault="00E842CF" w:rsidP="00F00469">
            <w:pPr>
              <w:jc w:val="right"/>
              <w:rPr>
                <w:rFonts w:ascii="Calibri" w:hAnsi="Calibri" w:cs="Calibri"/>
                <w:b/>
                <w:bCs/>
                <w:color w:val="000000"/>
                <w:sz w:val="20"/>
                <w:szCs w:val="20"/>
              </w:rPr>
            </w:pPr>
          </w:p>
        </w:tc>
      </w:tr>
      <w:tr w:rsidR="00E842CF" w14:paraId="42DA9750" w14:textId="77777777" w:rsidTr="00F00469">
        <w:trPr>
          <w:trHeight w:val="290"/>
        </w:trPr>
        <w:tc>
          <w:tcPr>
            <w:tcW w:w="502" w:type="dxa"/>
            <w:noWrap/>
            <w:tcMar>
              <w:top w:w="15" w:type="dxa"/>
              <w:left w:w="15" w:type="dxa"/>
              <w:bottom w:w="0" w:type="dxa"/>
              <w:right w:w="15" w:type="dxa"/>
            </w:tcMar>
            <w:vAlign w:val="bottom"/>
            <w:hideMark/>
          </w:tcPr>
          <w:p w14:paraId="05B85FD9" w14:textId="77777777" w:rsidR="00E842CF" w:rsidRDefault="00E842CF" w:rsidP="00F00469">
            <w:pPr>
              <w:rPr>
                <w:rFonts w:ascii="Calibri" w:hAnsi="Calibri" w:cs="Calibri"/>
                <w:b/>
                <w:bCs/>
                <w:color w:val="000000"/>
                <w:sz w:val="20"/>
                <w:szCs w:val="20"/>
              </w:rPr>
            </w:pPr>
          </w:p>
        </w:tc>
        <w:tc>
          <w:tcPr>
            <w:tcW w:w="495" w:type="dxa"/>
            <w:noWrap/>
            <w:tcMar>
              <w:top w:w="15" w:type="dxa"/>
              <w:left w:w="15" w:type="dxa"/>
              <w:bottom w:w="0" w:type="dxa"/>
              <w:right w:w="15" w:type="dxa"/>
            </w:tcMar>
            <w:vAlign w:val="bottom"/>
            <w:hideMark/>
          </w:tcPr>
          <w:p w14:paraId="0D41C55A" w14:textId="77777777" w:rsidR="00E842CF" w:rsidRDefault="00E842CF" w:rsidP="00F00469">
            <w:pPr>
              <w:rPr>
                <w:sz w:val="20"/>
                <w:szCs w:val="20"/>
              </w:rPr>
            </w:pPr>
          </w:p>
        </w:tc>
        <w:tc>
          <w:tcPr>
            <w:tcW w:w="7733" w:type="dxa"/>
            <w:noWrap/>
            <w:tcMar>
              <w:top w:w="15" w:type="dxa"/>
              <w:left w:w="15" w:type="dxa"/>
              <w:bottom w:w="0" w:type="dxa"/>
              <w:right w:w="15" w:type="dxa"/>
            </w:tcMar>
            <w:vAlign w:val="bottom"/>
            <w:hideMark/>
          </w:tcPr>
          <w:p w14:paraId="2F3CC60B"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49865E40" w14:textId="77777777" w:rsidR="00E842CF" w:rsidRDefault="00E842CF" w:rsidP="00F00469">
            <w:pPr>
              <w:rPr>
                <w:sz w:val="20"/>
                <w:szCs w:val="20"/>
              </w:rPr>
            </w:pPr>
          </w:p>
        </w:tc>
      </w:tr>
      <w:tr w:rsidR="00E842CF" w14:paraId="2A838205" w14:textId="77777777" w:rsidTr="00F00469">
        <w:trPr>
          <w:trHeight w:val="290"/>
        </w:trPr>
        <w:tc>
          <w:tcPr>
            <w:tcW w:w="502" w:type="dxa"/>
            <w:noWrap/>
            <w:tcMar>
              <w:top w:w="15" w:type="dxa"/>
              <w:left w:w="15" w:type="dxa"/>
              <w:bottom w:w="0" w:type="dxa"/>
              <w:right w:w="15" w:type="dxa"/>
            </w:tcMar>
            <w:vAlign w:val="bottom"/>
          </w:tcPr>
          <w:p w14:paraId="56EBBEA3" w14:textId="77777777" w:rsidR="00E842CF" w:rsidRDefault="00E842CF" w:rsidP="00F00469">
            <w:pPr>
              <w:rPr>
                <w:rFonts w:ascii="Calibri" w:hAnsi="Calibri" w:cs="Calibri"/>
                <w:color w:val="000000"/>
                <w:sz w:val="20"/>
                <w:szCs w:val="20"/>
              </w:rPr>
            </w:pPr>
          </w:p>
        </w:tc>
        <w:tc>
          <w:tcPr>
            <w:tcW w:w="495" w:type="dxa"/>
            <w:noWrap/>
            <w:tcMar>
              <w:top w:w="15" w:type="dxa"/>
              <w:left w:w="15" w:type="dxa"/>
              <w:bottom w:w="0" w:type="dxa"/>
              <w:right w:w="15" w:type="dxa"/>
            </w:tcMar>
            <w:vAlign w:val="bottom"/>
            <w:hideMark/>
          </w:tcPr>
          <w:p w14:paraId="2CFD669B" w14:textId="77777777" w:rsidR="00E842CF" w:rsidRDefault="00E842CF" w:rsidP="00F00469">
            <w:pPr>
              <w:rPr>
                <w:rFonts w:ascii="Calibri" w:hAnsi="Calibri" w:cs="Calibri"/>
                <w:color w:val="000000"/>
                <w:sz w:val="20"/>
                <w:szCs w:val="20"/>
              </w:rPr>
            </w:pPr>
          </w:p>
        </w:tc>
        <w:tc>
          <w:tcPr>
            <w:tcW w:w="7733" w:type="dxa"/>
            <w:noWrap/>
            <w:tcMar>
              <w:top w:w="15" w:type="dxa"/>
              <w:left w:w="15" w:type="dxa"/>
              <w:bottom w:w="0" w:type="dxa"/>
              <w:right w:w="15" w:type="dxa"/>
            </w:tcMar>
            <w:vAlign w:val="bottom"/>
            <w:hideMark/>
          </w:tcPr>
          <w:p w14:paraId="105617A9" w14:textId="77777777" w:rsidR="00E842CF" w:rsidRDefault="00E842CF" w:rsidP="00F00469">
            <w:pPr>
              <w:rPr>
                <w:sz w:val="20"/>
                <w:szCs w:val="20"/>
              </w:rPr>
            </w:pPr>
          </w:p>
        </w:tc>
        <w:tc>
          <w:tcPr>
            <w:tcW w:w="1080" w:type="dxa"/>
            <w:noWrap/>
            <w:tcMar>
              <w:top w:w="15" w:type="dxa"/>
              <w:left w:w="15" w:type="dxa"/>
              <w:bottom w:w="0" w:type="dxa"/>
              <w:right w:w="15" w:type="dxa"/>
            </w:tcMar>
            <w:vAlign w:val="bottom"/>
            <w:hideMark/>
          </w:tcPr>
          <w:p w14:paraId="51D66F95" w14:textId="77777777" w:rsidR="00E842CF" w:rsidRDefault="00E842CF" w:rsidP="00F00469">
            <w:pPr>
              <w:rPr>
                <w:sz w:val="20"/>
                <w:szCs w:val="20"/>
              </w:rPr>
            </w:pPr>
          </w:p>
        </w:tc>
      </w:tr>
    </w:tbl>
    <w:p w14:paraId="663E8E04" w14:textId="5A625BB4" w:rsidR="00E842CF" w:rsidRDefault="00E842CF" w:rsidP="00E842CF"/>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842CF" w14:paraId="581F9B79" w14:textId="77777777" w:rsidTr="00F00469">
        <w:trPr>
          <w:trHeight w:val="470"/>
        </w:trPr>
        <w:tc>
          <w:tcPr>
            <w:tcW w:w="9990" w:type="dxa"/>
            <w:gridSpan w:val="4"/>
            <w:noWrap/>
            <w:tcMar>
              <w:top w:w="15" w:type="dxa"/>
              <w:left w:w="15" w:type="dxa"/>
              <w:bottom w:w="0" w:type="dxa"/>
              <w:right w:w="15" w:type="dxa"/>
            </w:tcMar>
            <w:vAlign w:val="bottom"/>
            <w:hideMark/>
          </w:tcPr>
          <w:p w14:paraId="08DB1775" w14:textId="77777777" w:rsidR="00E842CF" w:rsidRDefault="00E842CF" w:rsidP="00F00469">
            <w:pPr>
              <w:rPr>
                <w:rFonts w:ascii="Calibri" w:hAnsi="Calibri" w:cs="Calibri"/>
                <w:color w:val="000000"/>
                <w:sz w:val="36"/>
                <w:szCs w:val="36"/>
              </w:rPr>
            </w:pPr>
            <w:r>
              <w:rPr>
                <w:rFonts w:ascii="Calibri" w:hAnsi="Calibri" w:cs="Calibri"/>
                <w:color w:val="000000"/>
                <w:sz w:val="36"/>
                <w:szCs w:val="36"/>
              </w:rPr>
              <w:t>Fourth and Last Payment Adjustment</w:t>
            </w:r>
          </w:p>
        </w:tc>
      </w:tr>
      <w:tr w:rsidR="00E842CF" w14:paraId="770CBDC2" w14:textId="77777777" w:rsidTr="00F00469">
        <w:trPr>
          <w:trHeight w:val="290"/>
        </w:trPr>
        <w:tc>
          <w:tcPr>
            <w:tcW w:w="486" w:type="dxa"/>
            <w:noWrap/>
            <w:tcMar>
              <w:top w:w="15" w:type="dxa"/>
              <w:left w:w="15" w:type="dxa"/>
              <w:bottom w:w="0" w:type="dxa"/>
              <w:right w:w="15" w:type="dxa"/>
            </w:tcMar>
            <w:vAlign w:val="bottom"/>
            <w:hideMark/>
          </w:tcPr>
          <w:p w14:paraId="4F9C6518" w14:textId="77777777" w:rsidR="00E842CF" w:rsidRDefault="00E842CF" w:rsidP="00F00469">
            <w:pPr>
              <w:rPr>
                <w:rFonts w:ascii="Calibri" w:hAnsi="Calibri" w:cs="Calibri"/>
                <w:color w:val="000000"/>
                <w:sz w:val="36"/>
                <w:szCs w:val="36"/>
              </w:rPr>
            </w:pPr>
          </w:p>
        </w:tc>
        <w:tc>
          <w:tcPr>
            <w:tcW w:w="485" w:type="dxa"/>
            <w:noWrap/>
            <w:tcMar>
              <w:top w:w="15" w:type="dxa"/>
              <w:left w:w="15" w:type="dxa"/>
              <w:bottom w:w="0" w:type="dxa"/>
              <w:right w:w="15" w:type="dxa"/>
            </w:tcMar>
            <w:vAlign w:val="bottom"/>
            <w:hideMark/>
          </w:tcPr>
          <w:p w14:paraId="3DDF3863"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378312AB"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3A7008C2" w14:textId="77777777" w:rsidR="00E842CF" w:rsidRDefault="00E842CF" w:rsidP="00F00469">
            <w:pPr>
              <w:rPr>
                <w:sz w:val="20"/>
                <w:szCs w:val="20"/>
              </w:rPr>
            </w:pPr>
          </w:p>
        </w:tc>
      </w:tr>
      <w:tr w:rsidR="00E842CF" w14:paraId="61E57D08" w14:textId="77777777" w:rsidTr="00F00469">
        <w:trPr>
          <w:trHeight w:val="290"/>
        </w:trPr>
        <w:tc>
          <w:tcPr>
            <w:tcW w:w="9990" w:type="dxa"/>
            <w:gridSpan w:val="4"/>
            <w:noWrap/>
            <w:tcMar>
              <w:top w:w="15" w:type="dxa"/>
              <w:left w:w="15" w:type="dxa"/>
              <w:bottom w:w="0" w:type="dxa"/>
              <w:right w:w="15" w:type="dxa"/>
            </w:tcMar>
            <w:vAlign w:val="bottom"/>
          </w:tcPr>
          <w:p w14:paraId="3ED8C006"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The fourth payment adjustment shall be based on information from the fourth and last Community Solar Quarterly Report submitted by Seller.</w:t>
            </w:r>
          </w:p>
          <w:p w14:paraId="1C4B8C76" w14:textId="77777777" w:rsidR="00E842CF" w:rsidRDefault="00E842CF" w:rsidP="00F00469">
            <w:pPr>
              <w:rPr>
                <w:rFonts w:ascii="Calibri" w:hAnsi="Calibri" w:cs="Calibri"/>
                <w:color w:val="000000"/>
                <w:sz w:val="20"/>
                <w:szCs w:val="20"/>
              </w:rPr>
            </w:pPr>
          </w:p>
          <w:p w14:paraId="19583C06" w14:textId="33D568A1" w:rsidR="00E842CF" w:rsidRDefault="00E842CF" w:rsidP="00F00469">
            <w:pPr>
              <w:rPr>
                <w:rFonts w:ascii="Calibri" w:hAnsi="Calibri" w:cs="Calibri"/>
                <w:color w:val="000000"/>
                <w:sz w:val="20"/>
                <w:szCs w:val="20"/>
              </w:rPr>
            </w:pPr>
            <w:r>
              <w:rPr>
                <w:rFonts w:ascii="Calibri" w:hAnsi="Calibri" w:cs="Calibri"/>
                <w:color w:val="000000"/>
                <w:sz w:val="20"/>
                <w:szCs w:val="20"/>
              </w:rPr>
              <w:t>The fourth Community Solar Quarterly Report is required to be submitted by Seller concurrent with its invoice on March 10, 2022.   As such, the invoice issued on March 10, 2022 will reflect the Contract Price and Subscriber Rate using information from the third Community Solar Quarterly Report and will not reflect information from the fourth Community Solar Quarterly Report.</w:t>
            </w:r>
          </w:p>
          <w:p w14:paraId="69036BA6" w14:textId="77777777" w:rsidR="00E842CF" w:rsidRDefault="00E842CF" w:rsidP="00F00469">
            <w:pPr>
              <w:rPr>
                <w:rFonts w:ascii="Calibri" w:hAnsi="Calibri" w:cs="Calibri"/>
                <w:color w:val="000000"/>
                <w:sz w:val="20"/>
                <w:szCs w:val="20"/>
              </w:rPr>
            </w:pPr>
          </w:p>
          <w:p w14:paraId="4345A55B" w14:textId="30D96F61" w:rsidR="00E842CF" w:rsidRDefault="00E842CF" w:rsidP="00F00469">
            <w:pPr>
              <w:rPr>
                <w:rFonts w:ascii="Calibri" w:hAnsi="Calibri" w:cs="Calibri"/>
                <w:color w:val="000000"/>
                <w:sz w:val="20"/>
                <w:szCs w:val="20"/>
              </w:rPr>
            </w:pPr>
            <w:r>
              <w:rPr>
                <w:rFonts w:ascii="Calibri" w:hAnsi="Calibri" w:cs="Calibri"/>
                <w:color w:val="000000"/>
                <w:sz w:val="20"/>
                <w:szCs w:val="20"/>
              </w:rPr>
              <w:t>This payment adjustment will be in addition to the quarterly payment eligible to be invoiced on June 10, 2021. This fourth payment adjustment will be reflected in the Quarterly Netting Statement issued by the IPA on June 1, 2022 and can be included in Seller's invoice due June 10, 2022.</w:t>
            </w:r>
          </w:p>
        </w:tc>
      </w:tr>
      <w:tr w:rsidR="00E842CF" w14:paraId="347C661C" w14:textId="77777777" w:rsidTr="00F00469">
        <w:trPr>
          <w:trHeight w:val="290"/>
        </w:trPr>
        <w:tc>
          <w:tcPr>
            <w:tcW w:w="486" w:type="dxa"/>
            <w:noWrap/>
            <w:tcMar>
              <w:top w:w="15" w:type="dxa"/>
              <w:left w:w="15" w:type="dxa"/>
              <w:bottom w:w="0" w:type="dxa"/>
              <w:right w:w="15" w:type="dxa"/>
            </w:tcMar>
            <w:vAlign w:val="bottom"/>
            <w:hideMark/>
          </w:tcPr>
          <w:p w14:paraId="3BFA881A"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15443260"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744D5A0C"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56848202" w14:textId="77777777" w:rsidR="00E842CF" w:rsidRDefault="00E842CF" w:rsidP="00F00469">
            <w:pPr>
              <w:rPr>
                <w:sz w:val="20"/>
                <w:szCs w:val="20"/>
              </w:rPr>
            </w:pPr>
          </w:p>
        </w:tc>
      </w:tr>
      <w:tr w:rsidR="00E842CF" w14:paraId="5F9E956F" w14:textId="77777777" w:rsidTr="00F00469">
        <w:trPr>
          <w:trHeight w:val="290"/>
        </w:trPr>
        <w:tc>
          <w:tcPr>
            <w:tcW w:w="8730" w:type="dxa"/>
            <w:gridSpan w:val="3"/>
            <w:noWrap/>
            <w:tcMar>
              <w:top w:w="15" w:type="dxa"/>
              <w:left w:w="15" w:type="dxa"/>
              <w:bottom w:w="0" w:type="dxa"/>
              <w:right w:w="15" w:type="dxa"/>
            </w:tcMar>
            <w:vAlign w:val="bottom"/>
            <w:hideMark/>
          </w:tcPr>
          <w:p w14:paraId="236622C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Elements (based on Community Solar Subscription Mix)</w:t>
            </w:r>
          </w:p>
        </w:tc>
        <w:tc>
          <w:tcPr>
            <w:tcW w:w="1260" w:type="dxa"/>
            <w:noWrap/>
            <w:tcMar>
              <w:top w:w="15" w:type="dxa"/>
              <w:left w:w="15" w:type="dxa"/>
              <w:bottom w:w="0" w:type="dxa"/>
              <w:right w:w="15" w:type="dxa"/>
            </w:tcMar>
            <w:vAlign w:val="bottom"/>
            <w:hideMark/>
          </w:tcPr>
          <w:p w14:paraId="205107A2" w14:textId="77777777" w:rsidR="00E842CF" w:rsidRDefault="00E842CF" w:rsidP="00F00469">
            <w:pPr>
              <w:rPr>
                <w:rFonts w:ascii="Calibri" w:hAnsi="Calibri" w:cs="Calibri"/>
                <w:color w:val="000000"/>
                <w:sz w:val="20"/>
                <w:szCs w:val="20"/>
              </w:rPr>
            </w:pPr>
          </w:p>
        </w:tc>
      </w:tr>
      <w:tr w:rsidR="00E842CF" w14:paraId="0E0144A9" w14:textId="77777777" w:rsidTr="00F00469">
        <w:trPr>
          <w:trHeight w:val="290"/>
        </w:trPr>
        <w:tc>
          <w:tcPr>
            <w:tcW w:w="486" w:type="dxa"/>
            <w:noWrap/>
            <w:tcMar>
              <w:top w:w="15" w:type="dxa"/>
              <w:left w:w="15" w:type="dxa"/>
              <w:bottom w:w="0" w:type="dxa"/>
              <w:right w:w="15" w:type="dxa"/>
            </w:tcMar>
            <w:vAlign w:val="bottom"/>
            <w:hideMark/>
          </w:tcPr>
          <w:p w14:paraId="61D7BD61" w14:textId="77777777" w:rsidR="00E842CF" w:rsidRDefault="00E842CF" w:rsidP="00F00469">
            <w:pPr>
              <w:rPr>
                <w:sz w:val="20"/>
                <w:szCs w:val="20"/>
              </w:rPr>
            </w:pPr>
          </w:p>
        </w:tc>
        <w:tc>
          <w:tcPr>
            <w:tcW w:w="485" w:type="dxa"/>
            <w:noWrap/>
            <w:tcMar>
              <w:top w:w="15" w:type="dxa"/>
              <w:left w:w="15" w:type="dxa"/>
              <w:bottom w:w="0" w:type="dxa"/>
              <w:right w:w="15" w:type="dxa"/>
            </w:tcMar>
            <w:vAlign w:val="bottom"/>
            <w:hideMark/>
          </w:tcPr>
          <w:p w14:paraId="2C892E52"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w:t>
            </w:r>
          </w:p>
        </w:tc>
        <w:tc>
          <w:tcPr>
            <w:tcW w:w="7759" w:type="dxa"/>
            <w:noWrap/>
            <w:tcMar>
              <w:top w:w="15" w:type="dxa"/>
              <w:left w:w="15" w:type="dxa"/>
              <w:bottom w:w="0" w:type="dxa"/>
              <w:right w:w="15" w:type="dxa"/>
            </w:tcMar>
            <w:vAlign w:val="bottom"/>
            <w:hideMark/>
          </w:tcPr>
          <w:p w14:paraId="25C2D1D6" w14:textId="2092A72B"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third full Quarterly Period (i.e., November 30, 2021)</w:t>
            </w:r>
          </w:p>
        </w:tc>
        <w:tc>
          <w:tcPr>
            <w:tcW w:w="1260" w:type="dxa"/>
            <w:noWrap/>
            <w:tcMar>
              <w:top w:w="15" w:type="dxa"/>
              <w:left w:w="15" w:type="dxa"/>
              <w:bottom w:w="0" w:type="dxa"/>
              <w:right w:w="15" w:type="dxa"/>
            </w:tcMar>
            <w:vAlign w:val="bottom"/>
            <w:hideMark/>
          </w:tcPr>
          <w:p w14:paraId="3DF8D49C"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$85.79</w:t>
            </w:r>
          </w:p>
        </w:tc>
      </w:tr>
      <w:tr w:rsidR="00E842CF" w14:paraId="2F36769D" w14:textId="77777777" w:rsidTr="00F00469">
        <w:trPr>
          <w:trHeight w:val="290"/>
        </w:trPr>
        <w:tc>
          <w:tcPr>
            <w:tcW w:w="486" w:type="dxa"/>
            <w:noWrap/>
            <w:tcMar>
              <w:top w:w="15" w:type="dxa"/>
              <w:left w:w="15" w:type="dxa"/>
              <w:bottom w:w="0" w:type="dxa"/>
              <w:right w:w="15" w:type="dxa"/>
            </w:tcMar>
            <w:vAlign w:val="bottom"/>
            <w:hideMark/>
          </w:tcPr>
          <w:p w14:paraId="61B3AEA8"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454043C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(b)</w:t>
            </w:r>
          </w:p>
        </w:tc>
        <w:tc>
          <w:tcPr>
            <w:tcW w:w="7759" w:type="dxa"/>
            <w:noWrap/>
            <w:tcMar>
              <w:top w:w="15" w:type="dxa"/>
              <w:left w:w="15" w:type="dxa"/>
              <w:bottom w:w="0" w:type="dxa"/>
              <w:right w:w="15" w:type="dxa"/>
            </w:tcMar>
            <w:vAlign w:val="bottom"/>
            <w:hideMark/>
          </w:tcPr>
          <w:p w14:paraId="4D747CC9" w14:textId="3523E8AD" w:rsidR="00E842CF" w:rsidRDefault="00E842CF" w:rsidP="00F00469">
            <w:pPr>
              <w:rPr>
                <w:rFonts w:ascii="Calibri" w:hAnsi="Calibri" w:cs="Calibri"/>
                <w:color w:val="000000"/>
                <w:sz w:val="20"/>
                <w:szCs w:val="20"/>
              </w:rPr>
            </w:pPr>
            <w:r>
              <w:rPr>
                <w:rFonts w:ascii="Calibri" w:hAnsi="Calibri" w:cs="Calibri"/>
                <w:color w:val="000000"/>
                <w:sz w:val="20"/>
                <w:szCs w:val="20"/>
              </w:rPr>
              <w:t>Contract Price at end of fourth full Quarterly Period (i.e., February 28, 2022)</w:t>
            </w:r>
          </w:p>
        </w:tc>
        <w:tc>
          <w:tcPr>
            <w:tcW w:w="1260" w:type="dxa"/>
            <w:noWrap/>
            <w:tcMar>
              <w:top w:w="15" w:type="dxa"/>
              <w:left w:w="15" w:type="dxa"/>
              <w:bottom w:w="0" w:type="dxa"/>
              <w:right w:w="15" w:type="dxa"/>
            </w:tcMar>
            <w:vAlign w:val="bottom"/>
            <w:hideMark/>
          </w:tcPr>
          <w:p w14:paraId="08E408E9"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$63.45</w:t>
            </w:r>
          </w:p>
        </w:tc>
      </w:tr>
      <w:tr w:rsidR="00E842CF" w14:paraId="1AB6CA13" w14:textId="77777777" w:rsidTr="00F00469">
        <w:trPr>
          <w:trHeight w:val="290"/>
        </w:trPr>
        <w:tc>
          <w:tcPr>
            <w:tcW w:w="486" w:type="dxa"/>
            <w:noWrap/>
            <w:tcMar>
              <w:top w:w="15" w:type="dxa"/>
              <w:left w:w="15" w:type="dxa"/>
              <w:bottom w:w="0" w:type="dxa"/>
              <w:right w:w="15" w:type="dxa"/>
            </w:tcMar>
            <w:vAlign w:val="bottom"/>
            <w:hideMark/>
          </w:tcPr>
          <w:p w14:paraId="57711FB4"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29DA1ED9"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(c) </w:t>
            </w:r>
          </w:p>
        </w:tc>
        <w:tc>
          <w:tcPr>
            <w:tcW w:w="7759" w:type="dxa"/>
            <w:noWrap/>
            <w:tcMar>
              <w:top w:w="15" w:type="dxa"/>
              <w:left w:w="15" w:type="dxa"/>
              <w:bottom w:w="0" w:type="dxa"/>
              <w:right w:w="15" w:type="dxa"/>
            </w:tcMar>
            <w:vAlign w:val="bottom"/>
            <w:hideMark/>
          </w:tcPr>
          <w:p w14:paraId="2FDE383C"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Price difference [(b) - (a)]</w:t>
            </w:r>
          </w:p>
        </w:tc>
        <w:tc>
          <w:tcPr>
            <w:tcW w:w="1260" w:type="dxa"/>
            <w:noWrap/>
            <w:tcMar>
              <w:top w:w="15" w:type="dxa"/>
              <w:left w:w="15" w:type="dxa"/>
              <w:bottom w:w="0" w:type="dxa"/>
              <w:right w:w="15" w:type="dxa"/>
            </w:tcMar>
            <w:vAlign w:val="bottom"/>
            <w:hideMark/>
          </w:tcPr>
          <w:p w14:paraId="7B20219F"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-$22.34</w:t>
            </w:r>
          </w:p>
        </w:tc>
      </w:tr>
      <w:tr w:rsidR="00E842CF" w14:paraId="77606D6D" w14:textId="77777777" w:rsidTr="00F00469">
        <w:trPr>
          <w:trHeight w:val="290"/>
        </w:trPr>
        <w:tc>
          <w:tcPr>
            <w:tcW w:w="486" w:type="dxa"/>
            <w:noWrap/>
            <w:tcMar>
              <w:top w:w="15" w:type="dxa"/>
              <w:left w:w="15" w:type="dxa"/>
              <w:bottom w:w="0" w:type="dxa"/>
              <w:right w:w="15" w:type="dxa"/>
            </w:tcMar>
            <w:vAlign w:val="bottom"/>
            <w:hideMark/>
          </w:tcPr>
          <w:p w14:paraId="7172F15F"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1A2CBBC"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3D6EDFD0"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618CF358" w14:textId="77777777" w:rsidR="00E842CF" w:rsidRDefault="00E842CF" w:rsidP="00F00469">
            <w:pPr>
              <w:rPr>
                <w:sz w:val="20"/>
                <w:szCs w:val="20"/>
              </w:rPr>
            </w:pPr>
          </w:p>
        </w:tc>
      </w:tr>
      <w:tr w:rsidR="00E842CF" w14:paraId="24AD351A" w14:textId="77777777" w:rsidTr="00F00469">
        <w:trPr>
          <w:trHeight w:val="290"/>
        </w:trPr>
        <w:tc>
          <w:tcPr>
            <w:tcW w:w="8730" w:type="dxa"/>
            <w:gridSpan w:val="3"/>
            <w:noWrap/>
            <w:tcMar>
              <w:top w:w="15" w:type="dxa"/>
              <w:left w:w="15" w:type="dxa"/>
              <w:bottom w:w="0" w:type="dxa"/>
              <w:right w:w="15" w:type="dxa"/>
            </w:tcMar>
            <w:vAlign w:val="bottom"/>
            <w:hideMark/>
          </w:tcPr>
          <w:p w14:paraId="4952F578"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Quantity Elements (based on Subscriber Rate)</w:t>
            </w:r>
          </w:p>
        </w:tc>
        <w:tc>
          <w:tcPr>
            <w:tcW w:w="1260" w:type="dxa"/>
            <w:noWrap/>
            <w:tcMar>
              <w:top w:w="15" w:type="dxa"/>
              <w:left w:w="15" w:type="dxa"/>
              <w:bottom w:w="0" w:type="dxa"/>
              <w:right w:w="15" w:type="dxa"/>
            </w:tcMar>
            <w:vAlign w:val="bottom"/>
            <w:hideMark/>
          </w:tcPr>
          <w:p w14:paraId="0E9FD4A3" w14:textId="77777777" w:rsidR="00E842CF" w:rsidRDefault="00E842CF" w:rsidP="00F00469">
            <w:pPr>
              <w:rPr>
                <w:rFonts w:ascii="Calibri" w:hAnsi="Calibri" w:cs="Calibri"/>
                <w:color w:val="000000"/>
                <w:sz w:val="20"/>
                <w:szCs w:val="20"/>
              </w:rPr>
            </w:pPr>
          </w:p>
        </w:tc>
      </w:tr>
      <w:tr w:rsidR="00E842CF" w14:paraId="49622561" w14:textId="77777777" w:rsidTr="00F00469">
        <w:trPr>
          <w:trHeight w:val="290"/>
        </w:trPr>
        <w:tc>
          <w:tcPr>
            <w:tcW w:w="486" w:type="dxa"/>
            <w:noWrap/>
            <w:tcMar>
              <w:top w:w="15" w:type="dxa"/>
              <w:left w:w="15" w:type="dxa"/>
              <w:bottom w:w="0" w:type="dxa"/>
              <w:right w:w="15" w:type="dxa"/>
            </w:tcMar>
            <w:vAlign w:val="bottom"/>
            <w:hideMark/>
          </w:tcPr>
          <w:p w14:paraId="23DAEFA7" w14:textId="77777777" w:rsidR="00E842CF" w:rsidRDefault="00E842CF" w:rsidP="00F00469">
            <w:pPr>
              <w:rPr>
                <w:sz w:val="20"/>
                <w:szCs w:val="20"/>
              </w:rPr>
            </w:pPr>
          </w:p>
        </w:tc>
        <w:tc>
          <w:tcPr>
            <w:tcW w:w="485" w:type="dxa"/>
            <w:noWrap/>
            <w:tcMar>
              <w:top w:w="15" w:type="dxa"/>
              <w:left w:w="15" w:type="dxa"/>
              <w:bottom w:w="0" w:type="dxa"/>
              <w:right w:w="15" w:type="dxa"/>
            </w:tcMar>
            <w:vAlign w:val="bottom"/>
            <w:hideMark/>
          </w:tcPr>
          <w:p w14:paraId="21289EE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(d)</w:t>
            </w:r>
          </w:p>
        </w:tc>
        <w:tc>
          <w:tcPr>
            <w:tcW w:w="7759" w:type="dxa"/>
            <w:noWrap/>
            <w:tcMar>
              <w:top w:w="15" w:type="dxa"/>
              <w:left w:w="15" w:type="dxa"/>
              <w:bottom w:w="0" w:type="dxa"/>
              <w:right w:w="15" w:type="dxa"/>
            </w:tcMar>
            <w:vAlign w:val="bottom"/>
            <w:hideMark/>
          </w:tcPr>
          <w:p w14:paraId="2E64D77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of REC Delivery associated with previous payments (40% of 180 months)</w:t>
            </w:r>
          </w:p>
        </w:tc>
        <w:tc>
          <w:tcPr>
            <w:tcW w:w="1260" w:type="dxa"/>
            <w:noWrap/>
            <w:tcMar>
              <w:top w:w="15" w:type="dxa"/>
              <w:left w:w="15" w:type="dxa"/>
              <w:bottom w:w="0" w:type="dxa"/>
              <w:right w:w="15" w:type="dxa"/>
            </w:tcMar>
            <w:vAlign w:val="bottom"/>
            <w:hideMark/>
          </w:tcPr>
          <w:p w14:paraId="6DAAB802" w14:textId="77777777"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72</w:t>
            </w:r>
          </w:p>
        </w:tc>
      </w:tr>
      <w:tr w:rsidR="00E842CF" w14:paraId="21215627" w14:textId="77777777" w:rsidTr="00F00469">
        <w:trPr>
          <w:trHeight w:val="290"/>
        </w:trPr>
        <w:tc>
          <w:tcPr>
            <w:tcW w:w="486" w:type="dxa"/>
            <w:noWrap/>
            <w:tcMar>
              <w:top w:w="15" w:type="dxa"/>
              <w:left w:w="15" w:type="dxa"/>
              <w:bottom w:w="0" w:type="dxa"/>
              <w:right w:w="15" w:type="dxa"/>
            </w:tcMar>
            <w:vAlign w:val="bottom"/>
            <w:hideMark/>
          </w:tcPr>
          <w:p w14:paraId="5540CF6E"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32629CF5"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(e)</w:t>
            </w:r>
          </w:p>
        </w:tc>
        <w:tc>
          <w:tcPr>
            <w:tcW w:w="7759" w:type="dxa"/>
            <w:noWrap/>
            <w:tcMar>
              <w:top w:w="15" w:type="dxa"/>
              <w:left w:w="15" w:type="dxa"/>
              <w:bottom w:w="0" w:type="dxa"/>
              <w:right w:w="15" w:type="dxa"/>
            </w:tcMar>
            <w:vAlign w:val="bottom"/>
            <w:hideMark/>
          </w:tcPr>
          <w:p w14:paraId="0C2C2F5C" w14:textId="3DA1F656"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not subject to payment adjustment (March 1, 2021 - February 28, 2022)</w:t>
            </w:r>
          </w:p>
        </w:tc>
        <w:tc>
          <w:tcPr>
            <w:tcW w:w="1260" w:type="dxa"/>
            <w:noWrap/>
            <w:tcMar>
              <w:top w:w="15" w:type="dxa"/>
              <w:left w:w="15" w:type="dxa"/>
              <w:bottom w:w="0" w:type="dxa"/>
              <w:right w:w="15" w:type="dxa"/>
            </w:tcMar>
            <w:vAlign w:val="bottom"/>
            <w:hideMark/>
          </w:tcPr>
          <w:p w14:paraId="1621936C" w14:textId="097411A5"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12</w:t>
            </w:r>
          </w:p>
        </w:tc>
      </w:tr>
      <w:tr w:rsidR="00E842CF" w14:paraId="3D57FCB5" w14:textId="77777777" w:rsidTr="00F00469">
        <w:trPr>
          <w:trHeight w:val="290"/>
        </w:trPr>
        <w:tc>
          <w:tcPr>
            <w:tcW w:w="486" w:type="dxa"/>
            <w:noWrap/>
            <w:tcMar>
              <w:top w:w="15" w:type="dxa"/>
              <w:left w:w="15" w:type="dxa"/>
              <w:bottom w:w="0" w:type="dxa"/>
              <w:right w:w="15" w:type="dxa"/>
            </w:tcMar>
            <w:vAlign w:val="bottom"/>
            <w:hideMark/>
          </w:tcPr>
          <w:p w14:paraId="16F2C753"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AD5749E"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w:t>
            </w:r>
          </w:p>
        </w:tc>
        <w:tc>
          <w:tcPr>
            <w:tcW w:w="7759" w:type="dxa"/>
            <w:noWrap/>
            <w:tcMar>
              <w:top w:w="15" w:type="dxa"/>
              <w:left w:w="15" w:type="dxa"/>
              <w:bottom w:w="0" w:type="dxa"/>
              <w:right w:w="15" w:type="dxa"/>
            </w:tcMar>
            <w:vAlign w:val="bottom"/>
            <w:hideMark/>
          </w:tcPr>
          <w:p w14:paraId="69E7DDD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number of months for which prior payments are subject adjustment [(d)-(e)]</w:t>
            </w:r>
          </w:p>
        </w:tc>
        <w:tc>
          <w:tcPr>
            <w:tcW w:w="1260" w:type="dxa"/>
            <w:noWrap/>
            <w:tcMar>
              <w:top w:w="15" w:type="dxa"/>
              <w:left w:w="15" w:type="dxa"/>
              <w:bottom w:w="0" w:type="dxa"/>
              <w:right w:w="15" w:type="dxa"/>
            </w:tcMar>
            <w:vAlign w:val="bottom"/>
            <w:hideMark/>
          </w:tcPr>
          <w:p w14:paraId="7F355DAF" w14:textId="44D59699" w:rsidR="00E842CF" w:rsidRDefault="00E842CF" w:rsidP="00F00469">
            <w:pPr>
              <w:ind w:left="-200"/>
              <w:jc w:val="right"/>
              <w:rPr>
                <w:rFonts w:ascii="Calibri" w:hAnsi="Calibri" w:cs="Calibri"/>
                <w:color w:val="000000"/>
                <w:sz w:val="20"/>
                <w:szCs w:val="20"/>
              </w:rPr>
            </w:pPr>
            <w:r>
              <w:rPr>
                <w:rFonts w:ascii="Calibri" w:hAnsi="Calibri" w:cs="Calibri"/>
                <w:color w:val="000000"/>
                <w:sz w:val="20"/>
                <w:szCs w:val="20"/>
              </w:rPr>
              <w:t>60</w:t>
            </w:r>
          </w:p>
        </w:tc>
      </w:tr>
      <w:tr w:rsidR="00E842CF" w14:paraId="35960255" w14:textId="77777777" w:rsidTr="00F00469">
        <w:trPr>
          <w:trHeight w:val="290"/>
        </w:trPr>
        <w:tc>
          <w:tcPr>
            <w:tcW w:w="486" w:type="dxa"/>
            <w:noWrap/>
            <w:tcMar>
              <w:top w:w="15" w:type="dxa"/>
              <w:left w:w="15" w:type="dxa"/>
              <w:bottom w:w="0" w:type="dxa"/>
              <w:right w:w="15" w:type="dxa"/>
            </w:tcMar>
            <w:vAlign w:val="bottom"/>
            <w:hideMark/>
          </w:tcPr>
          <w:p w14:paraId="73868896"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B32E4B9"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3A7D34FF"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7066DF6B" w14:textId="77777777" w:rsidR="00E842CF" w:rsidRDefault="00E842CF" w:rsidP="00F00469">
            <w:pPr>
              <w:rPr>
                <w:sz w:val="20"/>
                <w:szCs w:val="20"/>
              </w:rPr>
            </w:pPr>
          </w:p>
        </w:tc>
      </w:tr>
      <w:tr w:rsidR="00E842CF" w14:paraId="382EC172" w14:textId="77777777" w:rsidTr="00F00469">
        <w:trPr>
          <w:trHeight w:val="290"/>
        </w:trPr>
        <w:tc>
          <w:tcPr>
            <w:tcW w:w="486" w:type="dxa"/>
            <w:noWrap/>
            <w:tcMar>
              <w:top w:w="15" w:type="dxa"/>
              <w:left w:w="15" w:type="dxa"/>
              <w:bottom w:w="0" w:type="dxa"/>
              <w:right w:w="15" w:type="dxa"/>
            </w:tcMar>
            <w:vAlign w:val="bottom"/>
            <w:hideMark/>
          </w:tcPr>
          <w:p w14:paraId="56E45776" w14:textId="77777777" w:rsidR="00E842CF" w:rsidRDefault="00E842CF" w:rsidP="00F00469">
            <w:pPr>
              <w:rPr>
                <w:sz w:val="20"/>
                <w:szCs w:val="20"/>
              </w:rPr>
            </w:pPr>
          </w:p>
        </w:tc>
        <w:tc>
          <w:tcPr>
            <w:tcW w:w="8244" w:type="dxa"/>
            <w:gridSpan w:val="2"/>
            <w:noWrap/>
            <w:tcMar>
              <w:top w:w="15" w:type="dxa"/>
              <w:left w:w="15" w:type="dxa"/>
              <w:bottom w:w="0" w:type="dxa"/>
              <w:right w:w="15" w:type="dxa"/>
            </w:tcMar>
            <w:vAlign w:val="bottom"/>
            <w:hideMark/>
          </w:tcPr>
          <w:p w14:paraId="10FC28E1"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For the months obtained in (f), calculate the following:</w:t>
            </w:r>
          </w:p>
        </w:tc>
        <w:tc>
          <w:tcPr>
            <w:tcW w:w="1260" w:type="dxa"/>
            <w:noWrap/>
            <w:tcMar>
              <w:top w:w="15" w:type="dxa"/>
              <w:left w:w="15" w:type="dxa"/>
              <w:bottom w:w="0" w:type="dxa"/>
              <w:right w:w="15" w:type="dxa"/>
            </w:tcMar>
            <w:vAlign w:val="bottom"/>
            <w:hideMark/>
          </w:tcPr>
          <w:p w14:paraId="34B8FF81" w14:textId="77777777" w:rsidR="00E842CF" w:rsidRDefault="00E842CF" w:rsidP="00F00469">
            <w:pPr>
              <w:rPr>
                <w:rFonts w:ascii="Calibri" w:hAnsi="Calibri" w:cs="Calibri"/>
                <w:color w:val="000000"/>
                <w:sz w:val="20"/>
                <w:szCs w:val="20"/>
              </w:rPr>
            </w:pPr>
          </w:p>
        </w:tc>
      </w:tr>
      <w:tr w:rsidR="00E842CF" w14:paraId="442A3979" w14:textId="77777777" w:rsidTr="00F00469">
        <w:trPr>
          <w:trHeight w:val="290"/>
        </w:trPr>
        <w:tc>
          <w:tcPr>
            <w:tcW w:w="486" w:type="dxa"/>
            <w:noWrap/>
            <w:tcMar>
              <w:top w:w="15" w:type="dxa"/>
              <w:left w:w="15" w:type="dxa"/>
              <w:bottom w:w="0" w:type="dxa"/>
              <w:right w:w="15" w:type="dxa"/>
            </w:tcMar>
            <w:vAlign w:val="bottom"/>
            <w:hideMark/>
          </w:tcPr>
          <w:p w14:paraId="74BFF420" w14:textId="77777777" w:rsidR="00E842CF" w:rsidRDefault="00E842CF" w:rsidP="00F00469">
            <w:pPr>
              <w:rPr>
                <w:sz w:val="20"/>
                <w:szCs w:val="20"/>
              </w:rPr>
            </w:pPr>
          </w:p>
        </w:tc>
        <w:tc>
          <w:tcPr>
            <w:tcW w:w="485" w:type="dxa"/>
            <w:noWrap/>
            <w:tcMar>
              <w:top w:w="15" w:type="dxa"/>
              <w:left w:w="15" w:type="dxa"/>
              <w:bottom w:w="0" w:type="dxa"/>
              <w:right w:w="15" w:type="dxa"/>
            </w:tcMar>
            <w:vAlign w:val="bottom"/>
            <w:hideMark/>
          </w:tcPr>
          <w:p w14:paraId="030554EF"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(g)</w:t>
            </w:r>
          </w:p>
        </w:tc>
        <w:tc>
          <w:tcPr>
            <w:tcW w:w="7759" w:type="dxa"/>
            <w:noWrap/>
            <w:tcMar>
              <w:top w:w="15" w:type="dxa"/>
              <w:left w:w="15" w:type="dxa"/>
              <w:bottom w:w="0" w:type="dxa"/>
              <w:right w:w="15" w:type="dxa"/>
            </w:tcMar>
            <w:vAlign w:val="bottom"/>
            <w:hideMark/>
          </w:tcPr>
          <w:p w14:paraId="7E97F81D" w14:textId="50FF3323"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third Quarterly Period: 11/30/2021)</w:t>
            </w:r>
          </w:p>
        </w:tc>
        <w:tc>
          <w:tcPr>
            <w:tcW w:w="1260" w:type="dxa"/>
            <w:noWrap/>
            <w:tcMar>
              <w:top w:w="15" w:type="dxa"/>
              <w:left w:w="15" w:type="dxa"/>
              <w:bottom w:w="0" w:type="dxa"/>
              <w:right w:w="15" w:type="dxa"/>
            </w:tcMar>
            <w:vAlign w:val="bottom"/>
            <w:hideMark/>
          </w:tcPr>
          <w:p w14:paraId="27165F95" w14:textId="6959B176"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9,709</w:t>
            </w:r>
          </w:p>
          <w:p w14:paraId="205DA907" w14:textId="77777777" w:rsidR="00E842CF" w:rsidRDefault="00E842CF" w:rsidP="00F00469">
            <w:pPr>
              <w:jc w:val="right"/>
              <w:rPr>
                <w:rFonts w:ascii="Calibri" w:hAnsi="Calibri" w:cs="Calibri"/>
                <w:color w:val="000000"/>
                <w:sz w:val="20"/>
                <w:szCs w:val="20"/>
              </w:rPr>
            </w:pPr>
          </w:p>
        </w:tc>
      </w:tr>
      <w:tr w:rsidR="00E842CF" w14:paraId="68473683" w14:textId="77777777" w:rsidTr="00F00469">
        <w:trPr>
          <w:trHeight w:val="290"/>
        </w:trPr>
        <w:tc>
          <w:tcPr>
            <w:tcW w:w="486" w:type="dxa"/>
            <w:noWrap/>
            <w:tcMar>
              <w:top w:w="15" w:type="dxa"/>
              <w:left w:w="15" w:type="dxa"/>
              <w:bottom w:w="0" w:type="dxa"/>
              <w:right w:w="15" w:type="dxa"/>
            </w:tcMar>
            <w:vAlign w:val="bottom"/>
            <w:hideMark/>
          </w:tcPr>
          <w:p w14:paraId="22EBBF2F"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49123AF3" w14:textId="77777777" w:rsidR="00E842CF" w:rsidRDefault="00E842CF" w:rsidP="00F00469">
            <w:pPr>
              <w:rPr>
                <w:sz w:val="20"/>
                <w:szCs w:val="20"/>
              </w:rPr>
            </w:pPr>
          </w:p>
        </w:tc>
        <w:tc>
          <w:tcPr>
            <w:tcW w:w="9019" w:type="dxa"/>
            <w:gridSpan w:val="2"/>
            <w:noWrap/>
            <w:tcMar>
              <w:top w:w="15" w:type="dxa"/>
              <w:left w:w="15" w:type="dxa"/>
              <w:bottom w:w="0" w:type="dxa"/>
              <w:right w:w="15" w:type="dxa"/>
            </w:tcMar>
            <w:vAlign w:val="bottom"/>
            <w:hideMark/>
          </w:tcPr>
          <w:p w14:paraId="5B6C640D" w14:textId="03B82BED"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(i.e., 1.5MW x </w:t>
            </w:r>
            <w:r w:rsidR="00625A1F">
              <w:rPr>
                <w:rFonts w:ascii="Calibri" w:hAnsi="Calibri" w:cs="Calibri"/>
                <w:color w:val="000000"/>
                <w:sz w:val="20"/>
                <w:szCs w:val="20"/>
              </w:rPr>
              <w:t>Contract C</w:t>
            </w:r>
            <w:r>
              <w:rPr>
                <w:rFonts w:ascii="Calibri" w:hAnsi="Calibri" w:cs="Calibri"/>
                <w:color w:val="000000"/>
                <w:sz w:val="20"/>
                <w:szCs w:val="20"/>
              </w:rPr>
              <w:t xml:space="preserve">apacity </w:t>
            </w:r>
            <w:r w:rsidR="00625A1F">
              <w:rPr>
                <w:rFonts w:ascii="Calibri" w:hAnsi="Calibri" w:cs="Calibri"/>
                <w:color w:val="000000"/>
                <w:sz w:val="20"/>
                <w:szCs w:val="20"/>
              </w:rPr>
              <w:t>F</w:t>
            </w:r>
            <w:r>
              <w:rPr>
                <w:rFonts w:ascii="Calibri" w:hAnsi="Calibri" w:cs="Calibri"/>
                <w:color w:val="000000"/>
                <w:sz w:val="20"/>
                <w:szCs w:val="20"/>
              </w:rPr>
              <w:t>actor x 8760 x 15 x Subscriber rate of 90%) x (60/180), rounded down)</w:t>
            </w:r>
          </w:p>
        </w:tc>
      </w:tr>
      <w:tr w:rsidR="00E842CF" w14:paraId="32096DE8" w14:textId="77777777" w:rsidTr="00F00469">
        <w:trPr>
          <w:trHeight w:val="290"/>
        </w:trPr>
        <w:tc>
          <w:tcPr>
            <w:tcW w:w="486" w:type="dxa"/>
            <w:noWrap/>
            <w:tcMar>
              <w:top w:w="15" w:type="dxa"/>
              <w:left w:w="15" w:type="dxa"/>
              <w:bottom w:w="0" w:type="dxa"/>
              <w:right w:w="15" w:type="dxa"/>
            </w:tcMar>
            <w:vAlign w:val="bottom"/>
            <w:hideMark/>
          </w:tcPr>
          <w:p w14:paraId="0F034018"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ABE9FE7"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4E0929D3"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50965360" w14:textId="77777777" w:rsidR="00E842CF" w:rsidRDefault="00E842CF" w:rsidP="00F00469">
            <w:pPr>
              <w:rPr>
                <w:sz w:val="20"/>
                <w:szCs w:val="20"/>
              </w:rPr>
            </w:pPr>
          </w:p>
        </w:tc>
      </w:tr>
      <w:tr w:rsidR="00E842CF" w14:paraId="34DB8A20" w14:textId="77777777" w:rsidTr="00F00469">
        <w:trPr>
          <w:trHeight w:val="290"/>
        </w:trPr>
        <w:tc>
          <w:tcPr>
            <w:tcW w:w="486" w:type="dxa"/>
            <w:noWrap/>
            <w:tcMar>
              <w:top w:w="15" w:type="dxa"/>
              <w:left w:w="15" w:type="dxa"/>
              <w:bottom w:w="0" w:type="dxa"/>
              <w:right w:w="15" w:type="dxa"/>
            </w:tcMar>
            <w:vAlign w:val="bottom"/>
            <w:hideMark/>
          </w:tcPr>
          <w:p w14:paraId="2ECA2391" w14:textId="77777777" w:rsidR="00E842CF" w:rsidRDefault="00E842CF" w:rsidP="00F00469">
            <w:pPr>
              <w:rPr>
                <w:sz w:val="20"/>
                <w:szCs w:val="20"/>
              </w:rPr>
            </w:pPr>
          </w:p>
        </w:tc>
        <w:tc>
          <w:tcPr>
            <w:tcW w:w="485" w:type="dxa"/>
            <w:noWrap/>
            <w:tcMar>
              <w:top w:w="15" w:type="dxa"/>
              <w:left w:w="15" w:type="dxa"/>
              <w:bottom w:w="0" w:type="dxa"/>
              <w:right w:w="15" w:type="dxa"/>
            </w:tcMar>
            <w:vAlign w:val="bottom"/>
            <w:hideMark/>
          </w:tcPr>
          <w:p w14:paraId="1BC333B1"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(h)</w:t>
            </w:r>
          </w:p>
        </w:tc>
        <w:tc>
          <w:tcPr>
            <w:tcW w:w="7759" w:type="dxa"/>
            <w:noWrap/>
            <w:tcMar>
              <w:top w:w="15" w:type="dxa"/>
              <w:left w:w="15" w:type="dxa"/>
              <w:bottom w:w="0" w:type="dxa"/>
              <w:right w:w="15" w:type="dxa"/>
            </w:tcMar>
            <w:vAlign w:val="bottom"/>
            <w:hideMark/>
          </w:tcPr>
          <w:p w14:paraId="2AA2C1C1" w14:textId="7CAD853B" w:rsidR="00E842CF" w:rsidRDefault="00E842CF" w:rsidP="00F00469">
            <w:pPr>
              <w:rPr>
                <w:rFonts w:ascii="Calibri" w:hAnsi="Calibri" w:cs="Calibri"/>
                <w:color w:val="000000"/>
                <w:sz w:val="20"/>
                <w:szCs w:val="20"/>
              </w:rPr>
            </w:pPr>
            <w:r>
              <w:rPr>
                <w:rFonts w:ascii="Calibri" w:hAnsi="Calibri" w:cs="Calibri"/>
                <w:color w:val="000000"/>
                <w:sz w:val="20"/>
                <w:szCs w:val="20"/>
              </w:rPr>
              <w:t>REC Quantity based on Subscriber Rate at end of fourth Quarterly Period: 2/28/2022)</w:t>
            </w:r>
          </w:p>
        </w:tc>
        <w:tc>
          <w:tcPr>
            <w:tcW w:w="1260" w:type="dxa"/>
            <w:noWrap/>
            <w:tcMar>
              <w:top w:w="15" w:type="dxa"/>
              <w:left w:w="15" w:type="dxa"/>
              <w:bottom w:w="0" w:type="dxa"/>
              <w:right w:w="15" w:type="dxa"/>
            </w:tcMar>
            <w:vAlign w:val="bottom"/>
            <w:hideMark/>
          </w:tcPr>
          <w:p w14:paraId="40EFC249" w14:textId="27DD29D6"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6,472</w:t>
            </w:r>
          </w:p>
          <w:p w14:paraId="48FD34B3" w14:textId="77777777" w:rsidR="00E842CF" w:rsidRDefault="00E842CF" w:rsidP="00F00469">
            <w:pPr>
              <w:jc w:val="right"/>
              <w:rPr>
                <w:rFonts w:ascii="Calibri" w:hAnsi="Calibri" w:cs="Calibri"/>
                <w:color w:val="000000"/>
                <w:sz w:val="20"/>
                <w:szCs w:val="20"/>
              </w:rPr>
            </w:pPr>
          </w:p>
        </w:tc>
      </w:tr>
      <w:tr w:rsidR="00E842CF" w14:paraId="25132EBB" w14:textId="77777777" w:rsidTr="00F00469">
        <w:trPr>
          <w:trHeight w:val="290"/>
        </w:trPr>
        <w:tc>
          <w:tcPr>
            <w:tcW w:w="486" w:type="dxa"/>
            <w:noWrap/>
            <w:tcMar>
              <w:top w:w="15" w:type="dxa"/>
              <w:left w:w="15" w:type="dxa"/>
              <w:bottom w:w="0" w:type="dxa"/>
              <w:right w:w="15" w:type="dxa"/>
            </w:tcMar>
            <w:vAlign w:val="bottom"/>
            <w:hideMark/>
          </w:tcPr>
          <w:p w14:paraId="654EB1F5"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170DF706" w14:textId="77777777" w:rsidR="00E842CF" w:rsidRDefault="00E842CF" w:rsidP="00F00469">
            <w:pPr>
              <w:rPr>
                <w:sz w:val="20"/>
                <w:szCs w:val="20"/>
              </w:rPr>
            </w:pPr>
          </w:p>
        </w:tc>
        <w:tc>
          <w:tcPr>
            <w:tcW w:w="9019" w:type="dxa"/>
            <w:gridSpan w:val="2"/>
            <w:noWrap/>
            <w:tcMar>
              <w:top w:w="15" w:type="dxa"/>
              <w:left w:w="15" w:type="dxa"/>
              <w:bottom w:w="0" w:type="dxa"/>
              <w:right w:w="15" w:type="dxa"/>
            </w:tcMar>
            <w:vAlign w:val="bottom"/>
            <w:hideMark/>
          </w:tcPr>
          <w:p w14:paraId="0DCA4DB1" w14:textId="4B79DB39"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(i.e., 1.5MW x </w:t>
            </w:r>
            <w:r w:rsidR="00625A1F">
              <w:rPr>
                <w:rFonts w:ascii="Calibri" w:hAnsi="Calibri" w:cs="Calibri"/>
                <w:color w:val="000000"/>
                <w:sz w:val="20"/>
                <w:szCs w:val="20"/>
              </w:rPr>
              <w:t>Contract C</w:t>
            </w:r>
            <w:r>
              <w:rPr>
                <w:rFonts w:ascii="Calibri" w:hAnsi="Calibri" w:cs="Calibri"/>
                <w:color w:val="000000"/>
                <w:sz w:val="20"/>
                <w:szCs w:val="20"/>
              </w:rPr>
              <w:t xml:space="preserve">apacity </w:t>
            </w:r>
            <w:r w:rsidR="00625A1F">
              <w:rPr>
                <w:rFonts w:ascii="Calibri" w:hAnsi="Calibri" w:cs="Calibri"/>
                <w:color w:val="000000"/>
                <w:sz w:val="20"/>
                <w:szCs w:val="20"/>
              </w:rPr>
              <w:t>F</w:t>
            </w:r>
            <w:r>
              <w:rPr>
                <w:rFonts w:ascii="Calibri" w:hAnsi="Calibri" w:cs="Calibri"/>
                <w:color w:val="000000"/>
                <w:sz w:val="20"/>
                <w:szCs w:val="20"/>
              </w:rPr>
              <w:t>actor x 8760 x 15 x Subscriber rate of 60%) x (60/180), rounded down)</w:t>
            </w:r>
          </w:p>
        </w:tc>
      </w:tr>
      <w:tr w:rsidR="00E842CF" w14:paraId="7C62682D" w14:textId="77777777" w:rsidTr="00F00469">
        <w:trPr>
          <w:trHeight w:val="290"/>
        </w:trPr>
        <w:tc>
          <w:tcPr>
            <w:tcW w:w="486" w:type="dxa"/>
            <w:noWrap/>
            <w:tcMar>
              <w:top w:w="15" w:type="dxa"/>
              <w:left w:w="15" w:type="dxa"/>
              <w:bottom w:w="0" w:type="dxa"/>
              <w:right w:w="15" w:type="dxa"/>
            </w:tcMar>
            <w:vAlign w:val="bottom"/>
            <w:hideMark/>
          </w:tcPr>
          <w:p w14:paraId="6BF494F2"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21030007"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0B24C69E"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1CE4461C" w14:textId="77777777" w:rsidR="00E842CF" w:rsidRDefault="00E842CF" w:rsidP="00F00469">
            <w:pPr>
              <w:rPr>
                <w:sz w:val="20"/>
                <w:szCs w:val="20"/>
              </w:rPr>
            </w:pPr>
          </w:p>
        </w:tc>
      </w:tr>
      <w:tr w:rsidR="00E842CF" w14:paraId="2ED7BDC7" w14:textId="77777777" w:rsidTr="00F00469">
        <w:trPr>
          <w:trHeight w:val="290"/>
        </w:trPr>
        <w:tc>
          <w:tcPr>
            <w:tcW w:w="486" w:type="dxa"/>
            <w:noWrap/>
            <w:tcMar>
              <w:top w:w="15" w:type="dxa"/>
              <w:left w:w="15" w:type="dxa"/>
              <w:bottom w:w="0" w:type="dxa"/>
              <w:right w:w="15" w:type="dxa"/>
            </w:tcMar>
            <w:vAlign w:val="bottom"/>
            <w:hideMark/>
          </w:tcPr>
          <w:p w14:paraId="6643758A" w14:textId="77777777" w:rsidR="00E842CF" w:rsidRDefault="00E842CF" w:rsidP="00F00469">
            <w:pPr>
              <w:rPr>
                <w:sz w:val="20"/>
                <w:szCs w:val="20"/>
              </w:rPr>
            </w:pPr>
          </w:p>
        </w:tc>
        <w:tc>
          <w:tcPr>
            <w:tcW w:w="485" w:type="dxa"/>
            <w:noWrap/>
            <w:tcMar>
              <w:top w:w="15" w:type="dxa"/>
              <w:left w:w="15" w:type="dxa"/>
              <w:bottom w:w="0" w:type="dxa"/>
              <w:right w:w="15" w:type="dxa"/>
            </w:tcMar>
            <w:vAlign w:val="bottom"/>
            <w:hideMark/>
          </w:tcPr>
          <w:p w14:paraId="45011E4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(i)</w:t>
            </w:r>
          </w:p>
        </w:tc>
        <w:tc>
          <w:tcPr>
            <w:tcW w:w="7759" w:type="dxa"/>
            <w:noWrap/>
            <w:tcMar>
              <w:top w:w="15" w:type="dxa"/>
              <w:left w:w="15" w:type="dxa"/>
              <w:bottom w:w="0" w:type="dxa"/>
              <w:right w:w="15" w:type="dxa"/>
            </w:tcMar>
            <w:vAlign w:val="bottom"/>
            <w:hideMark/>
          </w:tcPr>
          <w:p w14:paraId="56F26566"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Change in REC Quantity associated with period subject to Payment Adjustment [(h)-(i)]</w:t>
            </w:r>
          </w:p>
        </w:tc>
        <w:tc>
          <w:tcPr>
            <w:tcW w:w="1260" w:type="dxa"/>
            <w:noWrap/>
            <w:tcMar>
              <w:top w:w="15" w:type="dxa"/>
              <w:left w:w="15" w:type="dxa"/>
              <w:bottom w:w="0" w:type="dxa"/>
              <w:right w:w="15" w:type="dxa"/>
            </w:tcMar>
            <w:vAlign w:val="bottom"/>
            <w:hideMark/>
          </w:tcPr>
          <w:p w14:paraId="2C28E654" w14:textId="4E8049FA" w:rsidR="00E842CF" w:rsidRDefault="00E842CF" w:rsidP="00F00469">
            <w:pPr>
              <w:jc w:val="right"/>
              <w:rPr>
                <w:rFonts w:ascii="Calibri" w:hAnsi="Calibri" w:cs="Calibri"/>
                <w:color w:val="000000"/>
                <w:sz w:val="20"/>
                <w:szCs w:val="20"/>
              </w:rPr>
            </w:pPr>
            <w:r>
              <w:rPr>
                <w:rFonts w:ascii="Calibri" w:hAnsi="Calibri" w:cs="Calibri"/>
                <w:color w:val="000000"/>
                <w:sz w:val="20"/>
                <w:szCs w:val="20"/>
              </w:rPr>
              <w:t>-3,237</w:t>
            </w:r>
          </w:p>
          <w:p w14:paraId="3818EA0D" w14:textId="77777777" w:rsidR="00E842CF" w:rsidRDefault="00E842CF" w:rsidP="00F00469">
            <w:pPr>
              <w:jc w:val="right"/>
              <w:rPr>
                <w:rFonts w:ascii="Calibri" w:hAnsi="Calibri" w:cs="Calibri"/>
                <w:color w:val="000000"/>
                <w:sz w:val="20"/>
                <w:szCs w:val="20"/>
              </w:rPr>
            </w:pPr>
          </w:p>
        </w:tc>
      </w:tr>
      <w:tr w:rsidR="00E842CF" w14:paraId="533D6559" w14:textId="77777777" w:rsidTr="00F00469">
        <w:trPr>
          <w:trHeight w:val="290"/>
        </w:trPr>
        <w:tc>
          <w:tcPr>
            <w:tcW w:w="486" w:type="dxa"/>
            <w:noWrap/>
            <w:tcMar>
              <w:top w:w="15" w:type="dxa"/>
              <w:left w:w="15" w:type="dxa"/>
              <w:bottom w:w="0" w:type="dxa"/>
              <w:right w:w="15" w:type="dxa"/>
            </w:tcMar>
            <w:vAlign w:val="bottom"/>
            <w:hideMark/>
          </w:tcPr>
          <w:p w14:paraId="259858F5"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099646D"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77AE96FD"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7FE36F9A" w14:textId="77777777" w:rsidR="00E842CF" w:rsidRDefault="00E842CF" w:rsidP="00F00469">
            <w:pPr>
              <w:rPr>
                <w:sz w:val="20"/>
                <w:szCs w:val="20"/>
              </w:rPr>
            </w:pPr>
          </w:p>
        </w:tc>
      </w:tr>
      <w:tr w:rsidR="00E842CF" w14:paraId="5A66D484" w14:textId="77777777" w:rsidTr="00F00469">
        <w:trPr>
          <w:trHeight w:val="290"/>
        </w:trPr>
        <w:tc>
          <w:tcPr>
            <w:tcW w:w="8730" w:type="dxa"/>
            <w:gridSpan w:val="3"/>
            <w:noWrap/>
            <w:tcMar>
              <w:top w:w="15" w:type="dxa"/>
              <w:left w:w="15" w:type="dxa"/>
              <w:bottom w:w="0" w:type="dxa"/>
              <w:right w:w="15" w:type="dxa"/>
            </w:tcMar>
            <w:vAlign w:val="bottom"/>
            <w:hideMark/>
          </w:tcPr>
          <w:p w14:paraId="7565F1A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Payment Adjustment</w:t>
            </w:r>
            <w:r>
              <w:rPr>
                <w:rStyle w:val="FootnoteReference"/>
                <w:rFonts w:ascii="Calibri" w:hAnsi="Calibri"/>
                <w:color w:val="000000"/>
                <w:sz w:val="20"/>
              </w:rPr>
              <w:footnoteReference w:id="81"/>
            </w:r>
          </w:p>
        </w:tc>
        <w:tc>
          <w:tcPr>
            <w:tcW w:w="1260" w:type="dxa"/>
            <w:noWrap/>
            <w:tcMar>
              <w:top w:w="15" w:type="dxa"/>
              <w:left w:w="15" w:type="dxa"/>
              <w:bottom w:w="0" w:type="dxa"/>
              <w:right w:w="15" w:type="dxa"/>
            </w:tcMar>
            <w:vAlign w:val="bottom"/>
            <w:hideMark/>
          </w:tcPr>
          <w:p w14:paraId="62F48A34" w14:textId="77777777" w:rsidR="00E842CF" w:rsidRDefault="00E842CF" w:rsidP="00F00469">
            <w:pPr>
              <w:rPr>
                <w:rFonts w:ascii="Calibri" w:hAnsi="Calibri" w:cs="Calibri"/>
                <w:color w:val="000000"/>
                <w:sz w:val="20"/>
                <w:szCs w:val="20"/>
              </w:rPr>
            </w:pPr>
          </w:p>
        </w:tc>
      </w:tr>
      <w:tr w:rsidR="00E842CF" w:rsidRPr="008D6A62" w14:paraId="200D5AEA" w14:textId="77777777" w:rsidTr="00F00469">
        <w:trPr>
          <w:trHeight w:val="290"/>
        </w:trPr>
        <w:tc>
          <w:tcPr>
            <w:tcW w:w="486" w:type="dxa"/>
            <w:noWrap/>
            <w:tcMar>
              <w:top w:w="15" w:type="dxa"/>
              <w:left w:w="15" w:type="dxa"/>
              <w:bottom w:w="0" w:type="dxa"/>
              <w:right w:w="15" w:type="dxa"/>
            </w:tcMar>
            <w:vAlign w:val="bottom"/>
            <w:hideMark/>
          </w:tcPr>
          <w:p w14:paraId="35F3ADCF" w14:textId="77777777" w:rsidR="00E842CF" w:rsidRDefault="00E842CF" w:rsidP="00F00469">
            <w:pPr>
              <w:rPr>
                <w:sz w:val="20"/>
                <w:szCs w:val="20"/>
              </w:rPr>
            </w:pPr>
          </w:p>
        </w:tc>
        <w:tc>
          <w:tcPr>
            <w:tcW w:w="485" w:type="dxa"/>
            <w:noWrap/>
            <w:tcMar>
              <w:top w:w="15" w:type="dxa"/>
              <w:left w:w="15" w:type="dxa"/>
              <w:bottom w:w="0" w:type="dxa"/>
              <w:right w:w="15" w:type="dxa"/>
            </w:tcMar>
            <w:vAlign w:val="bottom"/>
            <w:hideMark/>
          </w:tcPr>
          <w:p w14:paraId="605FC09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(j)</w:t>
            </w:r>
          </w:p>
        </w:tc>
        <w:tc>
          <w:tcPr>
            <w:tcW w:w="7759" w:type="dxa"/>
            <w:noWrap/>
            <w:tcMar>
              <w:top w:w="15" w:type="dxa"/>
              <w:left w:w="15" w:type="dxa"/>
              <w:bottom w:w="0" w:type="dxa"/>
              <w:right w:w="15" w:type="dxa"/>
            </w:tcMar>
            <w:vAlign w:val="bottom"/>
            <w:hideMark/>
          </w:tcPr>
          <w:p w14:paraId="546BDA90"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Apply Price Differential to Previously Paid REC Quantity [(c)*(g)]</w:t>
            </w:r>
          </w:p>
        </w:tc>
        <w:tc>
          <w:tcPr>
            <w:tcW w:w="1260" w:type="dxa"/>
            <w:noWrap/>
            <w:tcMar>
              <w:top w:w="15" w:type="dxa"/>
              <w:left w:w="15" w:type="dxa"/>
              <w:bottom w:w="0" w:type="dxa"/>
              <w:right w:w="15" w:type="dxa"/>
            </w:tcMar>
            <w:vAlign w:val="bottom"/>
            <w:hideMark/>
          </w:tcPr>
          <w:p w14:paraId="48AC9643" w14:textId="2AA2CBEC" w:rsidR="00E842CF" w:rsidRPr="008D6A62" w:rsidRDefault="00E842CF" w:rsidP="00F00469">
            <w:pPr>
              <w:jc w:val="right"/>
              <w:rPr>
                <w:rFonts w:ascii="Calibri" w:hAnsi="Calibri" w:cs="Calibri"/>
                <w:sz w:val="20"/>
                <w:szCs w:val="20"/>
              </w:rPr>
            </w:pPr>
            <w:r w:rsidRPr="008D6A62">
              <w:rPr>
                <w:rFonts w:ascii="Calibri" w:hAnsi="Calibri"/>
                <w:sz w:val="20"/>
              </w:rPr>
              <w:t>-$</w:t>
            </w:r>
            <w:r w:rsidRPr="008D6A62">
              <w:rPr>
                <w:rFonts w:ascii="Calibri" w:hAnsi="Calibri" w:cs="Calibri"/>
                <w:sz w:val="20"/>
                <w:szCs w:val="20"/>
              </w:rPr>
              <w:t>216,899.06</w:t>
            </w:r>
          </w:p>
        </w:tc>
      </w:tr>
      <w:tr w:rsidR="00E842CF" w:rsidRPr="008D6A62" w14:paraId="585E47AA" w14:textId="77777777" w:rsidTr="00F00469">
        <w:trPr>
          <w:trHeight w:val="290"/>
        </w:trPr>
        <w:tc>
          <w:tcPr>
            <w:tcW w:w="486" w:type="dxa"/>
            <w:noWrap/>
            <w:tcMar>
              <w:top w:w="15" w:type="dxa"/>
              <w:left w:w="15" w:type="dxa"/>
              <w:bottom w:w="0" w:type="dxa"/>
              <w:right w:w="15" w:type="dxa"/>
            </w:tcMar>
            <w:vAlign w:val="bottom"/>
            <w:hideMark/>
          </w:tcPr>
          <w:p w14:paraId="3B657CEE"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3F767999"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(k)</w:t>
            </w:r>
          </w:p>
        </w:tc>
        <w:tc>
          <w:tcPr>
            <w:tcW w:w="7759" w:type="dxa"/>
            <w:noWrap/>
            <w:tcMar>
              <w:top w:w="15" w:type="dxa"/>
              <w:left w:w="15" w:type="dxa"/>
              <w:bottom w:w="0" w:type="dxa"/>
              <w:right w:w="15" w:type="dxa"/>
            </w:tcMar>
            <w:vAlign w:val="bottom"/>
            <w:hideMark/>
          </w:tcPr>
          <w:p w14:paraId="3F23B2D5"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 xml:space="preserve">Payment adjustment related to Quantity </w:t>
            </w:r>
            <w:proofErr w:type="gramStart"/>
            <w:r>
              <w:rPr>
                <w:rFonts w:ascii="Calibri" w:hAnsi="Calibri" w:cs="Calibri"/>
                <w:color w:val="000000"/>
                <w:sz w:val="20"/>
                <w:szCs w:val="20"/>
              </w:rPr>
              <w:t>Reduction  [</w:t>
            </w:r>
            <w:proofErr w:type="gramEnd"/>
            <w:r>
              <w:rPr>
                <w:rFonts w:ascii="Calibri" w:hAnsi="Calibri" w:cs="Calibri"/>
                <w:color w:val="000000"/>
                <w:sz w:val="20"/>
                <w:szCs w:val="20"/>
              </w:rPr>
              <w:t>(b)*(i)]</w:t>
            </w:r>
          </w:p>
        </w:tc>
        <w:tc>
          <w:tcPr>
            <w:tcW w:w="1260" w:type="dxa"/>
            <w:noWrap/>
            <w:tcMar>
              <w:top w:w="15" w:type="dxa"/>
              <w:left w:w="15" w:type="dxa"/>
              <w:bottom w:w="0" w:type="dxa"/>
              <w:right w:w="15" w:type="dxa"/>
            </w:tcMar>
            <w:vAlign w:val="bottom"/>
            <w:hideMark/>
          </w:tcPr>
          <w:p w14:paraId="57905D75" w14:textId="4275D6E1" w:rsidR="00E842CF" w:rsidRPr="008D6A62" w:rsidRDefault="00E842CF" w:rsidP="00F00469">
            <w:pPr>
              <w:jc w:val="right"/>
              <w:rPr>
                <w:rFonts w:ascii="Calibri" w:hAnsi="Calibri" w:cs="Calibri"/>
                <w:sz w:val="20"/>
                <w:szCs w:val="20"/>
              </w:rPr>
            </w:pPr>
            <w:r w:rsidRPr="008D6A62">
              <w:rPr>
                <w:rFonts w:ascii="Calibri" w:hAnsi="Calibri"/>
                <w:sz w:val="20"/>
              </w:rPr>
              <w:t>-$</w:t>
            </w:r>
            <w:r w:rsidRPr="008D6A62">
              <w:rPr>
                <w:rFonts w:ascii="Calibri" w:hAnsi="Calibri" w:cs="Calibri"/>
                <w:sz w:val="20"/>
                <w:szCs w:val="20"/>
              </w:rPr>
              <w:t>205,387.65</w:t>
            </w:r>
          </w:p>
        </w:tc>
      </w:tr>
      <w:tr w:rsidR="00E842CF" w:rsidRPr="008D6A62" w14:paraId="092D801D" w14:textId="77777777" w:rsidTr="00F00469">
        <w:trPr>
          <w:trHeight w:val="290"/>
        </w:trPr>
        <w:tc>
          <w:tcPr>
            <w:tcW w:w="486" w:type="dxa"/>
            <w:noWrap/>
            <w:tcMar>
              <w:top w:w="15" w:type="dxa"/>
              <w:left w:w="15" w:type="dxa"/>
              <w:bottom w:w="0" w:type="dxa"/>
              <w:right w:w="15" w:type="dxa"/>
            </w:tcMar>
            <w:vAlign w:val="bottom"/>
            <w:hideMark/>
          </w:tcPr>
          <w:p w14:paraId="33F02FC2"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2064E7A4"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(l)</w:t>
            </w:r>
          </w:p>
        </w:tc>
        <w:tc>
          <w:tcPr>
            <w:tcW w:w="7759" w:type="dxa"/>
            <w:noWrap/>
            <w:tcMar>
              <w:top w:w="15" w:type="dxa"/>
              <w:left w:w="15" w:type="dxa"/>
              <w:bottom w:w="0" w:type="dxa"/>
              <w:right w:w="15" w:type="dxa"/>
            </w:tcMar>
            <w:vAlign w:val="bottom"/>
            <w:hideMark/>
          </w:tcPr>
          <w:p w14:paraId="5A1740F7" w14:textId="77777777" w:rsidR="00E842CF" w:rsidRDefault="00E842CF" w:rsidP="00F00469">
            <w:pPr>
              <w:rPr>
                <w:rFonts w:ascii="Calibri" w:hAnsi="Calibri" w:cs="Calibri"/>
                <w:color w:val="000000"/>
                <w:sz w:val="20"/>
                <w:szCs w:val="20"/>
              </w:rPr>
            </w:pPr>
            <w:r>
              <w:rPr>
                <w:rFonts w:ascii="Calibri" w:hAnsi="Calibri" w:cs="Calibri"/>
                <w:color w:val="000000"/>
                <w:sz w:val="20"/>
                <w:szCs w:val="20"/>
              </w:rPr>
              <w:t>TOTAL PAYMENT ADJUSTMENT [(j) + (k)]</w:t>
            </w:r>
          </w:p>
        </w:tc>
        <w:tc>
          <w:tcPr>
            <w:tcW w:w="1260" w:type="dxa"/>
            <w:noWrap/>
            <w:tcMar>
              <w:top w:w="15" w:type="dxa"/>
              <w:left w:w="15" w:type="dxa"/>
              <w:bottom w:w="0" w:type="dxa"/>
              <w:right w:w="15" w:type="dxa"/>
            </w:tcMar>
            <w:vAlign w:val="bottom"/>
            <w:hideMark/>
          </w:tcPr>
          <w:p w14:paraId="49241B06" w14:textId="3DC14DC8" w:rsidR="00E842CF" w:rsidRPr="008D6A62" w:rsidRDefault="00E842CF" w:rsidP="00F00469">
            <w:pPr>
              <w:jc w:val="right"/>
              <w:rPr>
                <w:rFonts w:ascii="Calibri" w:hAnsi="Calibri" w:cs="Calibri"/>
                <w:b/>
                <w:bCs/>
                <w:sz w:val="20"/>
                <w:szCs w:val="20"/>
              </w:rPr>
            </w:pPr>
            <w:r w:rsidRPr="008D6A62">
              <w:rPr>
                <w:rFonts w:ascii="Calibri" w:hAnsi="Calibri"/>
                <w:b/>
                <w:sz w:val="20"/>
              </w:rPr>
              <w:t>-$</w:t>
            </w:r>
            <w:r w:rsidRPr="008D6A62">
              <w:rPr>
                <w:rFonts w:ascii="Calibri" w:hAnsi="Calibri" w:cs="Calibri"/>
                <w:b/>
                <w:bCs/>
                <w:sz w:val="20"/>
                <w:szCs w:val="20"/>
              </w:rPr>
              <w:t>422,286.71</w:t>
            </w:r>
          </w:p>
        </w:tc>
      </w:tr>
    </w:tbl>
    <w:p w14:paraId="50FCC3EA" w14:textId="772E5EB3" w:rsidR="00E842CF" w:rsidRDefault="00E842CF" w:rsidP="00E842CF">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842CF" w14:paraId="08FCC9C0" w14:textId="77777777" w:rsidTr="00F00469">
        <w:trPr>
          <w:trHeight w:val="290"/>
        </w:trPr>
        <w:tc>
          <w:tcPr>
            <w:tcW w:w="486" w:type="dxa"/>
            <w:noWrap/>
            <w:tcMar>
              <w:top w:w="15" w:type="dxa"/>
              <w:left w:w="15" w:type="dxa"/>
              <w:bottom w:w="0" w:type="dxa"/>
              <w:right w:w="15" w:type="dxa"/>
            </w:tcMar>
            <w:vAlign w:val="bottom"/>
            <w:hideMark/>
          </w:tcPr>
          <w:p w14:paraId="0BF4C393" w14:textId="77777777" w:rsidR="00E842CF" w:rsidRDefault="00E842CF" w:rsidP="00F00469">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47FF9087" w14:textId="77777777" w:rsidR="00E842CF" w:rsidRDefault="00E842CF" w:rsidP="00F00469">
            <w:pPr>
              <w:rPr>
                <w:sz w:val="20"/>
                <w:szCs w:val="20"/>
              </w:rPr>
            </w:pPr>
          </w:p>
        </w:tc>
        <w:tc>
          <w:tcPr>
            <w:tcW w:w="7759" w:type="dxa"/>
            <w:noWrap/>
            <w:tcMar>
              <w:top w:w="15" w:type="dxa"/>
              <w:left w:w="15" w:type="dxa"/>
              <w:bottom w:w="0" w:type="dxa"/>
              <w:right w:w="15" w:type="dxa"/>
            </w:tcMar>
            <w:vAlign w:val="bottom"/>
            <w:hideMark/>
          </w:tcPr>
          <w:p w14:paraId="325878BD" w14:textId="77777777" w:rsidR="00E842CF" w:rsidRPr="003B3C0B" w:rsidRDefault="00E842CF" w:rsidP="00F00469">
            <w:pPr>
              <w:pStyle w:val="BodyText"/>
              <w:ind w:left="0"/>
              <w:jc w:val="center"/>
              <w:rPr>
                <w:b/>
                <w:sz w:val="28"/>
                <w:szCs w:val="28"/>
              </w:rPr>
            </w:pPr>
            <w:r>
              <w:rPr>
                <w:b/>
                <w:sz w:val="28"/>
                <w:szCs w:val="28"/>
              </w:rPr>
              <w:t>Exhibit F-4</w:t>
            </w:r>
            <w:r>
              <w:rPr>
                <w:b/>
                <w:sz w:val="28"/>
                <w:szCs w:val="28"/>
              </w:rPr>
              <w:br/>
              <w:t>Quarterly Netting Statement Calculations</w:t>
            </w:r>
            <w:r w:rsidRPr="003B3C0B">
              <w:rPr>
                <w:b/>
                <w:sz w:val="28"/>
                <w:szCs w:val="28"/>
              </w:rPr>
              <w:t xml:space="preserve"> Example</w:t>
            </w:r>
          </w:p>
          <w:p w14:paraId="071CC181" w14:textId="77777777" w:rsidR="00E842CF" w:rsidRDefault="00E842CF" w:rsidP="00F00469">
            <w:pPr>
              <w:jc w:val="center"/>
              <w:rPr>
                <w:sz w:val="20"/>
                <w:szCs w:val="20"/>
              </w:rPr>
            </w:pPr>
            <w:r w:rsidRPr="00D7404C">
              <w:rPr>
                <w:i/>
              </w:rPr>
              <w:t>(All Prices and Quantities are Illustrative only)</w:t>
            </w:r>
          </w:p>
        </w:tc>
        <w:tc>
          <w:tcPr>
            <w:tcW w:w="1260" w:type="dxa"/>
            <w:noWrap/>
            <w:tcMar>
              <w:top w:w="15" w:type="dxa"/>
              <w:left w:w="15" w:type="dxa"/>
              <w:bottom w:w="0" w:type="dxa"/>
              <w:right w:w="15" w:type="dxa"/>
            </w:tcMar>
            <w:vAlign w:val="bottom"/>
            <w:hideMark/>
          </w:tcPr>
          <w:p w14:paraId="75383958" w14:textId="77777777" w:rsidR="00E842CF" w:rsidRDefault="00E842CF" w:rsidP="00F00469">
            <w:pPr>
              <w:rPr>
                <w:sz w:val="20"/>
                <w:szCs w:val="20"/>
              </w:rPr>
            </w:pPr>
          </w:p>
        </w:tc>
      </w:tr>
      <w:tr w:rsidR="00E842CF" w14:paraId="5C1D9E59" w14:textId="77777777" w:rsidTr="00F00469">
        <w:trPr>
          <w:trHeight w:val="290"/>
        </w:trPr>
        <w:tc>
          <w:tcPr>
            <w:tcW w:w="486" w:type="dxa"/>
            <w:noWrap/>
            <w:tcMar>
              <w:top w:w="15" w:type="dxa"/>
              <w:left w:w="15" w:type="dxa"/>
              <w:bottom w:w="0" w:type="dxa"/>
              <w:right w:w="15" w:type="dxa"/>
            </w:tcMar>
            <w:vAlign w:val="bottom"/>
          </w:tcPr>
          <w:p w14:paraId="64D48A10" w14:textId="77777777" w:rsidR="00E842CF" w:rsidRDefault="00E842CF" w:rsidP="00F0046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48C1744F" w14:textId="77777777" w:rsidR="00E842CF" w:rsidRDefault="00E842CF" w:rsidP="00F00469">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4097D523" w14:textId="77777777" w:rsidR="00E842CF" w:rsidRDefault="00E842CF" w:rsidP="00F00469">
            <w:pPr>
              <w:rPr>
                <w:sz w:val="20"/>
                <w:szCs w:val="20"/>
              </w:rPr>
            </w:pPr>
          </w:p>
        </w:tc>
        <w:tc>
          <w:tcPr>
            <w:tcW w:w="1260" w:type="dxa"/>
            <w:noWrap/>
            <w:tcMar>
              <w:top w:w="15" w:type="dxa"/>
              <w:left w:w="15" w:type="dxa"/>
              <w:bottom w:w="0" w:type="dxa"/>
              <w:right w:w="15" w:type="dxa"/>
            </w:tcMar>
            <w:vAlign w:val="bottom"/>
            <w:hideMark/>
          </w:tcPr>
          <w:p w14:paraId="1BD882C6" w14:textId="77777777" w:rsidR="00E842CF" w:rsidRDefault="00E842CF" w:rsidP="00F00469">
            <w:pPr>
              <w:rPr>
                <w:sz w:val="20"/>
                <w:szCs w:val="20"/>
              </w:rPr>
            </w:pPr>
          </w:p>
        </w:tc>
      </w:tr>
      <w:tr w:rsidR="00E842CF" w14:paraId="6E131450" w14:textId="77777777" w:rsidTr="00F00469">
        <w:trPr>
          <w:trHeight w:val="290"/>
        </w:trPr>
        <w:tc>
          <w:tcPr>
            <w:tcW w:w="9990" w:type="dxa"/>
            <w:gridSpan w:val="4"/>
            <w:noWrap/>
            <w:tcMar>
              <w:top w:w="15" w:type="dxa"/>
              <w:left w:w="15" w:type="dxa"/>
              <w:bottom w:w="0" w:type="dxa"/>
              <w:right w:w="15" w:type="dxa"/>
            </w:tcMar>
            <w:vAlign w:val="bottom"/>
          </w:tcPr>
          <w:p w14:paraId="7750B3EA" w14:textId="77777777" w:rsidR="00E842CF" w:rsidRDefault="00E842CF" w:rsidP="00F00469">
            <w:pPr>
              <w:rPr>
                <w:rFonts w:ascii="Calibri" w:hAnsi="Calibri" w:cs="Calibri"/>
                <w:color w:val="000000"/>
                <w:sz w:val="20"/>
                <w:szCs w:val="20"/>
              </w:rPr>
            </w:pPr>
          </w:p>
        </w:tc>
      </w:tr>
    </w:tbl>
    <w:p w14:paraId="6CFF2816" w14:textId="3B7CCC4A" w:rsidR="00E842CF" w:rsidRDefault="008D6A62" w:rsidP="00E842CF">
      <w:pPr>
        <w:spacing w:before="9"/>
        <w:rPr>
          <w:spacing w:val="7"/>
        </w:rPr>
      </w:pPr>
      <w:r>
        <w:rPr>
          <w:rFonts w:cs="Times New Roman"/>
        </w:rPr>
        <w:t>T</w:t>
      </w:r>
      <w:r w:rsidRPr="008D6A62">
        <w:rPr>
          <w:spacing w:val="7"/>
        </w:rPr>
        <w:t xml:space="preserve">he IPA shall endeavor, on a commercially reasonable efforts basis, to issue to Seller such Quarterly Netting Statement specifying the Maximum Allowable </w:t>
      </w:r>
      <w:r w:rsidR="00343E25">
        <w:rPr>
          <w:spacing w:val="7"/>
        </w:rPr>
        <w:t>Payment</w:t>
      </w:r>
      <w:r w:rsidR="00343E25" w:rsidRPr="008D6A62">
        <w:rPr>
          <w:spacing w:val="7"/>
        </w:rPr>
        <w:t xml:space="preserve"> </w:t>
      </w:r>
      <w:r w:rsidRPr="008D6A62">
        <w:rPr>
          <w:spacing w:val="7"/>
        </w:rPr>
        <w:t xml:space="preserve">by the first (1st) </w:t>
      </w:r>
      <w:r w:rsidR="0095343E">
        <w:rPr>
          <w:spacing w:val="7"/>
        </w:rPr>
        <w:t>B</w:t>
      </w:r>
      <w:r w:rsidRPr="008D6A62">
        <w:rPr>
          <w:spacing w:val="7"/>
        </w:rPr>
        <w:t xml:space="preserve">usiness </w:t>
      </w:r>
      <w:r w:rsidR="0095343E">
        <w:rPr>
          <w:spacing w:val="7"/>
        </w:rPr>
        <w:t>D</w:t>
      </w:r>
      <w:r w:rsidRPr="008D6A62">
        <w:rPr>
          <w:spacing w:val="7"/>
        </w:rPr>
        <w:t>ay of the month following the conclusion of a Quarterly Period if there is a change to the Maximum Allowable Payment that can be made under such Quarterly Payment Cycle since the last issuance of the Quarterly Netting Statement for such Quarterly Payment Cycle</w:t>
      </w:r>
      <w:r w:rsidR="00E842CF" w:rsidRPr="001D11FD">
        <w:rPr>
          <w:spacing w:val="7"/>
        </w:rPr>
        <w:t>.</w:t>
      </w:r>
    </w:p>
    <w:p w14:paraId="13B1CAE8" w14:textId="77777777" w:rsidR="00E842CF" w:rsidRDefault="00E842CF" w:rsidP="00E842CF">
      <w:pPr>
        <w:spacing w:before="9"/>
        <w:rPr>
          <w:spacing w:val="7"/>
        </w:rPr>
      </w:pPr>
    </w:p>
    <w:p w14:paraId="26C1E3F3" w14:textId="77777777" w:rsidR="00E842CF" w:rsidRDefault="00E842CF" w:rsidP="00E842C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7752A78F" w14:textId="77777777" w:rsidR="00E842CF" w:rsidRDefault="00E842CF" w:rsidP="00E842CF">
      <w:pPr>
        <w:spacing w:before="9"/>
        <w:rPr>
          <w:spacing w:val="7"/>
        </w:rPr>
      </w:pPr>
    </w:p>
    <w:tbl>
      <w:tblPr>
        <w:tblStyle w:val="TableGridLight"/>
        <w:tblW w:w="9820" w:type="dxa"/>
        <w:tblLook w:val="0000" w:firstRow="0" w:lastRow="0" w:firstColumn="0" w:lastColumn="0" w:noHBand="0" w:noVBand="0"/>
      </w:tblPr>
      <w:tblGrid>
        <w:gridCol w:w="1255"/>
        <w:gridCol w:w="1440"/>
        <w:gridCol w:w="2070"/>
        <w:gridCol w:w="1890"/>
        <w:gridCol w:w="1528"/>
        <w:gridCol w:w="1637"/>
      </w:tblGrid>
      <w:tr w:rsidR="00E842CF" w14:paraId="49E2BED8" w14:textId="77777777" w:rsidTr="00F00469">
        <w:trPr>
          <w:trHeight w:val="298"/>
        </w:trPr>
        <w:tc>
          <w:tcPr>
            <w:tcW w:w="1255" w:type="dxa"/>
            <w:vAlign w:val="center"/>
          </w:tcPr>
          <w:p w14:paraId="38F30153" w14:textId="77777777" w:rsidR="00E842CF" w:rsidRPr="004C4C6F" w:rsidRDefault="00E842CF" w:rsidP="00F00469">
            <w:pPr>
              <w:spacing w:before="9"/>
              <w:rPr>
                <w:spacing w:val="7"/>
              </w:rPr>
            </w:pPr>
            <w:r w:rsidRPr="005A55FC">
              <w:rPr>
                <w:rFonts w:ascii="Calibri" w:hAnsi="Calibri" w:cs="Calibri"/>
                <w:bCs/>
                <w:color w:val="000000"/>
              </w:rPr>
              <w:t>Designated System ID</w:t>
            </w:r>
            <w:r w:rsidRPr="004C4C6F">
              <w:rPr>
                <w:rStyle w:val="FootnoteReference"/>
              </w:rPr>
              <w:footnoteReference w:id="82"/>
            </w:r>
          </w:p>
        </w:tc>
        <w:tc>
          <w:tcPr>
            <w:tcW w:w="1440" w:type="dxa"/>
            <w:vAlign w:val="center"/>
          </w:tcPr>
          <w:p w14:paraId="5D86A80A" w14:textId="77777777" w:rsidR="00E842CF" w:rsidRPr="004C4C6F" w:rsidRDefault="00E842CF" w:rsidP="00F00469">
            <w:pPr>
              <w:spacing w:before="9"/>
              <w:rPr>
                <w:spacing w:val="7"/>
              </w:rPr>
            </w:pPr>
            <w:r w:rsidRPr="005A55FC">
              <w:rPr>
                <w:rFonts w:ascii="Calibri" w:hAnsi="Calibri" w:cs="Calibri"/>
                <w:bCs/>
                <w:color w:val="000000"/>
              </w:rPr>
              <w:t>Energization Date</w:t>
            </w:r>
          </w:p>
        </w:tc>
        <w:tc>
          <w:tcPr>
            <w:tcW w:w="2070" w:type="dxa"/>
            <w:vAlign w:val="center"/>
          </w:tcPr>
          <w:p w14:paraId="11E96E23" w14:textId="77777777" w:rsidR="00E842CF" w:rsidRPr="004C4C6F" w:rsidRDefault="00E842CF" w:rsidP="00F00469">
            <w:pPr>
              <w:spacing w:before="9"/>
              <w:rPr>
                <w:spacing w:val="7"/>
              </w:rPr>
            </w:pPr>
            <w:r w:rsidRPr="005A55FC">
              <w:rPr>
                <w:rFonts w:ascii="Calibri" w:hAnsi="Calibri" w:cs="Calibri"/>
                <w:bCs/>
                <w:color w:val="000000"/>
              </w:rPr>
              <w:t>Contract Nameplate Capacity (kW)</w:t>
            </w:r>
          </w:p>
        </w:tc>
        <w:tc>
          <w:tcPr>
            <w:tcW w:w="1890" w:type="dxa"/>
            <w:vAlign w:val="center"/>
          </w:tcPr>
          <w:p w14:paraId="4332FAC6" w14:textId="77777777" w:rsidR="00E842CF" w:rsidRPr="004C4C6F" w:rsidRDefault="00E842CF" w:rsidP="00F00469">
            <w:pPr>
              <w:spacing w:before="9"/>
              <w:rPr>
                <w:spacing w:val="7"/>
              </w:rPr>
            </w:pPr>
            <w:r w:rsidRPr="005A55FC">
              <w:rPr>
                <w:rFonts w:ascii="Calibri" w:hAnsi="Calibri" w:cs="Calibri"/>
                <w:bCs/>
                <w:color w:val="000000"/>
              </w:rPr>
              <w:t>Designated System Contract Maximum REC Quantity</w:t>
            </w:r>
            <w:r w:rsidRPr="005A55FC">
              <w:rPr>
                <w:rStyle w:val="FootnoteReference"/>
                <w:rFonts w:ascii="Calibri" w:hAnsi="Calibri"/>
                <w:bCs/>
                <w:color w:val="000000"/>
              </w:rPr>
              <w:footnoteReference w:id="83"/>
            </w:r>
          </w:p>
        </w:tc>
        <w:tc>
          <w:tcPr>
            <w:tcW w:w="1528" w:type="dxa"/>
            <w:vAlign w:val="center"/>
          </w:tcPr>
          <w:p w14:paraId="15CB5167" w14:textId="77777777" w:rsidR="00E842CF" w:rsidRPr="004C4C6F" w:rsidRDefault="00E842CF" w:rsidP="00F00469">
            <w:pPr>
              <w:spacing w:before="9"/>
              <w:rPr>
                <w:spacing w:val="7"/>
              </w:rPr>
            </w:pPr>
            <w:r w:rsidRPr="005A55FC">
              <w:rPr>
                <w:rFonts w:ascii="Calibri" w:hAnsi="Calibri" w:cs="Calibri"/>
                <w:bCs/>
                <w:color w:val="000000"/>
              </w:rPr>
              <w:t>Contract Price ($/REC)</w:t>
            </w:r>
          </w:p>
        </w:tc>
        <w:tc>
          <w:tcPr>
            <w:tcW w:w="1637" w:type="dxa"/>
            <w:vAlign w:val="center"/>
          </w:tcPr>
          <w:p w14:paraId="33FE9D3B" w14:textId="77777777" w:rsidR="00E842CF" w:rsidRPr="004C4C6F" w:rsidRDefault="00E842CF" w:rsidP="00F00469">
            <w:pPr>
              <w:spacing w:before="9"/>
              <w:rPr>
                <w:spacing w:val="7"/>
              </w:rPr>
            </w:pPr>
            <w:r w:rsidRPr="005A55FC">
              <w:rPr>
                <w:rFonts w:ascii="Calibri" w:hAnsi="Calibri" w:cs="Calibri"/>
                <w:bCs/>
                <w:color w:val="000000"/>
              </w:rPr>
              <w:t>REC Purchase Payment Amount</w:t>
            </w:r>
          </w:p>
        </w:tc>
      </w:tr>
      <w:tr w:rsidR="00E842CF" w14:paraId="2033BBC2" w14:textId="77777777" w:rsidTr="00F00469">
        <w:trPr>
          <w:trHeight w:val="306"/>
        </w:trPr>
        <w:tc>
          <w:tcPr>
            <w:tcW w:w="1255" w:type="dxa"/>
            <w:vAlign w:val="bottom"/>
          </w:tcPr>
          <w:p w14:paraId="1AC03937" w14:textId="77777777" w:rsidR="00E842CF" w:rsidRPr="004C4C6F" w:rsidRDefault="00E842CF" w:rsidP="00F00469">
            <w:pPr>
              <w:spacing w:before="9"/>
              <w:rPr>
                <w:spacing w:val="7"/>
              </w:rPr>
            </w:pPr>
            <w:r w:rsidRPr="005A55FC">
              <w:rPr>
                <w:rFonts w:ascii="Calibri" w:hAnsi="Calibri" w:cs="Calibri"/>
                <w:bCs/>
                <w:color w:val="000000"/>
              </w:rPr>
              <w:t>2000</w:t>
            </w:r>
          </w:p>
        </w:tc>
        <w:tc>
          <w:tcPr>
            <w:tcW w:w="1440" w:type="dxa"/>
            <w:vAlign w:val="center"/>
          </w:tcPr>
          <w:p w14:paraId="5B5FB72A" w14:textId="77777777" w:rsidR="00E842CF" w:rsidRPr="009A481D" w:rsidRDefault="00E842CF" w:rsidP="00F00469">
            <w:pPr>
              <w:spacing w:before="9"/>
              <w:rPr>
                <w:spacing w:val="7"/>
              </w:rPr>
            </w:pPr>
            <w:r w:rsidRPr="00C36FC1">
              <w:rPr>
                <w:rFonts w:ascii="Calibri" w:hAnsi="Calibri" w:cs="Calibri"/>
                <w:color w:val="000000"/>
              </w:rPr>
              <w:t>1/15/2021</w:t>
            </w:r>
          </w:p>
        </w:tc>
        <w:tc>
          <w:tcPr>
            <w:tcW w:w="2070" w:type="dxa"/>
            <w:vAlign w:val="center"/>
          </w:tcPr>
          <w:p w14:paraId="0202AB57" w14:textId="77777777" w:rsidR="00E842CF" w:rsidRPr="00D5253C" w:rsidRDefault="00E842CF" w:rsidP="00F00469">
            <w:pPr>
              <w:spacing w:before="9"/>
              <w:rPr>
                <w:spacing w:val="7"/>
              </w:rPr>
            </w:pPr>
            <w:r w:rsidRPr="00D5253C">
              <w:rPr>
                <w:rFonts w:ascii="Calibri" w:hAnsi="Calibri" w:cs="Calibri"/>
                <w:color w:val="000000"/>
              </w:rPr>
              <w:t>250</w:t>
            </w:r>
          </w:p>
        </w:tc>
        <w:tc>
          <w:tcPr>
            <w:tcW w:w="1890" w:type="dxa"/>
            <w:vAlign w:val="center"/>
          </w:tcPr>
          <w:p w14:paraId="3B73DD5B" w14:textId="77777777" w:rsidR="00E842CF" w:rsidRPr="00A6392C" w:rsidRDefault="00E842CF" w:rsidP="00F00469">
            <w:pPr>
              <w:spacing w:before="9"/>
              <w:rPr>
                <w:spacing w:val="7"/>
              </w:rPr>
            </w:pPr>
            <w:r w:rsidRPr="00A6392C">
              <w:rPr>
                <w:rFonts w:ascii="Calibri" w:hAnsi="Calibri" w:cs="Calibri"/>
                <w:color w:val="000000"/>
              </w:rPr>
              <w:t>5,393</w:t>
            </w:r>
          </w:p>
        </w:tc>
        <w:tc>
          <w:tcPr>
            <w:tcW w:w="1528" w:type="dxa"/>
            <w:vAlign w:val="center"/>
          </w:tcPr>
          <w:p w14:paraId="66FFC11A" w14:textId="77777777" w:rsidR="00E842CF" w:rsidRPr="00A6392C" w:rsidRDefault="00E842CF" w:rsidP="00F00469">
            <w:pPr>
              <w:spacing w:before="9"/>
              <w:rPr>
                <w:spacing w:val="7"/>
              </w:rPr>
            </w:pPr>
            <w:r w:rsidRPr="00A6392C">
              <w:rPr>
                <w:rFonts w:ascii="Calibri" w:hAnsi="Calibri" w:cs="Calibri"/>
                <w:color w:val="000000"/>
              </w:rPr>
              <w:t>$46.85</w:t>
            </w:r>
          </w:p>
        </w:tc>
        <w:tc>
          <w:tcPr>
            <w:tcW w:w="1637" w:type="dxa"/>
            <w:vAlign w:val="center"/>
          </w:tcPr>
          <w:p w14:paraId="7C9FF981" w14:textId="77777777" w:rsidR="00E842CF" w:rsidRPr="004C4C6F" w:rsidRDefault="00E842CF" w:rsidP="00F00469">
            <w:pPr>
              <w:spacing w:before="9"/>
              <w:rPr>
                <w:spacing w:val="7"/>
              </w:rPr>
            </w:pPr>
            <w:r w:rsidRPr="004C4C6F">
              <w:rPr>
                <w:rFonts w:ascii="Calibri" w:hAnsi="Calibri" w:cs="Calibri"/>
                <w:color w:val="000000"/>
              </w:rPr>
              <w:t>$252,662.05</w:t>
            </w:r>
          </w:p>
        </w:tc>
      </w:tr>
      <w:tr w:rsidR="00E842CF" w14:paraId="479AAA3A" w14:textId="77777777" w:rsidTr="00F00469">
        <w:trPr>
          <w:trHeight w:val="306"/>
        </w:trPr>
        <w:tc>
          <w:tcPr>
            <w:tcW w:w="1255" w:type="dxa"/>
            <w:vAlign w:val="center"/>
          </w:tcPr>
          <w:p w14:paraId="7BB6B88C" w14:textId="77777777" w:rsidR="00E842CF" w:rsidRPr="004C4C6F" w:rsidRDefault="00E842CF" w:rsidP="00F00469">
            <w:pPr>
              <w:spacing w:before="9"/>
              <w:rPr>
                <w:spacing w:val="7"/>
              </w:rPr>
            </w:pPr>
            <w:r w:rsidRPr="005A55FC">
              <w:rPr>
                <w:rFonts w:ascii="Calibri" w:hAnsi="Calibri" w:cs="Calibri"/>
                <w:bCs/>
                <w:color w:val="000000"/>
              </w:rPr>
              <w:t>2001</w:t>
            </w:r>
          </w:p>
        </w:tc>
        <w:tc>
          <w:tcPr>
            <w:tcW w:w="1440" w:type="dxa"/>
            <w:vAlign w:val="center"/>
          </w:tcPr>
          <w:p w14:paraId="2BD2C01B" w14:textId="77777777" w:rsidR="00E842CF" w:rsidRPr="009A481D" w:rsidRDefault="00E842CF" w:rsidP="00F00469">
            <w:pPr>
              <w:spacing w:before="9"/>
              <w:rPr>
                <w:spacing w:val="7"/>
              </w:rPr>
            </w:pPr>
            <w:r w:rsidRPr="00C36FC1">
              <w:rPr>
                <w:rFonts w:ascii="Calibri" w:hAnsi="Calibri" w:cs="Calibri"/>
                <w:color w:val="000000"/>
              </w:rPr>
              <w:t>10/10/2021</w:t>
            </w:r>
          </w:p>
        </w:tc>
        <w:tc>
          <w:tcPr>
            <w:tcW w:w="2070" w:type="dxa"/>
            <w:vAlign w:val="center"/>
          </w:tcPr>
          <w:p w14:paraId="4F209F5A" w14:textId="77777777" w:rsidR="00E842CF" w:rsidRPr="00D5253C" w:rsidRDefault="00E842CF" w:rsidP="00F00469">
            <w:pPr>
              <w:spacing w:before="9"/>
              <w:rPr>
                <w:spacing w:val="7"/>
              </w:rPr>
            </w:pPr>
            <w:r w:rsidRPr="00D5253C">
              <w:rPr>
                <w:rFonts w:ascii="Calibri" w:hAnsi="Calibri" w:cs="Calibri"/>
                <w:color w:val="000000"/>
              </w:rPr>
              <w:t>750</w:t>
            </w:r>
          </w:p>
        </w:tc>
        <w:tc>
          <w:tcPr>
            <w:tcW w:w="1890" w:type="dxa"/>
            <w:vAlign w:val="center"/>
          </w:tcPr>
          <w:p w14:paraId="318E2DD7" w14:textId="77777777" w:rsidR="00E842CF" w:rsidRPr="00A6392C" w:rsidRDefault="00E842CF" w:rsidP="00F00469">
            <w:pPr>
              <w:spacing w:before="9"/>
              <w:rPr>
                <w:spacing w:val="7"/>
              </w:rPr>
            </w:pPr>
            <w:r w:rsidRPr="00A6392C">
              <w:rPr>
                <w:rFonts w:ascii="Calibri" w:hAnsi="Calibri" w:cs="Calibri"/>
                <w:color w:val="000000"/>
              </w:rPr>
              <w:t>16,181</w:t>
            </w:r>
          </w:p>
        </w:tc>
        <w:tc>
          <w:tcPr>
            <w:tcW w:w="1528" w:type="dxa"/>
            <w:vAlign w:val="center"/>
          </w:tcPr>
          <w:p w14:paraId="36816B65" w14:textId="77777777" w:rsidR="00E842CF" w:rsidRPr="00A6392C" w:rsidRDefault="00E842CF" w:rsidP="00F00469">
            <w:pPr>
              <w:spacing w:before="9"/>
              <w:rPr>
                <w:spacing w:val="7"/>
              </w:rPr>
            </w:pPr>
            <w:r w:rsidRPr="00A6392C">
              <w:rPr>
                <w:rFonts w:ascii="Calibri" w:hAnsi="Calibri" w:cs="Calibri"/>
                <w:color w:val="000000"/>
              </w:rPr>
              <w:t>$43.42</w:t>
            </w:r>
          </w:p>
        </w:tc>
        <w:tc>
          <w:tcPr>
            <w:tcW w:w="1637" w:type="dxa"/>
            <w:vAlign w:val="center"/>
          </w:tcPr>
          <w:p w14:paraId="1E01D6D0" w14:textId="77777777" w:rsidR="00E842CF" w:rsidRPr="004C4C6F" w:rsidRDefault="00E842CF" w:rsidP="00F00469">
            <w:pPr>
              <w:spacing w:before="9"/>
              <w:rPr>
                <w:spacing w:val="7"/>
              </w:rPr>
            </w:pPr>
            <w:r w:rsidRPr="004C4C6F">
              <w:rPr>
                <w:rFonts w:ascii="Calibri" w:hAnsi="Calibri" w:cs="Calibri"/>
                <w:color w:val="000000"/>
              </w:rPr>
              <w:t>$702,579.02</w:t>
            </w:r>
          </w:p>
        </w:tc>
      </w:tr>
      <w:tr w:rsidR="00E842CF" w14:paraId="29E1C76F" w14:textId="77777777" w:rsidTr="00F00469">
        <w:trPr>
          <w:trHeight w:val="306"/>
        </w:trPr>
        <w:tc>
          <w:tcPr>
            <w:tcW w:w="1255" w:type="dxa"/>
            <w:vAlign w:val="center"/>
          </w:tcPr>
          <w:p w14:paraId="1381438C" w14:textId="77777777" w:rsidR="00E842CF" w:rsidRPr="004C4C6F" w:rsidRDefault="00E842CF" w:rsidP="00F00469">
            <w:pPr>
              <w:spacing w:before="9"/>
              <w:rPr>
                <w:spacing w:val="7"/>
              </w:rPr>
            </w:pPr>
            <w:r w:rsidRPr="005A55FC">
              <w:rPr>
                <w:rFonts w:ascii="Calibri" w:hAnsi="Calibri" w:cs="Calibri"/>
                <w:bCs/>
                <w:color w:val="000000"/>
              </w:rPr>
              <w:t>2002</w:t>
            </w:r>
          </w:p>
        </w:tc>
        <w:tc>
          <w:tcPr>
            <w:tcW w:w="1440" w:type="dxa"/>
            <w:vAlign w:val="center"/>
          </w:tcPr>
          <w:p w14:paraId="6109087B" w14:textId="77777777" w:rsidR="00E842CF" w:rsidRPr="009A481D" w:rsidRDefault="00E842CF" w:rsidP="00F00469">
            <w:pPr>
              <w:spacing w:before="9"/>
              <w:rPr>
                <w:spacing w:val="7"/>
              </w:rPr>
            </w:pPr>
            <w:r w:rsidRPr="00C36FC1">
              <w:rPr>
                <w:rFonts w:ascii="Calibri" w:hAnsi="Calibri" w:cs="Calibri"/>
                <w:color w:val="000000"/>
              </w:rPr>
              <w:t>11/15/2021</w:t>
            </w:r>
          </w:p>
        </w:tc>
        <w:tc>
          <w:tcPr>
            <w:tcW w:w="2070" w:type="dxa"/>
            <w:vAlign w:val="center"/>
          </w:tcPr>
          <w:p w14:paraId="3297407C" w14:textId="77777777" w:rsidR="00E842CF" w:rsidRPr="00D5253C" w:rsidRDefault="00E842CF" w:rsidP="00F00469">
            <w:pPr>
              <w:spacing w:before="9"/>
              <w:rPr>
                <w:spacing w:val="7"/>
              </w:rPr>
            </w:pPr>
            <w:r w:rsidRPr="00D5253C">
              <w:rPr>
                <w:rFonts w:ascii="Calibri" w:hAnsi="Calibri" w:cs="Calibri"/>
                <w:color w:val="000000"/>
              </w:rPr>
              <w:t>1,500</w:t>
            </w:r>
          </w:p>
        </w:tc>
        <w:tc>
          <w:tcPr>
            <w:tcW w:w="1890" w:type="dxa"/>
            <w:vAlign w:val="center"/>
          </w:tcPr>
          <w:p w14:paraId="6F919ACD" w14:textId="77777777" w:rsidR="00E842CF" w:rsidRPr="00A6392C" w:rsidRDefault="00E842CF" w:rsidP="00F00469">
            <w:pPr>
              <w:spacing w:before="9"/>
              <w:rPr>
                <w:spacing w:val="7"/>
              </w:rPr>
            </w:pPr>
            <w:r w:rsidRPr="00A6392C">
              <w:rPr>
                <w:rFonts w:ascii="Calibri" w:hAnsi="Calibri" w:cs="Calibri"/>
                <w:color w:val="000000"/>
              </w:rPr>
              <w:t>32,363</w:t>
            </w:r>
          </w:p>
        </w:tc>
        <w:tc>
          <w:tcPr>
            <w:tcW w:w="1528" w:type="dxa"/>
            <w:vAlign w:val="center"/>
          </w:tcPr>
          <w:p w14:paraId="3FECAECC" w14:textId="77777777" w:rsidR="00E842CF" w:rsidRPr="00A6392C" w:rsidRDefault="00E842CF" w:rsidP="00F00469">
            <w:pPr>
              <w:spacing w:before="9"/>
              <w:rPr>
                <w:spacing w:val="7"/>
              </w:rPr>
            </w:pPr>
            <w:r w:rsidRPr="00A6392C">
              <w:rPr>
                <w:rFonts w:ascii="Calibri" w:hAnsi="Calibri" w:cs="Calibri"/>
                <w:color w:val="000000"/>
              </w:rPr>
              <w:t>$43.42</w:t>
            </w:r>
          </w:p>
        </w:tc>
        <w:tc>
          <w:tcPr>
            <w:tcW w:w="1637" w:type="dxa"/>
            <w:vAlign w:val="center"/>
          </w:tcPr>
          <w:p w14:paraId="75FA998E" w14:textId="77777777" w:rsidR="00E842CF" w:rsidRPr="004C4C6F" w:rsidRDefault="00E842CF" w:rsidP="00F00469">
            <w:pPr>
              <w:spacing w:before="9"/>
              <w:rPr>
                <w:spacing w:val="7"/>
              </w:rPr>
            </w:pPr>
            <w:r w:rsidRPr="004C4C6F">
              <w:rPr>
                <w:rFonts w:ascii="Calibri" w:hAnsi="Calibri" w:cs="Calibri"/>
                <w:color w:val="000000"/>
              </w:rPr>
              <w:t>$1,405,201.46</w:t>
            </w:r>
          </w:p>
        </w:tc>
      </w:tr>
      <w:tr w:rsidR="00E842CF" w14:paraId="214F9D34" w14:textId="77777777" w:rsidTr="00F00469">
        <w:trPr>
          <w:trHeight w:val="306"/>
        </w:trPr>
        <w:tc>
          <w:tcPr>
            <w:tcW w:w="1255" w:type="dxa"/>
            <w:vAlign w:val="center"/>
          </w:tcPr>
          <w:p w14:paraId="55ACC810" w14:textId="77777777" w:rsidR="00E842CF" w:rsidRPr="004C4C6F" w:rsidRDefault="00E842CF" w:rsidP="00F00469">
            <w:pPr>
              <w:spacing w:before="9"/>
              <w:rPr>
                <w:spacing w:val="7"/>
              </w:rPr>
            </w:pPr>
            <w:r w:rsidRPr="005A55FC">
              <w:rPr>
                <w:rFonts w:ascii="Calibri" w:hAnsi="Calibri" w:cs="Calibri"/>
                <w:bCs/>
                <w:color w:val="000000"/>
              </w:rPr>
              <w:t>2003</w:t>
            </w:r>
          </w:p>
        </w:tc>
        <w:tc>
          <w:tcPr>
            <w:tcW w:w="1440" w:type="dxa"/>
            <w:vAlign w:val="center"/>
          </w:tcPr>
          <w:p w14:paraId="6083E660" w14:textId="77777777" w:rsidR="00E842CF" w:rsidRPr="009A481D" w:rsidRDefault="00E842CF" w:rsidP="00F00469">
            <w:pPr>
              <w:spacing w:before="9"/>
              <w:rPr>
                <w:spacing w:val="7"/>
              </w:rPr>
            </w:pPr>
            <w:r w:rsidRPr="00C36FC1">
              <w:rPr>
                <w:rFonts w:ascii="Calibri" w:hAnsi="Calibri" w:cs="Calibri"/>
                <w:color w:val="000000"/>
              </w:rPr>
              <w:t>5/20/2022</w:t>
            </w:r>
          </w:p>
        </w:tc>
        <w:tc>
          <w:tcPr>
            <w:tcW w:w="2070" w:type="dxa"/>
            <w:vAlign w:val="center"/>
          </w:tcPr>
          <w:p w14:paraId="3F29E58A" w14:textId="77777777" w:rsidR="00E842CF" w:rsidRPr="00D5253C" w:rsidRDefault="00E842CF" w:rsidP="00F00469">
            <w:pPr>
              <w:spacing w:before="9"/>
              <w:rPr>
                <w:spacing w:val="7"/>
              </w:rPr>
            </w:pPr>
            <w:r w:rsidRPr="00D5253C">
              <w:rPr>
                <w:rFonts w:ascii="Calibri" w:hAnsi="Calibri" w:cs="Calibri"/>
                <w:color w:val="000000"/>
              </w:rPr>
              <w:t>175</w:t>
            </w:r>
          </w:p>
        </w:tc>
        <w:tc>
          <w:tcPr>
            <w:tcW w:w="1890" w:type="dxa"/>
            <w:vAlign w:val="center"/>
          </w:tcPr>
          <w:p w14:paraId="4557B1DB" w14:textId="77777777" w:rsidR="00E842CF" w:rsidRPr="00A6392C" w:rsidRDefault="00E842CF" w:rsidP="00F00469">
            <w:pPr>
              <w:spacing w:before="9"/>
              <w:rPr>
                <w:spacing w:val="7"/>
              </w:rPr>
            </w:pPr>
            <w:r w:rsidRPr="00A6392C">
              <w:rPr>
                <w:rFonts w:ascii="Calibri" w:hAnsi="Calibri" w:cs="Calibri"/>
                <w:color w:val="000000"/>
              </w:rPr>
              <w:t>3,775</w:t>
            </w:r>
          </w:p>
        </w:tc>
        <w:tc>
          <w:tcPr>
            <w:tcW w:w="1528" w:type="dxa"/>
            <w:vAlign w:val="center"/>
          </w:tcPr>
          <w:p w14:paraId="504EE66A" w14:textId="77777777" w:rsidR="00E842CF" w:rsidRPr="00A6392C" w:rsidRDefault="00E842CF" w:rsidP="00F00469">
            <w:pPr>
              <w:spacing w:before="9"/>
              <w:rPr>
                <w:spacing w:val="7"/>
              </w:rPr>
            </w:pPr>
            <w:r w:rsidRPr="00A6392C">
              <w:rPr>
                <w:rFonts w:ascii="Calibri" w:hAnsi="Calibri" w:cs="Calibri"/>
                <w:color w:val="000000"/>
              </w:rPr>
              <w:t>$52.54</w:t>
            </w:r>
          </w:p>
        </w:tc>
        <w:tc>
          <w:tcPr>
            <w:tcW w:w="1637" w:type="dxa"/>
            <w:vAlign w:val="center"/>
          </w:tcPr>
          <w:p w14:paraId="7DEA51C3" w14:textId="77777777" w:rsidR="00E842CF" w:rsidRPr="004C4C6F" w:rsidRDefault="00E842CF" w:rsidP="00F00469">
            <w:pPr>
              <w:spacing w:before="9"/>
              <w:rPr>
                <w:spacing w:val="7"/>
              </w:rPr>
            </w:pPr>
            <w:r w:rsidRPr="004C4C6F">
              <w:rPr>
                <w:rFonts w:ascii="Calibri" w:hAnsi="Calibri" w:cs="Calibri"/>
                <w:color w:val="000000"/>
              </w:rPr>
              <w:t>$198,338.50</w:t>
            </w:r>
          </w:p>
        </w:tc>
      </w:tr>
      <w:tr w:rsidR="00E842CF" w14:paraId="309E1052" w14:textId="77777777" w:rsidTr="00F00469">
        <w:trPr>
          <w:trHeight w:val="306"/>
        </w:trPr>
        <w:tc>
          <w:tcPr>
            <w:tcW w:w="1255" w:type="dxa"/>
            <w:vAlign w:val="center"/>
          </w:tcPr>
          <w:p w14:paraId="064E9502" w14:textId="77777777" w:rsidR="00E842CF" w:rsidRPr="004C4C6F" w:rsidRDefault="00E842CF" w:rsidP="00F00469">
            <w:pPr>
              <w:spacing w:before="9"/>
              <w:rPr>
                <w:spacing w:val="7"/>
              </w:rPr>
            </w:pPr>
            <w:r w:rsidRPr="005A55FC">
              <w:rPr>
                <w:rFonts w:ascii="Calibri" w:hAnsi="Calibri" w:cs="Calibri"/>
                <w:bCs/>
                <w:color w:val="000000"/>
              </w:rPr>
              <w:t>2004</w:t>
            </w:r>
          </w:p>
        </w:tc>
        <w:tc>
          <w:tcPr>
            <w:tcW w:w="1440" w:type="dxa"/>
            <w:vAlign w:val="center"/>
          </w:tcPr>
          <w:p w14:paraId="0FB71B49" w14:textId="77777777" w:rsidR="00E842CF" w:rsidRPr="009A481D" w:rsidRDefault="00E842CF" w:rsidP="00F00469">
            <w:pPr>
              <w:spacing w:before="9"/>
              <w:rPr>
                <w:spacing w:val="7"/>
              </w:rPr>
            </w:pPr>
            <w:r w:rsidRPr="00C36FC1">
              <w:rPr>
                <w:rFonts w:ascii="Calibri" w:hAnsi="Calibri" w:cs="Calibri"/>
                <w:color w:val="000000"/>
              </w:rPr>
              <w:t>5/10/2022</w:t>
            </w:r>
          </w:p>
        </w:tc>
        <w:tc>
          <w:tcPr>
            <w:tcW w:w="2070" w:type="dxa"/>
            <w:vAlign w:val="center"/>
          </w:tcPr>
          <w:p w14:paraId="7E9E83C7" w14:textId="77777777" w:rsidR="00E842CF" w:rsidRPr="00D5253C" w:rsidRDefault="00E842CF" w:rsidP="00F00469">
            <w:pPr>
              <w:spacing w:before="9"/>
              <w:rPr>
                <w:spacing w:val="7"/>
              </w:rPr>
            </w:pPr>
            <w:r w:rsidRPr="00D5253C">
              <w:rPr>
                <w:rFonts w:ascii="Calibri" w:hAnsi="Calibri" w:cs="Calibri"/>
                <w:color w:val="000000"/>
              </w:rPr>
              <w:t>10</w:t>
            </w:r>
          </w:p>
        </w:tc>
        <w:tc>
          <w:tcPr>
            <w:tcW w:w="1890" w:type="dxa"/>
            <w:vAlign w:val="center"/>
          </w:tcPr>
          <w:p w14:paraId="22325557" w14:textId="77777777" w:rsidR="00E842CF" w:rsidRPr="00A6392C" w:rsidRDefault="00E842CF" w:rsidP="00F00469">
            <w:pPr>
              <w:spacing w:before="9"/>
              <w:rPr>
                <w:spacing w:val="7"/>
              </w:rPr>
            </w:pPr>
            <w:r w:rsidRPr="00A6392C">
              <w:rPr>
                <w:rFonts w:ascii="Calibri" w:hAnsi="Calibri" w:cs="Calibri"/>
                <w:color w:val="000000"/>
              </w:rPr>
              <w:t>215</w:t>
            </w:r>
          </w:p>
        </w:tc>
        <w:tc>
          <w:tcPr>
            <w:tcW w:w="1528" w:type="dxa"/>
            <w:vAlign w:val="center"/>
          </w:tcPr>
          <w:p w14:paraId="0000C1C0" w14:textId="77777777" w:rsidR="00E842CF" w:rsidRPr="00A6392C" w:rsidRDefault="00E842CF" w:rsidP="00F00469">
            <w:pPr>
              <w:spacing w:before="9"/>
              <w:rPr>
                <w:spacing w:val="7"/>
              </w:rPr>
            </w:pPr>
            <w:r w:rsidRPr="00A6392C">
              <w:rPr>
                <w:rFonts w:ascii="Calibri" w:hAnsi="Calibri" w:cs="Calibri"/>
                <w:color w:val="000000"/>
              </w:rPr>
              <w:t>$85.10</w:t>
            </w:r>
          </w:p>
        </w:tc>
        <w:tc>
          <w:tcPr>
            <w:tcW w:w="1637" w:type="dxa"/>
            <w:vAlign w:val="center"/>
          </w:tcPr>
          <w:p w14:paraId="38159FBE" w14:textId="77777777" w:rsidR="00E842CF" w:rsidRPr="004C4C6F" w:rsidRDefault="00E842CF" w:rsidP="00F00469">
            <w:pPr>
              <w:spacing w:before="9"/>
              <w:rPr>
                <w:spacing w:val="7"/>
              </w:rPr>
            </w:pPr>
            <w:r w:rsidRPr="004C4C6F">
              <w:rPr>
                <w:rFonts w:ascii="Calibri" w:hAnsi="Calibri" w:cs="Calibri"/>
                <w:color w:val="000000"/>
              </w:rPr>
              <w:t>$18,296.50</w:t>
            </w:r>
          </w:p>
        </w:tc>
      </w:tr>
    </w:tbl>
    <w:p w14:paraId="3AE4E851" w14:textId="77777777" w:rsidR="00E842CF" w:rsidRDefault="00E842CF" w:rsidP="00E842CF">
      <w:pPr>
        <w:spacing w:before="9"/>
        <w:rPr>
          <w:spacing w:val="7"/>
        </w:rPr>
      </w:pPr>
    </w:p>
    <w:p w14:paraId="7AB12CAF" w14:textId="77777777" w:rsidR="00E842CF" w:rsidRDefault="00E842CF" w:rsidP="00E842CF">
      <w:pPr>
        <w:ind w:left="1440"/>
      </w:pPr>
      <w:r>
        <w:t>Designated System Contract Maximum REC Quantity (calculated per Designated System)</w:t>
      </w:r>
    </w:p>
    <w:p w14:paraId="7A0C3DCA" w14:textId="77777777" w:rsidR="00E842CF" w:rsidRDefault="00E842CF" w:rsidP="00E842CF">
      <w:pPr>
        <w:ind w:left="1440"/>
      </w:pPr>
      <w:r>
        <w:t>= Contract Nameplate Capacity (MW) x 16.42% x 8,760 hours x 15 years (rounded down)</w:t>
      </w:r>
    </w:p>
    <w:p w14:paraId="42AB7747" w14:textId="77777777" w:rsidR="00E842CF" w:rsidRDefault="00E842CF" w:rsidP="00E842CF">
      <w:pPr>
        <w:ind w:left="1440"/>
      </w:pPr>
    </w:p>
    <w:p w14:paraId="470BB33D" w14:textId="77777777" w:rsidR="00E842CF" w:rsidRDefault="00E842CF" w:rsidP="00E842CF">
      <w:pPr>
        <w:ind w:left="1440"/>
      </w:pPr>
      <w:r>
        <w:t>REC Purchase Payment Amount (calculated per Designated System)</w:t>
      </w:r>
    </w:p>
    <w:p w14:paraId="26E7F9D6" w14:textId="77777777" w:rsidR="00E842CF" w:rsidRDefault="00E842CF" w:rsidP="00E842CF">
      <w:pPr>
        <w:ind w:left="1440"/>
      </w:pPr>
      <w:r>
        <w:t xml:space="preserve">= </w:t>
      </w:r>
      <w:r w:rsidRPr="00DC02CA">
        <w:t xml:space="preserve">Contract Price </w:t>
      </w:r>
      <w:r>
        <w:t xml:space="preserve">x </w:t>
      </w:r>
      <w:r w:rsidRPr="00DC02CA">
        <w:t>Designated System Contract Maximum REC Quantity</w:t>
      </w:r>
    </w:p>
    <w:p w14:paraId="2C6855F1" w14:textId="77777777" w:rsidR="00E842CF" w:rsidRDefault="00E842CF" w:rsidP="00E842CF">
      <w:pPr>
        <w:jc w:val="both"/>
      </w:pPr>
    </w:p>
    <w:p w14:paraId="39B5D82A" w14:textId="77777777" w:rsidR="00E842CF" w:rsidRPr="009424EC" w:rsidRDefault="00E842CF" w:rsidP="00E842C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E842CF" w14:paraId="7277AE3B" w14:textId="77777777" w:rsidTr="00F00469">
        <w:tc>
          <w:tcPr>
            <w:tcW w:w="535" w:type="dxa"/>
            <w:tcBorders>
              <w:top w:val="single" w:sz="4" w:space="0" w:color="auto"/>
              <w:left w:val="single" w:sz="4" w:space="0" w:color="auto"/>
              <w:bottom w:val="single" w:sz="4" w:space="0" w:color="auto"/>
              <w:right w:val="single" w:sz="4" w:space="0" w:color="auto"/>
            </w:tcBorders>
          </w:tcPr>
          <w:p w14:paraId="1032A664" w14:textId="77777777" w:rsidR="00E842CF" w:rsidRDefault="00E842CF" w:rsidP="00F00469">
            <w:pPr>
              <w:widowControl/>
            </w:pPr>
          </w:p>
        </w:tc>
        <w:tc>
          <w:tcPr>
            <w:tcW w:w="4590" w:type="dxa"/>
            <w:tcBorders>
              <w:top w:val="single" w:sz="4" w:space="0" w:color="auto"/>
              <w:left w:val="single" w:sz="4" w:space="0" w:color="auto"/>
              <w:bottom w:val="single" w:sz="4" w:space="0" w:color="auto"/>
              <w:right w:val="single" w:sz="4" w:space="0" w:color="auto"/>
            </w:tcBorders>
            <w:hideMark/>
          </w:tcPr>
          <w:p w14:paraId="022609B9" w14:textId="77777777" w:rsidR="00E842CF" w:rsidRDefault="00E842CF" w:rsidP="00F00469">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084FA4F3" w14:textId="77777777" w:rsidR="00E842CF" w:rsidRDefault="00E842CF" w:rsidP="00F00469">
            <w:pPr>
              <w:widowControl/>
            </w:pPr>
            <w:r>
              <w:t>Information</w:t>
            </w:r>
          </w:p>
        </w:tc>
      </w:tr>
      <w:tr w:rsidR="00E842CF" w14:paraId="0CF97A18" w14:textId="77777777" w:rsidTr="00F00469">
        <w:tc>
          <w:tcPr>
            <w:tcW w:w="535" w:type="dxa"/>
            <w:tcBorders>
              <w:top w:val="single" w:sz="4" w:space="0" w:color="auto"/>
              <w:left w:val="single" w:sz="4" w:space="0" w:color="auto"/>
              <w:bottom w:val="single" w:sz="4" w:space="0" w:color="auto"/>
              <w:right w:val="single" w:sz="4" w:space="0" w:color="auto"/>
            </w:tcBorders>
          </w:tcPr>
          <w:p w14:paraId="746407DB" w14:textId="77777777" w:rsidR="00E842CF" w:rsidRDefault="00E842CF" w:rsidP="00F00469">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3C8E45FC" w14:textId="77777777" w:rsidR="00E842CF" w:rsidRDefault="00E842CF" w:rsidP="00F00469">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391F9DE7" w14:textId="77777777" w:rsidR="00E842CF" w:rsidRDefault="00E842CF" w:rsidP="00F00469">
            <w:pPr>
              <w:widowControl/>
            </w:pPr>
            <w:r>
              <w:rPr>
                <w:rFonts w:eastAsia="Times New Roman" w:cs="Times New Roman"/>
                <w:color w:val="000000"/>
              </w:rPr>
              <w:t>June 1, 2022</w:t>
            </w:r>
          </w:p>
        </w:tc>
      </w:tr>
      <w:tr w:rsidR="00E842CF" w14:paraId="76299B3D" w14:textId="77777777" w:rsidTr="00F00469">
        <w:tc>
          <w:tcPr>
            <w:tcW w:w="535" w:type="dxa"/>
            <w:tcBorders>
              <w:top w:val="single" w:sz="4" w:space="0" w:color="auto"/>
              <w:left w:val="single" w:sz="4" w:space="0" w:color="auto"/>
              <w:bottom w:val="single" w:sz="4" w:space="0" w:color="auto"/>
              <w:right w:val="single" w:sz="4" w:space="0" w:color="auto"/>
            </w:tcBorders>
          </w:tcPr>
          <w:p w14:paraId="59CD8FA8" w14:textId="77777777" w:rsidR="00E842CF" w:rsidRDefault="00E842CF" w:rsidP="00F00469">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3E0D0EED" w14:textId="77777777" w:rsidR="00E842CF" w:rsidRDefault="00E842CF" w:rsidP="00F00469">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16026D59" w14:textId="77777777" w:rsidR="00E842CF" w:rsidRDefault="00E842CF" w:rsidP="00F00469">
            <w:pPr>
              <w:widowControl/>
            </w:pPr>
            <w:r>
              <w:rPr>
                <w:rFonts w:eastAsia="Times New Roman" w:cs="Times New Roman"/>
                <w:color w:val="000000"/>
              </w:rPr>
              <w:t>Payment Cycle C</w:t>
            </w:r>
          </w:p>
        </w:tc>
      </w:tr>
      <w:tr w:rsidR="00E842CF" w14:paraId="5304F451" w14:textId="77777777" w:rsidTr="00F00469">
        <w:tc>
          <w:tcPr>
            <w:tcW w:w="535" w:type="dxa"/>
            <w:tcBorders>
              <w:top w:val="single" w:sz="4" w:space="0" w:color="auto"/>
              <w:left w:val="single" w:sz="4" w:space="0" w:color="auto"/>
              <w:bottom w:val="single" w:sz="4" w:space="0" w:color="auto"/>
              <w:right w:val="single" w:sz="4" w:space="0" w:color="auto"/>
            </w:tcBorders>
          </w:tcPr>
          <w:p w14:paraId="35355DEF" w14:textId="77777777" w:rsidR="00E842CF" w:rsidRDefault="00E842CF" w:rsidP="00F00469">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5B616D85" w14:textId="77777777" w:rsidR="00E842CF" w:rsidRDefault="00E842CF" w:rsidP="00F00469">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43B35D09" w14:textId="77777777" w:rsidR="00E842CF" w:rsidRDefault="00E842CF" w:rsidP="00F00469">
            <w:pPr>
              <w:widowControl/>
            </w:pPr>
            <w:r>
              <w:rPr>
                <w:rFonts w:eastAsia="Times New Roman" w:cs="Times New Roman"/>
                <w:color w:val="000000"/>
              </w:rPr>
              <w:t>2002, 2003, 2004</w:t>
            </w:r>
          </w:p>
        </w:tc>
      </w:tr>
      <w:tr w:rsidR="00E842CF" w14:paraId="68FDF58E" w14:textId="77777777" w:rsidTr="00F00469">
        <w:tc>
          <w:tcPr>
            <w:tcW w:w="535" w:type="dxa"/>
            <w:tcBorders>
              <w:top w:val="single" w:sz="4" w:space="0" w:color="auto"/>
              <w:left w:val="single" w:sz="4" w:space="0" w:color="auto"/>
              <w:bottom w:val="single" w:sz="4" w:space="0" w:color="auto"/>
              <w:right w:val="single" w:sz="4" w:space="0" w:color="auto"/>
            </w:tcBorders>
            <w:hideMark/>
          </w:tcPr>
          <w:p w14:paraId="001D9D4C" w14:textId="77777777" w:rsidR="00E842CF" w:rsidRDefault="00E842CF" w:rsidP="00F00469">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0B28263C" w14:textId="77777777" w:rsidR="00E842CF" w:rsidRDefault="00E842CF" w:rsidP="00F00469">
            <w:pPr>
              <w:widowControl/>
            </w:pPr>
            <w:r>
              <w:rPr>
                <w:rFonts w:eastAsia="Times New Roman" w:cs="Times New Roman"/>
                <w:color w:val="000000"/>
              </w:rPr>
              <w:t>Maximum Allowable Payment</w:t>
            </w:r>
            <w:r>
              <w:rPr>
                <w:rStyle w:val="FootnoteReference"/>
                <w:rFonts w:eastAsia="Times New Roman"/>
                <w:color w:val="000000"/>
              </w:rPr>
              <w:footnoteReference w:id="84"/>
            </w:r>
          </w:p>
        </w:tc>
        <w:tc>
          <w:tcPr>
            <w:tcW w:w="3870" w:type="dxa"/>
            <w:tcBorders>
              <w:top w:val="single" w:sz="4" w:space="0" w:color="auto"/>
              <w:left w:val="single" w:sz="4" w:space="0" w:color="auto"/>
              <w:bottom w:val="single" w:sz="4" w:space="0" w:color="auto"/>
              <w:right w:val="single" w:sz="4" w:space="0" w:color="auto"/>
            </w:tcBorders>
          </w:tcPr>
          <w:p w14:paraId="1E4F7310" w14:textId="77777777" w:rsidR="00E842CF" w:rsidRDefault="00E842CF" w:rsidP="00F00469">
            <w:pPr>
              <w:widowControl/>
            </w:pPr>
            <w:r w:rsidRPr="00A6392C">
              <w:rPr>
                <w:rFonts w:eastAsia="Times New Roman" w:cs="Times New Roman"/>
                <w:color w:val="000000"/>
              </w:rPr>
              <w:t>$479,524.64</w:t>
            </w:r>
          </w:p>
        </w:tc>
      </w:tr>
    </w:tbl>
    <w:p w14:paraId="71C247D9" w14:textId="77777777" w:rsidR="00E842CF" w:rsidRDefault="00E842CF" w:rsidP="00E842CF">
      <w:pPr>
        <w:jc w:val="both"/>
      </w:pPr>
    </w:p>
    <w:p w14:paraId="454B50B5" w14:textId="77777777" w:rsidR="00E842CF" w:rsidRDefault="00E842CF" w:rsidP="00E842CF">
      <w:pPr>
        <w:jc w:val="both"/>
      </w:pPr>
      <w:r>
        <w:t xml:space="preserve">Notes: </w:t>
      </w:r>
    </w:p>
    <w:p w14:paraId="756419C6" w14:textId="77777777" w:rsidR="00E842CF" w:rsidRPr="005A3DD7" w:rsidRDefault="00E842CF" w:rsidP="005A3DD7">
      <w:pPr>
        <w:jc w:val="both"/>
      </w:pPr>
    </w:p>
    <w:p w14:paraId="1C3DC1F5" w14:textId="77777777" w:rsidR="00E842CF" w:rsidRDefault="00E842CF" w:rsidP="005A3DD7">
      <w:pPr>
        <w:pStyle w:val="ListParagraph"/>
        <w:numPr>
          <w:ilvl w:val="0"/>
          <w:numId w:val="42"/>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than 10</w:t>
      </w:r>
      <w:r>
        <w:t xml:space="preserve">kW. The Maximum Allowable Payment in this Quarterly Netting Statement will include </w:t>
      </w:r>
      <w:r w:rsidRPr="00DC02CA">
        <w:t>a</w:t>
      </w:r>
      <w:r>
        <w:t xml:space="preserve"> </w:t>
      </w:r>
      <w:r w:rsidRPr="00DC02CA">
        <w:t>first payment of twenty percent (20%) of the REC Purchase Payment Amount</w:t>
      </w:r>
      <w:r>
        <w:t xml:space="preserve"> of such Designated System</w:t>
      </w:r>
      <w:r w:rsidRPr="005A3DD7">
        <w:t>.</w:t>
      </w:r>
    </w:p>
    <w:p w14:paraId="0846A5C1" w14:textId="77777777" w:rsidR="00E842CF" w:rsidRDefault="00E842CF" w:rsidP="005A3DD7">
      <w:pPr>
        <w:jc w:val="both"/>
      </w:pPr>
    </w:p>
    <w:p w14:paraId="1951971C" w14:textId="77777777" w:rsidR="00E842CF" w:rsidRDefault="00E842CF" w:rsidP="00E842CF">
      <w:pPr>
        <w:pStyle w:val="ListParagraph"/>
        <w:numPr>
          <w:ilvl w:val="0"/>
          <w:numId w:val="42"/>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10</w:t>
      </w:r>
      <w:r>
        <w:t xml:space="preserve">kW. The Maximum Allowable Payment will include </w:t>
      </w:r>
      <w:r w:rsidRPr="00DC02CA">
        <w:t>a one-time full payment of one hundred percent (100%) of the REC Purchase Payment Amount</w:t>
      </w:r>
      <w:r>
        <w:t xml:space="preserve"> of such Designated System.</w:t>
      </w:r>
    </w:p>
    <w:p w14:paraId="6A1ED746" w14:textId="77777777" w:rsidR="00E842CF" w:rsidRDefault="00E842CF" w:rsidP="00E842CF">
      <w:pPr>
        <w:pStyle w:val="ListParagraph"/>
      </w:pPr>
    </w:p>
    <w:p w14:paraId="3C358AEC" w14:textId="4A425EA0" w:rsidR="00E842CF" w:rsidRDefault="00E842CF" w:rsidP="00E842CF">
      <w:pPr>
        <w:pStyle w:val="ListParagraph"/>
        <w:numPr>
          <w:ilvl w:val="0"/>
          <w:numId w:val="42"/>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than 10</w:t>
      </w:r>
      <w:r>
        <w:t>kW. The first Quarterly Netting Statement that included Designated System 2002 was issued on December 1, 2020. Such first Quarterly Netting Statement included a Maximum Allowable Payment of twenty percent (20%) of the REC Purchase Payment Amount for such Designated System. T</w:t>
      </w:r>
      <w:r w:rsidRPr="00DC02CA">
        <w:t>he remaining balance of the REC Purchase Payment Amount</w:t>
      </w:r>
      <w:r>
        <w:t xml:space="preserve"> shall be</w:t>
      </w:r>
      <w:r w:rsidRPr="00DC02CA">
        <w:t xml:space="preserve"> eligible to be made ratably over the subsequent 16 </w:t>
      </w:r>
      <w:r w:rsidR="00943253">
        <w:t>q</w:t>
      </w:r>
      <w:r w:rsidRPr="00DC02CA">
        <w:t xml:space="preserve">uarterly </w:t>
      </w:r>
      <w:r w:rsidR="00943253">
        <w:t>p</w:t>
      </w:r>
      <w:r w:rsidRPr="00DC02CA">
        <w:t>eriods</w:t>
      </w:r>
      <w:r>
        <w:t>.</w:t>
      </w:r>
    </w:p>
    <w:p w14:paraId="6D1F4830" w14:textId="77777777" w:rsidR="00E842CF" w:rsidRDefault="00E842CF" w:rsidP="00E842CF">
      <w:pPr>
        <w:jc w:val="both"/>
      </w:pPr>
    </w:p>
    <w:p w14:paraId="64214C13" w14:textId="3DB6071A" w:rsidR="00E842CF" w:rsidRDefault="00E842CF" w:rsidP="00E842CF">
      <w:pPr>
        <w:pStyle w:val="ListParagraph"/>
        <w:numPr>
          <w:ilvl w:val="0"/>
          <w:numId w:val="42"/>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2022.</w:t>
      </w:r>
    </w:p>
    <w:p w14:paraId="6C7071CE" w14:textId="77777777" w:rsidR="00E842CF" w:rsidRDefault="00E842CF" w:rsidP="00E842CF">
      <w:pPr>
        <w:spacing w:before="9"/>
        <w:rPr>
          <w:spacing w:val="7"/>
        </w:rPr>
      </w:pPr>
    </w:p>
    <w:bookmarkEnd w:id="6"/>
    <w:bookmarkEnd w:id="276"/>
    <w:bookmarkEnd w:id="318"/>
    <w:p w14:paraId="3945161A" w14:textId="77777777" w:rsidR="00955DC9" w:rsidRDefault="00955DC9">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955DC9" w14:paraId="66A3BF58" w14:textId="77777777" w:rsidTr="00955DC9">
        <w:trPr>
          <w:trHeight w:val="290"/>
        </w:trPr>
        <w:tc>
          <w:tcPr>
            <w:tcW w:w="486" w:type="dxa"/>
            <w:noWrap/>
            <w:tcMar>
              <w:top w:w="15" w:type="dxa"/>
              <w:left w:w="15" w:type="dxa"/>
              <w:bottom w:w="0" w:type="dxa"/>
              <w:right w:w="15" w:type="dxa"/>
            </w:tcMar>
            <w:vAlign w:val="bottom"/>
            <w:hideMark/>
          </w:tcPr>
          <w:p w14:paraId="2A6DB4AB" w14:textId="77777777" w:rsidR="00955DC9" w:rsidRDefault="00955DC9" w:rsidP="00955DC9">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4DB8DA10" w14:textId="77777777" w:rsidR="00955DC9" w:rsidRDefault="00955DC9" w:rsidP="00955DC9">
            <w:pPr>
              <w:rPr>
                <w:sz w:val="20"/>
                <w:szCs w:val="20"/>
              </w:rPr>
            </w:pPr>
          </w:p>
        </w:tc>
        <w:tc>
          <w:tcPr>
            <w:tcW w:w="7759" w:type="dxa"/>
            <w:noWrap/>
            <w:tcMar>
              <w:top w:w="15" w:type="dxa"/>
              <w:left w:w="15" w:type="dxa"/>
              <w:bottom w:w="0" w:type="dxa"/>
              <w:right w:w="15" w:type="dxa"/>
            </w:tcMar>
            <w:vAlign w:val="bottom"/>
            <w:hideMark/>
          </w:tcPr>
          <w:p w14:paraId="47927EC4" w14:textId="77777777" w:rsidR="00955DC9" w:rsidRPr="003B3C0B" w:rsidRDefault="00955DC9" w:rsidP="00955DC9">
            <w:pPr>
              <w:pStyle w:val="BodyText"/>
              <w:jc w:val="center"/>
              <w:rPr>
                <w:b/>
                <w:sz w:val="28"/>
                <w:szCs w:val="28"/>
              </w:rPr>
            </w:pPr>
            <w:r>
              <w:rPr>
                <w:b/>
                <w:sz w:val="28"/>
                <w:szCs w:val="28"/>
              </w:rPr>
              <w:t>Exhibit F-5</w:t>
            </w:r>
            <w:r>
              <w:rPr>
                <w:b/>
                <w:sz w:val="28"/>
                <w:szCs w:val="28"/>
              </w:rPr>
              <w:br/>
              <w:t xml:space="preserve">Net Out of Settlement Amount </w:t>
            </w:r>
            <w:r w:rsidR="005E70A8">
              <w:rPr>
                <w:b/>
                <w:sz w:val="28"/>
                <w:szCs w:val="28"/>
              </w:rPr>
              <w:t xml:space="preserve">Calculations </w:t>
            </w:r>
            <w:r w:rsidRPr="003B3C0B">
              <w:rPr>
                <w:b/>
                <w:sz w:val="28"/>
                <w:szCs w:val="28"/>
              </w:rPr>
              <w:t>Example</w:t>
            </w:r>
          </w:p>
          <w:p w14:paraId="5A15EEB5" w14:textId="77777777" w:rsidR="00955DC9" w:rsidRDefault="00955DC9" w:rsidP="00955DC9">
            <w:pPr>
              <w:jc w:val="center"/>
              <w:rPr>
                <w:sz w:val="20"/>
                <w:szCs w:val="20"/>
              </w:rPr>
            </w:pPr>
            <w:r w:rsidRPr="00D7404C">
              <w:rPr>
                <w:i/>
              </w:rPr>
              <w:t>(All Prices and Quantities are Illustrative only)</w:t>
            </w:r>
          </w:p>
        </w:tc>
        <w:tc>
          <w:tcPr>
            <w:tcW w:w="1260" w:type="dxa"/>
            <w:noWrap/>
            <w:tcMar>
              <w:top w:w="15" w:type="dxa"/>
              <w:left w:w="15" w:type="dxa"/>
              <w:bottom w:w="0" w:type="dxa"/>
              <w:right w:w="15" w:type="dxa"/>
            </w:tcMar>
            <w:vAlign w:val="bottom"/>
            <w:hideMark/>
          </w:tcPr>
          <w:p w14:paraId="167376DD" w14:textId="77777777" w:rsidR="00955DC9" w:rsidRDefault="00955DC9" w:rsidP="00955DC9">
            <w:pPr>
              <w:rPr>
                <w:sz w:val="20"/>
                <w:szCs w:val="20"/>
              </w:rPr>
            </w:pPr>
          </w:p>
        </w:tc>
      </w:tr>
      <w:tr w:rsidR="00955DC9" w14:paraId="64993D12" w14:textId="77777777" w:rsidTr="00955DC9">
        <w:trPr>
          <w:trHeight w:val="290"/>
        </w:trPr>
        <w:tc>
          <w:tcPr>
            <w:tcW w:w="486" w:type="dxa"/>
            <w:noWrap/>
            <w:tcMar>
              <w:top w:w="15" w:type="dxa"/>
              <w:left w:w="15" w:type="dxa"/>
              <w:bottom w:w="0" w:type="dxa"/>
              <w:right w:w="15" w:type="dxa"/>
            </w:tcMar>
            <w:vAlign w:val="bottom"/>
          </w:tcPr>
          <w:p w14:paraId="32F0829D" w14:textId="77777777" w:rsidR="00955DC9" w:rsidRDefault="00955DC9" w:rsidP="00955DC9">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4FCF8D3D" w14:textId="77777777" w:rsidR="00955DC9" w:rsidRDefault="00955DC9" w:rsidP="00955DC9">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686A2C95" w14:textId="77777777" w:rsidR="00955DC9" w:rsidRDefault="00955DC9" w:rsidP="00955DC9">
            <w:pPr>
              <w:rPr>
                <w:sz w:val="20"/>
                <w:szCs w:val="20"/>
              </w:rPr>
            </w:pPr>
          </w:p>
        </w:tc>
        <w:tc>
          <w:tcPr>
            <w:tcW w:w="1260" w:type="dxa"/>
            <w:noWrap/>
            <w:tcMar>
              <w:top w:w="15" w:type="dxa"/>
              <w:left w:w="15" w:type="dxa"/>
              <w:bottom w:w="0" w:type="dxa"/>
              <w:right w:w="15" w:type="dxa"/>
            </w:tcMar>
            <w:vAlign w:val="bottom"/>
            <w:hideMark/>
          </w:tcPr>
          <w:p w14:paraId="4C3D3EA6" w14:textId="77777777" w:rsidR="00955DC9" w:rsidRDefault="00955DC9" w:rsidP="00955DC9">
            <w:pPr>
              <w:rPr>
                <w:sz w:val="20"/>
                <w:szCs w:val="20"/>
              </w:rPr>
            </w:pPr>
          </w:p>
        </w:tc>
      </w:tr>
      <w:tr w:rsidR="00955DC9" w14:paraId="61D74568" w14:textId="77777777" w:rsidTr="00955DC9">
        <w:trPr>
          <w:trHeight w:val="290"/>
        </w:trPr>
        <w:tc>
          <w:tcPr>
            <w:tcW w:w="9990" w:type="dxa"/>
            <w:gridSpan w:val="4"/>
            <w:noWrap/>
            <w:tcMar>
              <w:top w:w="15" w:type="dxa"/>
              <w:left w:w="15" w:type="dxa"/>
              <w:bottom w:w="0" w:type="dxa"/>
              <w:right w:w="15" w:type="dxa"/>
            </w:tcMar>
            <w:vAlign w:val="bottom"/>
          </w:tcPr>
          <w:p w14:paraId="65C8C26A" w14:textId="77777777" w:rsidR="00955DC9" w:rsidRDefault="00955DC9" w:rsidP="00955DC9">
            <w:pPr>
              <w:rPr>
                <w:rFonts w:ascii="Calibri" w:hAnsi="Calibri" w:cs="Calibri"/>
                <w:color w:val="000000"/>
                <w:sz w:val="20"/>
                <w:szCs w:val="20"/>
              </w:rPr>
            </w:pPr>
          </w:p>
        </w:tc>
      </w:tr>
    </w:tbl>
    <w:p w14:paraId="1A8E8C03" w14:textId="77777777" w:rsidR="00955DC9" w:rsidRDefault="00955DC9" w:rsidP="00955DC9">
      <w:pPr>
        <w:spacing w:before="9"/>
      </w:pPr>
      <w:r>
        <w:t>The example provided below is for illustrative purposes only and has been simplified to facilitate the understanding of the Settlement Amount that Buyer shall calculate in the Event of Default with respect to Seller as the “Defaulting Party”, pursuant to Section 9.4.</w:t>
      </w:r>
    </w:p>
    <w:p w14:paraId="699E11C6" w14:textId="77777777" w:rsidR="00955DC9" w:rsidRDefault="00955DC9" w:rsidP="00955DC9">
      <w:pPr>
        <w:spacing w:before="9"/>
      </w:pPr>
    </w:p>
    <w:p w14:paraId="701CCC18" w14:textId="77777777" w:rsidR="00955DC9" w:rsidRPr="00265813" w:rsidRDefault="00955DC9" w:rsidP="00955DC9">
      <w:pPr>
        <w:spacing w:before="9"/>
      </w:pPr>
      <w:r>
        <w:t>For purposes of this example, we assume the Settlement Amount was calculated on November 5, 2024.</w:t>
      </w:r>
      <w:r>
        <w:rPr>
          <w:rStyle w:val="FootnoteReference"/>
        </w:rPr>
        <w:footnoteReference w:id="85"/>
      </w:r>
      <w:r>
        <w:t xml:space="preserve"> </w:t>
      </w:r>
    </w:p>
    <w:p w14:paraId="1BCE9587" w14:textId="77777777" w:rsidR="00955DC9" w:rsidRDefault="00955DC9" w:rsidP="00955DC9">
      <w:pPr>
        <w:spacing w:before="9"/>
        <w:rPr>
          <w:spacing w:val="7"/>
        </w:rPr>
      </w:pPr>
    </w:p>
    <w:tbl>
      <w:tblPr>
        <w:tblStyle w:val="TableGridLight"/>
        <w:tblW w:w="8978" w:type="dxa"/>
        <w:tblInd w:w="-5" w:type="dxa"/>
        <w:tblCellMar>
          <w:left w:w="72" w:type="dxa"/>
          <w:right w:w="72" w:type="dxa"/>
        </w:tblCellMar>
        <w:tblLook w:val="0000" w:firstRow="0" w:lastRow="0" w:firstColumn="0" w:lastColumn="0" w:noHBand="0" w:noVBand="0"/>
      </w:tblPr>
      <w:tblGrid>
        <w:gridCol w:w="1195"/>
        <w:gridCol w:w="1370"/>
        <w:gridCol w:w="1453"/>
        <w:gridCol w:w="1876"/>
        <w:gridCol w:w="1365"/>
        <w:gridCol w:w="1719"/>
      </w:tblGrid>
      <w:tr w:rsidR="00955DC9" w14:paraId="5311D1FC" w14:textId="77777777" w:rsidTr="00955DC9">
        <w:trPr>
          <w:trHeight w:val="187"/>
        </w:trPr>
        <w:tc>
          <w:tcPr>
            <w:tcW w:w="1195" w:type="dxa"/>
            <w:vAlign w:val="center"/>
          </w:tcPr>
          <w:p w14:paraId="5F4B2998" w14:textId="77777777" w:rsidR="00955DC9" w:rsidRPr="00C55483" w:rsidRDefault="00955DC9" w:rsidP="00955DC9">
            <w:pPr>
              <w:spacing w:before="9"/>
              <w:rPr>
                <w:rFonts w:ascii="Calibri" w:hAnsi="Calibri" w:cs="Calibri"/>
                <w:spacing w:val="7"/>
              </w:rPr>
            </w:pPr>
            <w:r w:rsidRPr="00C55483">
              <w:rPr>
                <w:rFonts w:ascii="Calibri" w:hAnsi="Calibri" w:cs="Calibri"/>
                <w:bCs/>
                <w:color w:val="000000"/>
              </w:rPr>
              <w:t>Designated System ID</w:t>
            </w:r>
            <w:r w:rsidRPr="00C55483">
              <w:rPr>
                <w:rStyle w:val="FootnoteReference"/>
                <w:rFonts w:ascii="Calibri" w:hAnsi="Calibri" w:cs="Calibri"/>
              </w:rPr>
              <w:footnoteReference w:id="86"/>
            </w:r>
          </w:p>
        </w:tc>
        <w:tc>
          <w:tcPr>
            <w:tcW w:w="1370" w:type="dxa"/>
            <w:vAlign w:val="center"/>
          </w:tcPr>
          <w:p w14:paraId="618785FB" w14:textId="77777777" w:rsidR="00955DC9" w:rsidRPr="00C55483" w:rsidRDefault="00955DC9" w:rsidP="00955DC9">
            <w:pPr>
              <w:spacing w:before="9"/>
              <w:rPr>
                <w:rFonts w:ascii="Calibri" w:hAnsi="Calibri" w:cs="Calibri"/>
                <w:spacing w:val="7"/>
              </w:rPr>
            </w:pPr>
            <w:r w:rsidRPr="00C55483">
              <w:rPr>
                <w:rFonts w:ascii="Calibri" w:hAnsi="Calibri" w:cs="Calibri"/>
                <w:bCs/>
                <w:color w:val="000000"/>
              </w:rPr>
              <w:t>Energization Date</w:t>
            </w:r>
          </w:p>
        </w:tc>
        <w:tc>
          <w:tcPr>
            <w:tcW w:w="1453" w:type="dxa"/>
            <w:vAlign w:val="center"/>
          </w:tcPr>
          <w:p w14:paraId="272BDF41" w14:textId="77777777" w:rsidR="00955DC9" w:rsidRPr="00C55483" w:rsidRDefault="00955DC9" w:rsidP="00955DC9">
            <w:pPr>
              <w:spacing w:before="9"/>
              <w:rPr>
                <w:rFonts w:ascii="Calibri" w:hAnsi="Calibri" w:cs="Calibri"/>
                <w:spacing w:val="7"/>
              </w:rPr>
            </w:pPr>
            <w:r w:rsidRPr="00C55483">
              <w:rPr>
                <w:rFonts w:ascii="Calibri" w:hAnsi="Calibri" w:cs="Calibri"/>
                <w:bCs/>
                <w:color w:val="000000"/>
              </w:rPr>
              <w:t>Contract Nameplate Capacity (kW)</w:t>
            </w:r>
          </w:p>
        </w:tc>
        <w:tc>
          <w:tcPr>
            <w:tcW w:w="1876" w:type="dxa"/>
            <w:vAlign w:val="center"/>
          </w:tcPr>
          <w:p w14:paraId="592077C2" w14:textId="77777777" w:rsidR="00955DC9" w:rsidRPr="00C55483" w:rsidRDefault="00955DC9" w:rsidP="00955DC9">
            <w:pPr>
              <w:spacing w:before="9"/>
              <w:rPr>
                <w:rFonts w:ascii="Calibri" w:hAnsi="Calibri" w:cs="Calibri"/>
                <w:spacing w:val="7"/>
              </w:rPr>
            </w:pPr>
            <w:r w:rsidRPr="00C55483">
              <w:rPr>
                <w:rFonts w:ascii="Calibri" w:hAnsi="Calibri" w:cs="Calibri"/>
                <w:bCs/>
                <w:color w:val="000000"/>
              </w:rPr>
              <w:t>Designated System Contract Maximum REC Quantity</w:t>
            </w:r>
            <w:r w:rsidRPr="00C55483">
              <w:rPr>
                <w:rStyle w:val="FootnoteReference"/>
                <w:rFonts w:ascii="Calibri" w:hAnsi="Calibri" w:cs="Calibri"/>
                <w:bCs/>
                <w:color w:val="000000"/>
              </w:rPr>
              <w:footnoteReference w:id="87"/>
            </w:r>
          </w:p>
        </w:tc>
        <w:tc>
          <w:tcPr>
            <w:tcW w:w="1365" w:type="dxa"/>
            <w:vAlign w:val="center"/>
          </w:tcPr>
          <w:p w14:paraId="4D9F41B1" w14:textId="77777777" w:rsidR="00955DC9" w:rsidRPr="00C55483" w:rsidRDefault="00955DC9" w:rsidP="00955DC9">
            <w:pPr>
              <w:spacing w:before="9"/>
              <w:rPr>
                <w:rFonts w:ascii="Calibri" w:hAnsi="Calibri" w:cs="Calibri"/>
                <w:spacing w:val="7"/>
              </w:rPr>
            </w:pPr>
            <w:r w:rsidRPr="00C55483">
              <w:rPr>
                <w:rFonts w:ascii="Calibri" w:hAnsi="Calibri" w:cs="Calibri"/>
                <w:bCs/>
                <w:color w:val="000000"/>
              </w:rPr>
              <w:t>Contract Price ($/REC)</w:t>
            </w:r>
          </w:p>
        </w:tc>
        <w:tc>
          <w:tcPr>
            <w:tcW w:w="1719" w:type="dxa"/>
            <w:vAlign w:val="center"/>
          </w:tcPr>
          <w:p w14:paraId="71A7F292" w14:textId="77777777" w:rsidR="00955DC9" w:rsidRPr="00C55483" w:rsidRDefault="00955DC9" w:rsidP="00955DC9">
            <w:pPr>
              <w:spacing w:before="9"/>
              <w:rPr>
                <w:rFonts w:ascii="Calibri" w:hAnsi="Calibri" w:cs="Calibri"/>
                <w:spacing w:val="7"/>
              </w:rPr>
            </w:pPr>
            <w:r w:rsidRPr="00C55483">
              <w:rPr>
                <w:rFonts w:ascii="Calibri" w:hAnsi="Calibri" w:cs="Calibri"/>
                <w:bCs/>
                <w:color w:val="000000"/>
              </w:rPr>
              <w:t>REC Purchase Payment Amount</w:t>
            </w:r>
          </w:p>
        </w:tc>
      </w:tr>
      <w:tr w:rsidR="00955DC9" w14:paraId="13B586BB" w14:textId="77777777" w:rsidTr="00955DC9">
        <w:trPr>
          <w:trHeight w:val="192"/>
        </w:trPr>
        <w:tc>
          <w:tcPr>
            <w:tcW w:w="1195" w:type="dxa"/>
          </w:tcPr>
          <w:p w14:paraId="6DB18FA1" w14:textId="77777777" w:rsidR="00955DC9" w:rsidRPr="00E66B37" w:rsidRDefault="00955DC9" w:rsidP="00955DC9">
            <w:pPr>
              <w:rPr>
                <w:rFonts w:ascii="Calibri" w:hAnsi="Calibri" w:cs="Calibri"/>
              </w:rPr>
            </w:pPr>
            <w:r w:rsidRPr="00E66B37">
              <w:rPr>
                <w:rFonts w:ascii="Calibri" w:hAnsi="Calibri" w:cs="Calibri"/>
              </w:rPr>
              <w:t>111</w:t>
            </w:r>
            <w:r>
              <w:rPr>
                <w:rFonts w:ascii="Calibri" w:hAnsi="Calibri" w:cs="Calibri"/>
              </w:rPr>
              <w:t>5</w:t>
            </w:r>
          </w:p>
        </w:tc>
        <w:tc>
          <w:tcPr>
            <w:tcW w:w="1370" w:type="dxa"/>
          </w:tcPr>
          <w:p w14:paraId="4FE00095" w14:textId="77777777" w:rsidR="00955DC9" w:rsidRPr="00E66B37" w:rsidRDefault="00955DC9" w:rsidP="00955DC9">
            <w:pPr>
              <w:rPr>
                <w:rFonts w:ascii="Calibri" w:hAnsi="Calibri" w:cs="Calibri"/>
              </w:rPr>
            </w:pPr>
            <w:r w:rsidRPr="00E66B37">
              <w:rPr>
                <w:rFonts w:ascii="Calibri" w:hAnsi="Calibri" w:cs="Calibri"/>
              </w:rPr>
              <w:t>7/15/2021</w:t>
            </w:r>
          </w:p>
        </w:tc>
        <w:tc>
          <w:tcPr>
            <w:tcW w:w="1453" w:type="dxa"/>
          </w:tcPr>
          <w:p w14:paraId="5F833FF3" w14:textId="77777777" w:rsidR="00955DC9" w:rsidRPr="00C55483" w:rsidRDefault="00955DC9" w:rsidP="00955DC9">
            <w:pPr>
              <w:rPr>
                <w:rFonts w:ascii="Calibri" w:hAnsi="Calibri" w:cs="Calibri"/>
              </w:rPr>
            </w:pPr>
            <w:r w:rsidRPr="00C55483">
              <w:rPr>
                <w:rFonts w:ascii="Calibri" w:hAnsi="Calibri" w:cs="Calibri"/>
              </w:rPr>
              <w:t>10</w:t>
            </w:r>
          </w:p>
        </w:tc>
        <w:tc>
          <w:tcPr>
            <w:tcW w:w="1876" w:type="dxa"/>
          </w:tcPr>
          <w:p w14:paraId="493935BA" w14:textId="77777777" w:rsidR="00955DC9" w:rsidRPr="00C55483" w:rsidRDefault="00955DC9" w:rsidP="00955DC9">
            <w:pPr>
              <w:rPr>
                <w:rFonts w:ascii="Calibri" w:hAnsi="Calibri" w:cs="Calibri"/>
              </w:rPr>
            </w:pPr>
            <w:r w:rsidRPr="00C55483">
              <w:rPr>
                <w:rFonts w:ascii="Calibri" w:hAnsi="Calibri" w:cs="Calibri"/>
              </w:rPr>
              <w:t>215</w:t>
            </w:r>
          </w:p>
        </w:tc>
        <w:tc>
          <w:tcPr>
            <w:tcW w:w="1365" w:type="dxa"/>
          </w:tcPr>
          <w:p w14:paraId="32CF025A" w14:textId="77777777" w:rsidR="00955DC9" w:rsidRPr="00C55483" w:rsidRDefault="00955DC9" w:rsidP="00955DC9">
            <w:pPr>
              <w:rPr>
                <w:rFonts w:ascii="Calibri" w:hAnsi="Calibri" w:cs="Calibri"/>
              </w:rPr>
            </w:pPr>
            <w:r w:rsidRPr="00C55483">
              <w:rPr>
                <w:rFonts w:ascii="Calibri" w:hAnsi="Calibri" w:cs="Calibri"/>
              </w:rPr>
              <w:t>$85.10</w:t>
            </w:r>
          </w:p>
        </w:tc>
        <w:tc>
          <w:tcPr>
            <w:tcW w:w="1719" w:type="dxa"/>
            <w:vAlign w:val="center"/>
          </w:tcPr>
          <w:p w14:paraId="4A9A121C" w14:textId="77777777" w:rsidR="00955DC9" w:rsidRPr="00C55483" w:rsidRDefault="00955DC9" w:rsidP="00955DC9">
            <w:pPr>
              <w:spacing w:before="9"/>
              <w:rPr>
                <w:rFonts w:ascii="Calibri" w:hAnsi="Calibri" w:cs="Calibri"/>
                <w:spacing w:val="7"/>
              </w:rPr>
            </w:pPr>
            <w:r w:rsidRPr="00B23E71">
              <w:rPr>
                <w:rFonts w:ascii="Calibri" w:hAnsi="Calibri" w:cs="Calibri"/>
                <w:color w:val="000000"/>
              </w:rPr>
              <w:t>$18,296.50</w:t>
            </w:r>
          </w:p>
        </w:tc>
      </w:tr>
      <w:tr w:rsidR="00955DC9" w14:paraId="2D229C6A" w14:textId="77777777" w:rsidTr="00955DC9">
        <w:trPr>
          <w:trHeight w:val="192"/>
        </w:trPr>
        <w:tc>
          <w:tcPr>
            <w:tcW w:w="1195" w:type="dxa"/>
          </w:tcPr>
          <w:p w14:paraId="35FE5D25" w14:textId="77777777" w:rsidR="00955DC9" w:rsidRPr="00E66B37" w:rsidRDefault="00955DC9" w:rsidP="00955DC9">
            <w:pPr>
              <w:rPr>
                <w:rFonts w:ascii="Calibri" w:hAnsi="Calibri" w:cs="Calibri"/>
              </w:rPr>
            </w:pPr>
            <w:r w:rsidRPr="00E66B37">
              <w:rPr>
                <w:rFonts w:ascii="Calibri" w:hAnsi="Calibri" w:cs="Calibri"/>
              </w:rPr>
              <w:t>1116</w:t>
            </w:r>
          </w:p>
        </w:tc>
        <w:tc>
          <w:tcPr>
            <w:tcW w:w="1370" w:type="dxa"/>
          </w:tcPr>
          <w:p w14:paraId="7A482A88" w14:textId="77777777" w:rsidR="00955DC9" w:rsidRPr="00E66B37" w:rsidRDefault="00955DC9" w:rsidP="00955DC9">
            <w:pPr>
              <w:rPr>
                <w:rFonts w:ascii="Calibri" w:hAnsi="Calibri" w:cs="Calibri"/>
              </w:rPr>
            </w:pPr>
            <w:r w:rsidRPr="00E66B37">
              <w:rPr>
                <w:rFonts w:ascii="Calibri" w:hAnsi="Calibri" w:cs="Calibri"/>
              </w:rPr>
              <w:t>9/10/2023</w:t>
            </w:r>
          </w:p>
        </w:tc>
        <w:tc>
          <w:tcPr>
            <w:tcW w:w="1453" w:type="dxa"/>
          </w:tcPr>
          <w:p w14:paraId="3D94984B" w14:textId="77777777" w:rsidR="00955DC9" w:rsidRPr="00C55483" w:rsidRDefault="00955DC9" w:rsidP="00955DC9">
            <w:pPr>
              <w:rPr>
                <w:rFonts w:ascii="Calibri" w:hAnsi="Calibri" w:cs="Calibri"/>
              </w:rPr>
            </w:pPr>
            <w:r w:rsidRPr="00C55483">
              <w:rPr>
                <w:rFonts w:ascii="Calibri" w:hAnsi="Calibri" w:cs="Calibri"/>
              </w:rPr>
              <w:t>750</w:t>
            </w:r>
          </w:p>
        </w:tc>
        <w:tc>
          <w:tcPr>
            <w:tcW w:w="1876" w:type="dxa"/>
          </w:tcPr>
          <w:p w14:paraId="08A35CE0" w14:textId="77777777" w:rsidR="00955DC9" w:rsidRPr="00C55483" w:rsidRDefault="00955DC9" w:rsidP="00955DC9">
            <w:pPr>
              <w:rPr>
                <w:rFonts w:ascii="Calibri" w:hAnsi="Calibri" w:cs="Calibri"/>
              </w:rPr>
            </w:pPr>
            <w:r w:rsidRPr="00C55483">
              <w:rPr>
                <w:rFonts w:ascii="Calibri" w:hAnsi="Calibri" w:cs="Calibri"/>
              </w:rPr>
              <w:t>16,181</w:t>
            </w:r>
          </w:p>
        </w:tc>
        <w:tc>
          <w:tcPr>
            <w:tcW w:w="1365" w:type="dxa"/>
          </w:tcPr>
          <w:p w14:paraId="7E2EB8DD" w14:textId="77777777" w:rsidR="00955DC9" w:rsidRPr="00C55483" w:rsidRDefault="00955DC9" w:rsidP="00955DC9">
            <w:pPr>
              <w:rPr>
                <w:rFonts w:ascii="Calibri" w:hAnsi="Calibri" w:cs="Calibri"/>
              </w:rPr>
            </w:pPr>
            <w:r w:rsidRPr="00C55483">
              <w:rPr>
                <w:rFonts w:ascii="Calibri" w:hAnsi="Calibri" w:cs="Calibri"/>
              </w:rPr>
              <w:t>$43.42</w:t>
            </w:r>
          </w:p>
        </w:tc>
        <w:tc>
          <w:tcPr>
            <w:tcW w:w="1719" w:type="dxa"/>
            <w:vAlign w:val="center"/>
          </w:tcPr>
          <w:p w14:paraId="6176FF07" w14:textId="77777777" w:rsidR="00955DC9" w:rsidRPr="00C55483" w:rsidRDefault="00955DC9" w:rsidP="00955DC9">
            <w:pPr>
              <w:spacing w:before="9"/>
              <w:rPr>
                <w:rFonts w:ascii="Calibri" w:hAnsi="Calibri" w:cs="Calibri"/>
                <w:spacing w:val="7"/>
              </w:rPr>
            </w:pPr>
            <w:r w:rsidRPr="00C55483">
              <w:rPr>
                <w:rFonts w:ascii="Calibri" w:hAnsi="Calibri" w:cs="Calibri"/>
                <w:color w:val="000000"/>
              </w:rPr>
              <w:t>$702,579.02</w:t>
            </w:r>
          </w:p>
        </w:tc>
      </w:tr>
      <w:tr w:rsidR="00955DC9" w:rsidRPr="00C55483" w14:paraId="12B842EB" w14:textId="77777777" w:rsidTr="00955DC9">
        <w:trPr>
          <w:trHeight w:val="192"/>
        </w:trPr>
        <w:tc>
          <w:tcPr>
            <w:tcW w:w="1195" w:type="dxa"/>
          </w:tcPr>
          <w:p w14:paraId="23D7656D" w14:textId="77777777" w:rsidR="00955DC9" w:rsidRPr="00E66B37" w:rsidRDefault="00955DC9" w:rsidP="00955DC9">
            <w:pPr>
              <w:rPr>
                <w:rFonts w:ascii="Calibri" w:hAnsi="Calibri" w:cs="Calibri"/>
              </w:rPr>
            </w:pPr>
            <w:r w:rsidRPr="00E66B37">
              <w:rPr>
                <w:rFonts w:ascii="Calibri" w:hAnsi="Calibri" w:cs="Calibri"/>
              </w:rPr>
              <w:t>111</w:t>
            </w:r>
            <w:r>
              <w:rPr>
                <w:rFonts w:ascii="Calibri" w:hAnsi="Calibri" w:cs="Calibri"/>
              </w:rPr>
              <w:t>7</w:t>
            </w:r>
          </w:p>
        </w:tc>
        <w:tc>
          <w:tcPr>
            <w:tcW w:w="1370" w:type="dxa"/>
          </w:tcPr>
          <w:p w14:paraId="195AD50D" w14:textId="77777777" w:rsidR="00955DC9" w:rsidRPr="00E66B37" w:rsidRDefault="00955DC9" w:rsidP="00955DC9">
            <w:pPr>
              <w:rPr>
                <w:rFonts w:ascii="Calibri" w:hAnsi="Calibri" w:cs="Calibri"/>
              </w:rPr>
            </w:pPr>
            <w:r w:rsidRPr="00E66B37">
              <w:rPr>
                <w:rFonts w:ascii="Calibri" w:hAnsi="Calibri" w:cs="Calibri"/>
              </w:rPr>
              <w:t>1/15/2024</w:t>
            </w:r>
          </w:p>
        </w:tc>
        <w:tc>
          <w:tcPr>
            <w:tcW w:w="1453" w:type="dxa"/>
          </w:tcPr>
          <w:p w14:paraId="4CAC0E04" w14:textId="77777777" w:rsidR="00955DC9" w:rsidRPr="00C55483" w:rsidRDefault="00955DC9" w:rsidP="00955DC9">
            <w:pPr>
              <w:rPr>
                <w:rFonts w:ascii="Calibri" w:hAnsi="Calibri" w:cs="Calibri"/>
              </w:rPr>
            </w:pPr>
            <w:r w:rsidRPr="00C55483">
              <w:rPr>
                <w:rFonts w:ascii="Calibri" w:hAnsi="Calibri" w:cs="Calibri"/>
              </w:rPr>
              <w:t>250</w:t>
            </w:r>
          </w:p>
        </w:tc>
        <w:tc>
          <w:tcPr>
            <w:tcW w:w="1876" w:type="dxa"/>
          </w:tcPr>
          <w:p w14:paraId="7FA2956D" w14:textId="77777777" w:rsidR="00955DC9" w:rsidRPr="00C55483" w:rsidRDefault="00955DC9" w:rsidP="00955DC9">
            <w:pPr>
              <w:rPr>
                <w:rFonts w:ascii="Calibri" w:hAnsi="Calibri" w:cs="Calibri"/>
              </w:rPr>
            </w:pPr>
            <w:r w:rsidRPr="00C55483">
              <w:rPr>
                <w:rFonts w:ascii="Calibri" w:hAnsi="Calibri" w:cs="Calibri"/>
              </w:rPr>
              <w:t>5,393</w:t>
            </w:r>
          </w:p>
        </w:tc>
        <w:tc>
          <w:tcPr>
            <w:tcW w:w="1365" w:type="dxa"/>
          </w:tcPr>
          <w:p w14:paraId="1B4B7EF8" w14:textId="77777777" w:rsidR="00955DC9" w:rsidRPr="00C55483" w:rsidRDefault="00955DC9" w:rsidP="00955DC9">
            <w:pPr>
              <w:rPr>
                <w:rFonts w:ascii="Calibri" w:hAnsi="Calibri" w:cs="Calibri"/>
              </w:rPr>
            </w:pPr>
            <w:r w:rsidRPr="00C55483">
              <w:rPr>
                <w:rFonts w:ascii="Calibri" w:hAnsi="Calibri" w:cs="Calibri"/>
              </w:rPr>
              <w:t>$46.85</w:t>
            </w:r>
          </w:p>
        </w:tc>
        <w:tc>
          <w:tcPr>
            <w:tcW w:w="1719" w:type="dxa"/>
            <w:vAlign w:val="center"/>
          </w:tcPr>
          <w:p w14:paraId="3A52BA0C" w14:textId="77777777" w:rsidR="00955DC9" w:rsidRPr="00C55483" w:rsidRDefault="00955DC9" w:rsidP="00955DC9">
            <w:pPr>
              <w:spacing w:before="9"/>
              <w:rPr>
                <w:rFonts w:ascii="Calibri" w:hAnsi="Calibri" w:cs="Calibri"/>
                <w:spacing w:val="7"/>
              </w:rPr>
            </w:pPr>
            <w:r w:rsidRPr="00C55483">
              <w:rPr>
                <w:rFonts w:ascii="Calibri" w:hAnsi="Calibri" w:cs="Calibri"/>
                <w:color w:val="000000"/>
              </w:rPr>
              <w:t>$252,662.05</w:t>
            </w:r>
          </w:p>
        </w:tc>
      </w:tr>
    </w:tbl>
    <w:p w14:paraId="41EBDBB5" w14:textId="77777777" w:rsidR="00955DC9" w:rsidRDefault="00955DC9" w:rsidP="00955DC9"/>
    <w:p w14:paraId="10587A49" w14:textId="77777777" w:rsidR="00955DC9" w:rsidRDefault="00955DC9" w:rsidP="00955DC9"/>
    <w:p w14:paraId="2D57F998" w14:textId="77777777" w:rsidR="00955DC9" w:rsidRDefault="00955DC9" w:rsidP="00955DC9">
      <w:pPr>
        <w:rPr>
          <w:b/>
        </w:rPr>
      </w:pPr>
      <w:r w:rsidRPr="00717328">
        <w:rPr>
          <w:b/>
        </w:rPr>
        <w:t>Step 1: Calculate the Settlement Amount for each Designated System in the Agreement:</w:t>
      </w:r>
    </w:p>
    <w:p w14:paraId="230F031A" w14:textId="77777777" w:rsidR="00955DC9" w:rsidRDefault="00955DC9" w:rsidP="00955DC9">
      <w:pPr>
        <w:rPr>
          <w:b/>
        </w:rPr>
      </w:pPr>
    </w:p>
    <w:p w14:paraId="11F6CFD8" w14:textId="77777777" w:rsidR="00955DC9" w:rsidRDefault="00955DC9" w:rsidP="00955DC9">
      <w:pPr>
        <w:rPr>
          <w:b/>
        </w:rPr>
      </w:pPr>
      <w:r>
        <w:t>The table below gives information for each Designated System as of the date that the Settlement Amount was calculated.</w:t>
      </w:r>
    </w:p>
    <w:p w14:paraId="44904B50" w14:textId="77777777" w:rsidR="00955DC9" w:rsidRDefault="00955DC9" w:rsidP="00955DC9">
      <w:pPr>
        <w:rPr>
          <w:b/>
        </w:rPr>
      </w:pPr>
    </w:p>
    <w:tbl>
      <w:tblPr>
        <w:tblStyle w:val="TableGridLight"/>
        <w:tblW w:w="9450" w:type="dxa"/>
        <w:tblInd w:w="-5" w:type="dxa"/>
        <w:tblCellMar>
          <w:left w:w="72" w:type="dxa"/>
          <w:right w:w="72" w:type="dxa"/>
        </w:tblCellMar>
        <w:tblLook w:val="0000" w:firstRow="0" w:lastRow="0" w:firstColumn="0" w:lastColumn="0" w:noHBand="0" w:noVBand="0"/>
      </w:tblPr>
      <w:tblGrid>
        <w:gridCol w:w="1169"/>
        <w:gridCol w:w="1316"/>
        <w:gridCol w:w="1295"/>
        <w:gridCol w:w="1148"/>
        <w:gridCol w:w="1495"/>
        <w:gridCol w:w="1691"/>
        <w:gridCol w:w="1336"/>
      </w:tblGrid>
      <w:tr w:rsidR="00955DC9" w14:paraId="7436C05A" w14:textId="77777777" w:rsidTr="00955DC9">
        <w:trPr>
          <w:trHeight w:val="187"/>
        </w:trPr>
        <w:tc>
          <w:tcPr>
            <w:tcW w:w="1169" w:type="dxa"/>
            <w:vAlign w:val="center"/>
          </w:tcPr>
          <w:p w14:paraId="6EA61E97" w14:textId="77777777" w:rsidR="00955DC9" w:rsidRPr="0018330E" w:rsidRDefault="00955DC9" w:rsidP="00955DC9">
            <w:pPr>
              <w:spacing w:before="9"/>
              <w:rPr>
                <w:rFonts w:ascii="Calibri" w:hAnsi="Calibri" w:cs="Calibri"/>
                <w:spacing w:val="7"/>
              </w:rPr>
            </w:pPr>
            <w:r w:rsidRPr="0018330E">
              <w:rPr>
                <w:rFonts w:ascii="Calibri" w:hAnsi="Calibri" w:cs="Calibri"/>
                <w:bCs/>
                <w:color w:val="000000"/>
              </w:rPr>
              <w:t>Designated System ID</w:t>
            </w:r>
          </w:p>
        </w:tc>
        <w:tc>
          <w:tcPr>
            <w:tcW w:w="1316" w:type="dxa"/>
            <w:vAlign w:val="center"/>
          </w:tcPr>
          <w:p w14:paraId="75F08196" w14:textId="77777777" w:rsidR="00955DC9" w:rsidRPr="0018330E" w:rsidRDefault="00955DC9" w:rsidP="00955DC9">
            <w:pPr>
              <w:spacing w:before="9"/>
              <w:rPr>
                <w:rFonts w:ascii="Calibri" w:hAnsi="Calibri" w:cs="Calibri"/>
                <w:bCs/>
                <w:color w:val="000000"/>
              </w:rPr>
            </w:pPr>
            <w:r w:rsidRPr="0018330E">
              <w:rPr>
                <w:rFonts w:ascii="Calibri" w:hAnsi="Calibri" w:cs="Calibri"/>
                <w:bCs/>
                <w:color w:val="000000"/>
              </w:rPr>
              <w:t>Collateral Requirement</w:t>
            </w:r>
          </w:p>
        </w:tc>
        <w:tc>
          <w:tcPr>
            <w:tcW w:w="1295" w:type="dxa"/>
            <w:vAlign w:val="center"/>
          </w:tcPr>
          <w:p w14:paraId="26A845B7" w14:textId="77777777" w:rsidR="00955DC9" w:rsidRPr="0018330E" w:rsidRDefault="00955DC9" w:rsidP="00955DC9">
            <w:pPr>
              <w:rPr>
                <w:rFonts w:ascii="Calibri" w:hAnsi="Calibri" w:cs="Calibri"/>
              </w:rPr>
            </w:pPr>
            <w:r w:rsidRPr="0018330E">
              <w:rPr>
                <w:rFonts w:ascii="Calibri" w:hAnsi="Calibri" w:cs="Calibri"/>
              </w:rPr>
              <w:t>Total Paid</w:t>
            </w:r>
          </w:p>
        </w:tc>
        <w:tc>
          <w:tcPr>
            <w:tcW w:w="1148" w:type="dxa"/>
            <w:vAlign w:val="center"/>
          </w:tcPr>
          <w:p w14:paraId="20873874" w14:textId="77777777" w:rsidR="00955DC9" w:rsidRPr="0018330E" w:rsidRDefault="00955DC9" w:rsidP="00955DC9">
            <w:pPr>
              <w:rPr>
                <w:rFonts w:ascii="Calibri" w:hAnsi="Calibri" w:cs="Calibri"/>
              </w:rPr>
            </w:pPr>
            <w:r w:rsidRPr="0018330E">
              <w:rPr>
                <w:rFonts w:ascii="Calibri" w:hAnsi="Calibri" w:cs="Calibri"/>
              </w:rPr>
              <w:t>Number of RECs Paid</w:t>
            </w:r>
          </w:p>
        </w:tc>
        <w:tc>
          <w:tcPr>
            <w:tcW w:w="1495" w:type="dxa"/>
            <w:vAlign w:val="center"/>
          </w:tcPr>
          <w:p w14:paraId="7E8D6BBD" w14:textId="77777777" w:rsidR="00955DC9" w:rsidRPr="0018330E" w:rsidRDefault="00955DC9" w:rsidP="00955DC9">
            <w:pPr>
              <w:rPr>
                <w:rFonts w:ascii="Calibri" w:hAnsi="Calibri" w:cs="Calibri"/>
              </w:rPr>
            </w:pPr>
            <w:r w:rsidRPr="0018330E">
              <w:rPr>
                <w:rFonts w:ascii="Calibri" w:hAnsi="Calibri" w:cs="Calibri"/>
              </w:rPr>
              <w:t>Number of RECs Delivered</w:t>
            </w:r>
          </w:p>
        </w:tc>
        <w:tc>
          <w:tcPr>
            <w:tcW w:w="1691" w:type="dxa"/>
            <w:vAlign w:val="center"/>
          </w:tcPr>
          <w:p w14:paraId="126B3B4E" w14:textId="77777777" w:rsidR="00955DC9" w:rsidRPr="0018330E" w:rsidRDefault="00955DC9" w:rsidP="00955DC9">
            <w:pPr>
              <w:rPr>
                <w:rFonts w:ascii="Calibri" w:hAnsi="Calibri" w:cs="Calibri"/>
              </w:rPr>
            </w:pPr>
            <w:r w:rsidRPr="0018330E">
              <w:rPr>
                <w:rFonts w:ascii="Calibri" w:hAnsi="Calibri" w:cs="Calibri"/>
              </w:rPr>
              <w:t xml:space="preserve">Difference </w:t>
            </w:r>
          </w:p>
          <w:p w14:paraId="36CEECBD" w14:textId="77777777" w:rsidR="00955DC9" w:rsidRPr="0018330E" w:rsidRDefault="00955DC9" w:rsidP="00955DC9">
            <w:pPr>
              <w:rPr>
                <w:rFonts w:ascii="Calibri" w:hAnsi="Calibri" w:cs="Calibri"/>
              </w:rPr>
            </w:pPr>
            <w:r w:rsidRPr="0018330E">
              <w:rPr>
                <w:rFonts w:ascii="Calibri" w:hAnsi="Calibri" w:cs="Calibri"/>
              </w:rPr>
              <w:t>[RECs Paid – RECs Delivered]</w:t>
            </w:r>
          </w:p>
        </w:tc>
        <w:tc>
          <w:tcPr>
            <w:tcW w:w="1336" w:type="dxa"/>
            <w:vAlign w:val="center"/>
          </w:tcPr>
          <w:p w14:paraId="3B5CDA7D" w14:textId="77777777" w:rsidR="00955DC9" w:rsidRPr="0018330E" w:rsidRDefault="00955DC9" w:rsidP="00955DC9">
            <w:pPr>
              <w:rPr>
                <w:rFonts w:ascii="Calibri" w:hAnsi="Calibri" w:cs="Calibri"/>
              </w:rPr>
            </w:pPr>
            <w:r w:rsidRPr="0018330E">
              <w:rPr>
                <w:rFonts w:ascii="Calibri" w:hAnsi="Calibri" w:cs="Calibri"/>
              </w:rPr>
              <w:t>Settlement Amount</w:t>
            </w:r>
          </w:p>
        </w:tc>
      </w:tr>
      <w:tr w:rsidR="00955DC9" w:rsidRPr="00265813" w14:paraId="45A1E1E5" w14:textId="77777777" w:rsidTr="00955DC9">
        <w:trPr>
          <w:trHeight w:val="192"/>
        </w:trPr>
        <w:tc>
          <w:tcPr>
            <w:tcW w:w="1169" w:type="dxa"/>
          </w:tcPr>
          <w:p w14:paraId="737E3FD1" w14:textId="77777777" w:rsidR="00955DC9" w:rsidRPr="0018330E" w:rsidRDefault="00955DC9" w:rsidP="00955DC9">
            <w:pPr>
              <w:rPr>
                <w:rFonts w:ascii="Calibri" w:hAnsi="Calibri" w:cs="Calibri"/>
              </w:rPr>
            </w:pPr>
            <w:r w:rsidRPr="0018330E">
              <w:rPr>
                <w:rFonts w:ascii="Calibri" w:hAnsi="Calibri" w:cs="Calibri"/>
              </w:rPr>
              <w:t>1115</w:t>
            </w:r>
          </w:p>
        </w:tc>
        <w:tc>
          <w:tcPr>
            <w:tcW w:w="1316" w:type="dxa"/>
          </w:tcPr>
          <w:p w14:paraId="4D633055" w14:textId="77777777" w:rsidR="00955DC9" w:rsidRPr="0018330E" w:rsidRDefault="00955DC9" w:rsidP="00955DC9">
            <w:pPr>
              <w:rPr>
                <w:rFonts w:ascii="Calibri" w:hAnsi="Calibri" w:cs="Calibri"/>
              </w:rPr>
            </w:pPr>
            <w:r w:rsidRPr="0018330E">
              <w:rPr>
                <w:rFonts w:ascii="Calibri" w:hAnsi="Calibri" w:cs="Calibri"/>
              </w:rPr>
              <w:t>$731.86</w:t>
            </w:r>
          </w:p>
        </w:tc>
        <w:tc>
          <w:tcPr>
            <w:tcW w:w="1295" w:type="dxa"/>
          </w:tcPr>
          <w:p w14:paraId="71420D02" w14:textId="77777777" w:rsidR="00955DC9" w:rsidRPr="0018330E" w:rsidRDefault="00955DC9" w:rsidP="00955DC9">
            <w:pPr>
              <w:rPr>
                <w:rFonts w:ascii="Calibri" w:hAnsi="Calibri" w:cs="Calibri"/>
              </w:rPr>
            </w:pPr>
            <w:r w:rsidRPr="0018330E">
              <w:rPr>
                <w:rFonts w:ascii="Calibri" w:hAnsi="Calibri" w:cs="Calibri"/>
              </w:rPr>
              <w:t>$18,296.50</w:t>
            </w:r>
          </w:p>
        </w:tc>
        <w:tc>
          <w:tcPr>
            <w:tcW w:w="1148" w:type="dxa"/>
          </w:tcPr>
          <w:p w14:paraId="0DFA07A8" w14:textId="77777777" w:rsidR="00955DC9" w:rsidRPr="0018330E" w:rsidRDefault="00955DC9" w:rsidP="00955DC9">
            <w:pPr>
              <w:rPr>
                <w:rFonts w:ascii="Calibri" w:hAnsi="Calibri" w:cs="Calibri"/>
              </w:rPr>
            </w:pPr>
            <w:r w:rsidRPr="0018330E">
              <w:rPr>
                <w:rFonts w:ascii="Calibri" w:hAnsi="Calibri" w:cs="Calibri"/>
              </w:rPr>
              <w:t>215</w:t>
            </w:r>
          </w:p>
        </w:tc>
        <w:tc>
          <w:tcPr>
            <w:tcW w:w="1495" w:type="dxa"/>
          </w:tcPr>
          <w:p w14:paraId="4C046A4F" w14:textId="77777777" w:rsidR="00955DC9" w:rsidRPr="0018330E" w:rsidRDefault="00955DC9" w:rsidP="00955DC9">
            <w:pPr>
              <w:rPr>
                <w:rFonts w:ascii="Calibri" w:hAnsi="Calibri" w:cs="Calibri"/>
              </w:rPr>
            </w:pPr>
            <w:r w:rsidRPr="0018330E">
              <w:rPr>
                <w:rFonts w:ascii="Calibri" w:hAnsi="Calibri" w:cs="Calibri"/>
              </w:rPr>
              <w:t>25</w:t>
            </w:r>
          </w:p>
        </w:tc>
        <w:tc>
          <w:tcPr>
            <w:tcW w:w="1691" w:type="dxa"/>
            <w:tcBorders>
              <w:bottom w:val="single" w:sz="4" w:space="0" w:color="BFBFBF" w:themeColor="background1" w:themeShade="BF"/>
            </w:tcBorders>
          </w:tcPr>
          <w:p w14:paraId="606F2DF7" w14:textId="77777777" w:rsidR="00955DC9" w:rsidRPr="0018330E" w:rsidRDefault="00955DC9" w:rsidP="00955DC9">
            <w:pPr>
              <w:rPr>
                <w:rFonts w:ascii="Calibri" w:hAnsi="Calibri" w:cs="Calibri"/>
              </w:rPr>
            </w:pPr>
            <w:r w:rsidRPr="0018330E">
              <w:rPr>
                <w:rFonts w:ascii="Calibri" w:hAnsi="Calibri" w:cs="Calibri"/>
              </w:rPr>
              <w:t>190</w:t>
            </w:r>
          </w:p>
        </w:tc>
        <w:tc>
          <w:tcPr>
            <w:tcW w:w="1336" w:type="dxa"/>
            <w:tcBorders>
              <w:bottom w:val="single" w:sz="4" w:space="0" w:color="BFBFBF" w:themeColor="background1" w:themeShade="BF"/>
            </w:tcBorders>
          </w:tcPr>
          <w:p w14:paraId="244351B2" w14:textId="77777777" w:rsidR="00955DC9" w:rsidRPr="0018330E" w:rsidRDefault="00955DC9" w:rsidP="00955DC9">
            <w:pPr>
              <w:rPr>
                <w:rFonts w:ascii="Calibri" w:hAnsi="Calibri" w:cs="Calibri"/>
              </w:rPr>
            </w:pPr>
            <w:r w:rsidRPr="0018330E">
              <w:rPr>
                <w:rFonts w:ascii="Calibri" w:hAnsi="Calibri" w:cs="Calibri"/>
              </w:rPr>
              <w:t>$16,900.86</w:t>
            </w:r>
          </w:p>
        </w:tc>
      </w:tr>
      <w:tr w:rsidR="00955DC9" w:rsidRPr="00265813" w14:paraId="5F56B406" w14:textId="77777777" w:rsidTr="00955DC9">
        <w:trPr>
          <w:trHeight w:val="192"/>
        </w:trPr>
        <w:tc>
          <w:tcPr>
            <w:tcW w:w="1169" w:type="dxa"/>
          </w:tcPr>
          <w:p w14:paraId="6E63EBED" w14:textId="77777777" w:rsidR="00955DC9" w:rsidRPr="0018330E" w:rsidRDefault="00955DC9" w:rsidP="00955DC9">
            <w:pPr>
              <w:rPr>
                <w:rFonts w:ascii="Calibri" w:hAnsi="Calibri" w:cs="Calibri"/>
              </w:rPr>
            </w:pPr>
            <w:r w:rsidRPr="0018330E">
              <w:rPr>
                <w:rFonts w:ascii="Calibri" w:hAnsi="Calibri" w:cs="Calibri"/>
              </w:rPr>
              <w:t>1116</w:t>
            </w:r>
          </w:p>
        </w:tc>
        <w:tc>
          <w:tcPr>
            <w:tcW w:w="1316" w:type="dxa"/>
          </w:tcPr>
          <w:p w14:paraId="0A5EC5DB" w14:textId="77777777" w:rsidR="00955DC9" w:rsidRPr="0018330E" w:rsidRDefault="00955DC9" w:rsidP="00955DC9">
            <w:pPr>
              <w:rPr>
                <w:rFonts w:ascii="Calibri" w:hAnsi="Calibri" w:cs="Calibri"/>
              </w:rPr>
            </w:pPr>
            <w:r w:rsidRPr="0018330E">
              <w:rPr>
                <w:rFonts w:ascii="Calibri" w:hAnsi="Calibri" w:cs="Calibri"/>
              </w:rPr>
              <w:t>$30,445.09</w:t>
            </w:r>
          </w:p>
        </w:tc>
        <w:tc>
          <w:tcPr>
            <w:tcW w:w="1295" w:type="dxa"/>
          </w:tcPr>
          <w:p w14:paraId="70D9259E" w14:textId="77777777" w:rsidR="00955DC9" w:rsidRPr="0018330E" w:rsidRDefault="00955DC9" w:rsidP="00955DC9">
            <w:pPr>
              <w:rPr>
                <w:rFonts w:ascii="Calibri" w:hAnsi="Calibri" w:cs="Calibri"/>
              </w:rPr>
            </w:pPr>
            <w:r w:rsidRPr="0018330E">
              <w:rPr>
                <w:rFonts w:ascii="Calibri" w:hAnsi="Calibri" w:cs="Calibri"/>
              </w:rPr>
              <w:t>$281,031.61</w:t>
            </w:r>
          </w:p>
        </w:tc>
        <w:tc>
          <w:tcPr>
            <w:tcW w:w="1148" w:type="dxa"/>
          </w:tcPr>
          <w:p w14:paraId="55850E0A" w14:textId="77777777" w:rsidR="00955DC9" w:rsidRPr="0018330E" w:rsidRDefault="00955DC9" w:rsidP="00955DC9">
            <w:pPr>
              <w:rPr>
                <w:rFonts w:ascii="Calibri" w:hAnsi="Calibri" w:cs="Calibri"/>
              </w:rPr>
            </w:pPr>
            <w:r w:rsidRPr="0018330E">
              <w:rPr>
                <w:rFonts w:ascii="Calibri" w:hAnsi="Calibri" w:cs="Calibri"/>
              </w:rPr>
              <w:t>6,472</w:t>
            </w:r>
          </w:p>
        </w:tc>
        <w:tc>
          <w:tcPr>
            <w:tcW w:w="1495" w:type="dxa"/>
          </w:tcPr>
          <w:p w14:paraId="6C788858" w14:textId="77777777" w:rsidR="00955DC9" w:rsidRPr="0018330E" w:rsidRDefault="00955DC9" w:rsidP="00955DC9">
            <w:pPr>
              <w:rPr>
                <w:rFonts w:ascii="Calibri" w:hAnsi="Calibri" w:cs="Calibri"/>
              </w:rPr>
            </w:pPr>
            <w:r w:rsidRPr="0018330E">
              <w:rPr>
                <w:rFonts w:ascii="Calibri" w:hAnsi="Calibri" w:cs="Calibri"/>
              </w:rPr>
              <w:t>500</w:t>
            </w:r>
          </w:p>
        </w:tc>
        <w:tc>
          <w:tcPr>
            <w:tcW w:w="1691" w:type="dxa"/>
          </w:tcPr>
          <w:p w14:paraId="67139BB1" w14:textId="77777777" w:rsidR="00955DC9" w:rsidRPr="0018330E" w:rsidRDefault="00955DC9" w:rsidP="00955DC9">
            <w:pPr>
              <w:rPr>
                <w:rFonts w:ascii="Calibri" w:hAnsi="Calibri" w:cs="Calibri"/>
              </w:rPr>
            </w:pPr>
            <w:r w:rsidRPr="0018330E">
              <w:rPr>
                <w:rFonts w:ascii="Calibri" w:hAnsi="Calibri" w:cs="Calibri"/>
              </w:rPr>
              <w:t>5</w:t>
            </w:r>
            <w:r>
              <w:rPr>
                <w:rFonts w:ascii="Calibri" w:hAnsi="Calibri" w:cs="Calibri"/>
              </w:rPr>
              <w:t>,</w:t>
            </w:r>
            <w:r w:rsidRPr="0018330E">
              <w:rPr>
                <w:rFonts w:ascii="Calibri" w:hAnsi="Calibri" w:cs="Calibri"/>
              </w:rPr>
              <w:t>972</w:t>
            </w:r>
          </w:p>
        </w:tc>
        <w:tc>
          <w:tcPr>
            <w:tcW w:w="1336" w:type="dxa"/>
          </w:tcPr>
          <w:p w14:paraId="7648BBBA" w14:textId="77777777" w:rsidR="00955DC9" w:rsidRPr="0018330E" w:rsidRDefault="00955DC9" w:rsidP="00955DC9">
            <w:pPr>
              <w:rPr>
                <w:rFonts w:ascii="Calibri" w:hAnsi="Calibri" w:cs="Calibri"/>
              </w:rPr>
            </w:pPr>
            <w:r w:rsidRPr="0018330E">
              <w:rPr>
                <w:rFonts w:ascii="Calibri" w:hAnsi="Calibri" w:cs="Calibri"/>
              </w:rPr>
              <w:t>$289,749.33</w:t>
            </w:r>
          </w:p>
        </w:tc>
      </w:tr>
      <w:tr w:rsidR="00955DC9" w:rsidRPr="00265813" w14:paraId="09C92CDD" w14:textId="77777777" w:rsidTr="00955DC9">
        <w:trPr>
          <w:trHeight w:val="192"/>
        </w:trPr>
        <w:tc>
          <w:tcPr>
            <w:tcW w:w="1169" w:type="dxa"/>
          </w:tcPr>
          <w:p w14:paraId="1C4521EC" w14:textId="77777777" w:rsidR="00955DC9" w:rsidRPr="0018330E" w:rsidRDefault="00955DC9" w:rsidP="00955DC9">
            <w:pPr>
              <w:rPr>
                <w:rFonts w:ascii="Calibri" w:hAnsi="Calibri" w:cs="Calibri"/>
              </w:rPr>
            </w:pPr>
            <w:r w:rsidRPr="0018330E">
              <w:rPr>
                <w:rFonts w:ascii="Calibri" w:hAnsi="Calibri" w:cs="Calibri"/>
              </w:rPr>
              <w:t>1117</w:t>
            </w:r>
          </w:p>
        </w:tc>
        <w:tc>
          <w:tcPr>
            <w:tcW w:w="1316" w:type="dxa"/>
          </w:tcPr>
          <w:p w14:paraId="2333291D" w14:textId="77777777" w:rsidR="00955DC9" w:rsidRPr="0018330E" w:rsidRDefault="00955DC9" w:rsidP="00955DC9">
            <w:pPr>
              <w:rPr>
                <w:rFonts w:ascii="Calibri" w:hAnsi="Calibri" w:cs="Calibri"/>
              </w:rPr>
            </w:pPr>
            <w:r w:rsidRPr="0018330E">
              <w:rPr>
                <w:rFonts w:ascii="Calibri" w:hAnsi="Calibri" w:cs="Calibri"/>
              </w:rPr>
              <w:t>$12,633.10</w:t>
            </w:r>
          </w:p>
        </w:tc>
        <w:tc>
          <w:tcPr>
            <w:tcW w:w="1295" w:type="dxa"/>
          </w:tcPr>
          <w:p w14:paraId="7CBCF0DC" w14:textId="77777777" w:rsidR="00955DC9" w:rsidRPr="0018330E" w:rsidRDefault="00955DC9" w:rsidP="00955DC9">
            <w:pPr>
              <w:rPr>
                <w:rFonts w:ascii="Calibri" w:hAnsi="Calibri" w:cs="Calibri"/>
              </w:rPr>
            </w:pPr>
            <w:r w:rsidRPr="0018330E">
              <w:rPr>
                <w:rFonts w:ascii="Calibri" w:hAnsi="Calibri" w:cs="Calibri"/>
              </w:rPr>
              <w:t>$88,431.72</w:t>
            </w:r>
          </w:p>
        </w:tc>
        <w:tc>
          <w:tcPr>
            <w:tcW w:w="1148" w:type="dxa"/>
          </w:tcPr>
          <w:p w14:paraId="77711204" w14:textId="77777777" w:rsidR="00955DC9" w:rsidRPr="0018330E" w:rsidRDefault="00955DC9" w:rsidP="00955DC9">
            <w:pPr>
              <w:rPr>
                <w:rFonts w:ascii="Calibri" w:hAnsi="Calibri" w:cs="Calibri"/>
              </w:rPr>
            </w:pPr>
            <w:r w:rsidRPr="0018330E">
              <w:rPr>
                <w:rFonts w:ascii="Calibri" w:hAnsi="Calibri" w:cs="Calibri"/>
              </w:rPr>
              <w:t>1,887</w:t>
            </w:r>
          </w:p>
        </w:tc>
        <w:tc>
          <w:tcPr>
            <w:tcW w:w="1495" w:type="dxa"/>
          </w:tcPr>
          <w:p w14:paraId="47CD2B73" w14:textId="77777777" w:rsidR="00955DC9" w:rsidRPr="0018330E" w:rsidRDefault="00955DC9" w:rsidP="00955DC9">
            <w:pPr>
              <w:rPr>
                <w:rFonts w:ascii="Calibri" w:hAnsi="Calibri" w:cs="Calibri"/>
              </w:rPr>
            </w:pPr>
            <w:r w:rsidRPr="0018330E">
              <w:rPr>
                <w:rFonts w:ascii="Calibri" w:hAnsi="Calibri" w:cs="Calibri"/>
              </w:rPr>
              <w:t>950</w:t>
            </w:r>
          </w:p>
        </w:tc>
        <w:tc>
          <w:tcPr>
            <w:tcW w:w="1691" w:type="dxa"/>
          </w:tcPr>
          <w:p w14:paraId="2508A855" w14:textId="77777777" w:rsidR="00955DC9" w:rsidRPr="0018330E" w:rsidRDefault="00955DC9" w:rsidP="00955DC9">
            <w:pPr>
              <w:rPr>
                <w:rFonts w:ascii="Calibri" w:hAnsi="Calibri" w:cs="Calibri"/>
              </w:rPr>
            </w:pPr>
            <w:r w:rsidRPr="0018330E">
              <w:rPr>
                <w:rFonts w:ascii="Calibri" w:hAnsi="Calibri" w:cs="Calibri"/>
              </w:rPr>
              <w:t>937</w:t>
            </w:r>
          </w:p>
        </w:tc>
        <w:tc>
          <w:tcPr>
            <w:tcW w:w="1336" w:type="dxa"/>
          </w:tcPr>
          <w:p w14:paraId="582E7847" w14:textId="77777777" w:rsidR="00955DC9" w:rsidRPr="0018330E" w:rsidRDefault="00955DC9" w:rsidP="00955DC9">
            <w:pPr>
              <w:rPr>
                <w:rFonts w:ascii="Calibri" w:hAnsi="Calibri" w:cs="Calibri"/>
              </w:rPr>
            </w:pPr>
            <w:r w:rsidRPr="0018330E">
              <w:rPr>
                <w:rFonts w:ascii="Calibri" w:hAnsi="Calibri" w:cs="Calibri"/>
              </w:rPr>
              <w:t>$56,531.55</w:t>
            </w:r>
          </w:p>
        </w:tc>
      </w:tr>
      <w:tr w:rsidR="00955DC9" w:rsidRPr="00265813" w14:paraId="0AF056A0" w14:textId="77777777" w:rsidTr="00955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5"/>
          <w:wBefore w:w="6423" w:type="dxa"/>
          <w:trHeight w:val="369"/>
        </w:trPr>
        <w:tc>
          <w:tcPr>
            <w:tcW w:w="16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AD170" w14:textId="77777777" w:rsidR="00955DC9" w:rsidRPr="0018330E" w:rsidRDefault="00955DC9" w:rsidP="00955DC9">
            <w:pPr>
              <w:rPr>
                <w:rFonts w:ascii="Calibri" w:hAnsi="Calibri" w:cs="Calibri"/>
                <w:b/>
              </w:rPr>
            </w:pPr>
            <w:r w:rsidRPr="0018330E">
              <w:rPr>
                <w:rFonts w:ascii="Calibri" w:hAnsi="Calibri" w:cs="Calibri"/>
                <w:b/>
              </w:rPr>
              <w:t>Termination Payment</w:t>
            </w:r>
          </w:p>
        </w:tc>
        <w:tc>
          <w:tcPr>
            <w:tcW w:w="13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D15D2D" w14:textId="77777777" w:rsidR="00955DC9" w:rsidRPr="0018330E" w:rsidRDefault="00955DC9" w:rsidP="00955DC9">
            <w:pPr>
              <w:rPr>
                <w:rFonts w:ascii="Calibri" w:hAnsi="Calibri" w:cs="Calibri"/>
                <w:b/>
              </w:rPr>
            </w:pPr>
            <w:r w:rsidRPr="0018330E">
              <w:rPr>
                <w:rFonts w:ascii="Calibri" w:hAnsi="Calibri" w:cs="Calibri"/>
                <w:b/>
              </w:rPr>
              <w:t>$363,181.74</w:t>
            </w:r>
          </w:p>
        </w:tc>
      </w:tr>
    </w:tbl>
    <w:p w14:paraId="4137F258" w14:textId="77777777" w:rsidR="00955DC9" w:rsidRDefault="00955DC9" w:rsidP="00955DC9"/>
    <w:p w14:paraId="1A58F8FB" w14:textId="77777777" w:rsidR="00955DC9" w:rsidRDefault="00955DC9" w:rsidP="00955DC9">
      <w:r w:rsidRPr="0064151B">
        <w:t>With respect to a Designated System, Buyer shall calculate a Settlement Amount as the sum of:</w:t>
      </w:r>
      <w:r>
        <w:t xml:space="preserve"> </w:t>
      </w:r>
    </w:p>
    <w:p w14:paraId="625474F2" w14:textId="77777777" w:rsidR="00955DC9" w:rsidRDefault="00955DC9" w:rsidP="00955DC9">
      <w:pPr>
        <w:ind w:left="900"/>
      </w:pPr>
      <w:r>
        <w:t>(A)</w:t>
      </w:r>
      <w:r>
        <w:tab/>
        <w:t>Collateral Requirement of such Designated System;</w:t>
      </w:r>
    </w:p>
    <w:p w14:paraId="5D1757DB" w14:textId="77777777" w:rsidR="00955DC9" w:rsidRDefault="00955DC9" w:rsidP="00955DC9">
      <w:pPr>
        <w:ind w:left="900"/>
      </w:pPr>
      <w:r>
        <w:t>(B)</w:t>
      </w:r>
      <w:r>
        <w:tab/>
        <w:t>Contract Price x (number of RECs that has been Delivered from such Designated System</w:t>
      </w:r>
      <w:r>
        <w:rPr>
          <w:rStyle w:val="FootnoteReference"/>
        </w:rPr>
        <w:footnoteReference w:id="88"/>
      </w:r>
      <w:r>
        <w:t xml:space="preserve"> – the Designated System Paid REC Quantity)</w:t>
      </w:r>
      <w:r>
        <w:rPr>
          <w:rStyle w:val="FootnoteReference"/>
        </w:rPr>
        <w:footnoteReference w:id="89"/>
      </w:r>
    </w:p>
    <w:p w14:paraId="639254A2" w14:textId="77777777" w:rsidR="00955DC9" w:rsidRDefault="00955DC9" w:rsidP="00955DC9"/>
    <w:p w14:paraId="7FC5B027" w14:textId="77777777" w:rsidR="00955DC9" w:rsidRPr="00717328" w:rsidRDefault="00955DC9" w:rsidP="00955DC9">
      <w:pPr>
        <w:rPr>
          <w:b/>
        </w:rPr>
      </w:pPr>
      <w:r w:rsidRPr="00717328">
        <w:rPr>
          <w:b/>
        </w:rPr>
        <w:t>Step 2: Calculate the Termination Payment</w:t>
      </w:r>
    </w:p>
    <w:p w14:paraId="5E03B82F" w14:textId="77777777" w:rsidR="00955DC9" w:rsidRDefault="00955DC9" w:rsidP="00955DC9"/>
    <w:p w14:paraId="4FBDD231" w14:textId="77777777" w:rsidR="00955DC9" w:rsidRDefault="00955DC9" w:rsidP="00955DC9">
      <w:r w:rsidRPr="00717328">
        <w:t>Buyer shall calculate the Termination Payment by aggregating all Settlement Amounts into a single liquidated amount by summing the calculated Settlement Amount with respect to a Designated System across all Designated Systems.</w:t>
      </w:r>
    </w:p>
    <w:p w14:paraId="403589F4" w14:textId="77777777" w:rsidR="00955DC9" w:rsidRDefault="00955DC9" w:rsidP="00955DC9"/>
    <w:p w14:paraId="60FA1B8C" w14:textId="77777777" w:rsidR="00955DC9" w:rsidRDefault="00955DC9" w:rsidP="00955DC9">
      <w:r>
        <w:lastRenderedPageBreak/>
        <w:tab/>
        <w:t xml:space="preserve">Termination Payment = </w:t>
      </w:r>
      <w:r w:rsidRPr="00BE3717">
        <w:t>$363,181.74</w:t>
      </w:r>
    </w:p>
    <w:p w14:paraId="75FFB5C1" w14:textId="77777777" w:rsidR="00955DC9" w:rsidRDefault="00955DC9" w:rsidP="00955DC9"/>
    <w:p w14:paraId="6DEC9C87" w14:textId="77777777" w:rsidR="00955DC9" w:rsidRPr="00717328" w:rsidRDefault="00955DC9" w:rsidP="00955DC9">
      <w:pPr>
        <w:rPr>
          <w:b/>
        </w:rPr>
      </w:pPr>
      <w:r w:rsidRPr="00717328">
        <w:rPr>
          <w:b/>
        </w:rPr>
        <w:t>Step 3: Termination Payment is due to Buyer by Seller</w:t>
      </w:r>
    </w:p>
    <w:p w14:paraId="293DEB25" w14:textId="77777777" w:rsidR="00955DC9" w:rsidRDefault="00955DC9" w:rsidP="00955DC9">
      <w:pPr>
        <w:ind w:left="900"/>
      </w:pPr>
    </w:p>
    <w:p w14:paraId="4772A6E9" w14:textId="77777777" w:rsidR="00955DC9" w:rsidRDefault="00955DC9" w:rsidP="0029405B">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Pr>
          <w:rFonts w:cs="Times New Roman"/>
          <w:spacing w:val="-1"/>
        </w:rPr>
        <w:t>9.3</w:t>
      </w:r>
      <w:r>
        <w:rPr>
          <w:rFonts w:cs="Times New Roman"/>
          <w:spacing w:val="-1"/>
        </w:rPr>
        <w:fldChar w:fldCharType="end"/>
      </w:r>
      <w:r>
        <w:rPr>
          <w:rFonts w:cs="Times New Roman"/>
          <w:spacing w:val="-1"/>
        </w:rPr>
        <w:t xml:space="preserve">. Seller’s Performance Assurance held by Buyer shall be applied to the Termination Payment with any excess amounts return to Seller unless Seller pays the Termination Payment in full during this twenty (20) Business Day period. </w:t>
      </w:r>
    </w:p>
    <w:p w14:paraId="147A0287" w14:textId="77777777" w:rsidR="00955DC9" w:rsidRDefault="00955DC9" w:rsidP="00955DC9">
      <w:pPr>
        <w:jc w:val="both"/>
        <w:rPr>
          <w:rFonts w:cs="Times New Roman"/>
        </w:rPr>
      </w:pPr>
    </w:p>
    <w:p w14:paraId="27BFAC44" w14:textId="77777777" w:rsidR="00955DC9" w:rsidRPr="00D44870" w:rsidRDefault="00955DC9" w:rsidP="00955DC9">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30CD406C" w14:textId="4BF453B2" w:rsidR="00760D52" w:rsidRPr="003C2F93" w:rsidRDefault="00760D52" w:rsidP="00DD1438">
      <w:pPr>
        <w:rPr>
          <w:sz w:val="3"/>
        </w:rPr>
      </w:pPr>
    </w:p>
    <w:sectPr w:rsidR="00760D52" w:rsidRPr="003C2F93" w:rsidSect="00E23C81">
      <w:footerReference w:type="default" r:id="rId13"/>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BE40D" w14:textId="77777777" w:rsidR="00714C4C" w:rsidRDefault="00714C4C">
      <w:r>
        <w:separator/>
      </w:r>
    </w:p>
  </w:endnote>
  <w:endnote w:type="continuationSeparator" w:id="0">
    <w:p w14:paraId="6F14D29A" w14:textId="77777777" w:rsidR="00714C4C" w:rsidRDefault="00714C4C">
      <w:r>
        <w:continuationSeparator/>
      </w:r>
    </w:p>
  </w:endnote>
  <w:endnote w:type="continuationNotice" w:id="1">
    <w:p w14:paraId="12CA04A6" w14:textId="77777777" w:rsidR="00714C4C" w:rsidRDefault="00714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457780"/>
      <w:docPartObj>
        <w:docPartGallery w:val="Page Numbers (Bottom of Page)"/>
        <w:docPartUnique/>
      </w:docPartObj>
    </w:sdtPr>
    <w:sdtEndPr>
      <w:rPr>
        <w:rFonts w:cs="Times New Roman"/>
        <w:noProof/>
        <w:sz w:val="24"/>
        <w:szCs w:val="24"/>
      </w:rPr>
    </w:sdtEndPr>
    <w:sdtContent>
      <w:p w14:paraId="11206A5A" w14:textId="77777777" w:rsidR="001E2B99" w:rsidRPr="00786128" w:rsidRDefault="001E2B99">
        <w:pPr>
          <w:pStyle w:val="Footer"/>
          <w:jc w:val="center"/>
          <w:rPr>
            <w:rFonts w:cs="Times New Roman"/>
            <w:sz w:val="24"/>
            <w:szCs w:val="24"/>
          </w:rPr>
        </w:pP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1E2B99" w:rsidRDefault="001E2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285494"/>
      <w:docPartObj>
        <w:docPartGallery w:val="Page Numbers (Bottom of Page)"/>
        <w:docPartUnique/>
      </w:docPartObj>
    </w:sdtPr>
    <w:sdtEndPr>
      <w:rPr>
        <w:noProof/>
      </w:rPr>
    </w:sdtEndPr>
    <w:sdtContent>
      <w:p w14:paraId="4474B62F" w14:textId="77777777" w:rsidR="001E2B99" w:rsidRDefault="001E2B99">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1E2B99" w:rsidRPr="008E45C7" w:rsidRDefault="001E2B99" w:rsidP="008E45C7">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BF06" w14:textId="77777777" w:rsidR="001E2B99" w:rsidRDefault="001E2B99">
    <w:pPr>
      <w:pStyle w:val="BodyText"/>
      <w:spacing w:line="14" w:lineRule="auto"/>
      <w:rPr>
        <w:sz w:val="20"/>
      </w:rPr>
    </w:pPr>
    <w:r>
      <w:rPr>
        <w:noProof/>
        <w:sz w:val="24"/>
      </w:rPr>
      <mc:AlternateContent>
        <mc:Choice Requires="wps">
          <w:drawing>
            <wp:anchor distT="0" distB="0" distL="114300" distR="114300" simplePos="0" relativeHeight="251660288" behindDoc="1" locked="0" layoutInCell="1" allowOverlap="1" wp14:anchorId="7EFB8C5F" wp14:editId="13450888">
              <wp:simplePos x="0" y="0"/>
              <wp:positionH relativeFrom="page">
                <wp:posOffset>3824605</wp:posOffset>
              </wp:positionH>
              <wp:positionV relativeFrom="page">
                <wp:posOffset>9255760</wp:posOffset>
              </wp:positionV>
              <wp:extent cx="238125" cy="194310"/>
              <wp:effectExtent l="0" t="0" r="4445"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F8659" w14:textId="77777777" w:rsidR="001E2B99" w:rsidRDefault="001E2B99">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B8C5F" id="_x0000_t202" coordsize="21600,21600" o:spt="202" path="m,l,21600r21600,l21600,xe">
              <v:stroke joinstyle="miter"/>
              <v:path gradientshapeok="t" o:connecttype="rect"/>
            </v:shapetype>
            <v:shape id="Text Box 29" o:spid="_x0000_s1027" type="#_x0000_t202" style="position:absolute;left:0;text-align:left;margin-left:301.15pt;margin-top:728.8pt;width:18.75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trwIAAKoFAAAOAAAAZHJzL2Uyb0RvYy54bWysVNuOmzAQfa/Uf7D8znJZkgW0pNoNoaq0&#10;vUi7/QDHmGAVbGo7gW3Vf+/YhGQvL1VbHtBgj4/nzDnM9buxa9GBKc2lyHF4EWDEBJUVF7scf30o&#10;vQQjbYioSCsFy/Ej0/jd6u2b66HPWCQb2VZMIQAROhv6HDfG9Jnva9qwjugL2TMBm7VUHTHwqXZ+&#10;pcgA6F3rR0Gw9Aepql5JyrSG1WLaxCuHX9eMms91rZlBbY6hNuPeyr239u2vrkm2U6RvOD2WQf6i&#10;io5wAZeeoApiCNor/gqq41RJLWtzQWXny7rmlDkOwCYMXrC5b0jPHBdoju5PbdL/D5Z+OnxRiFc5&#10;jlKMBOlAowc2GnQrRwRL0J+h1xmk3feQaEZYB50dV93fSfpNIyHXDRE7dqOUHBpGKqgvtCf9J0cn&#10;HG1BtsNHWcE9ZG+kAxpr1dnmQTsQoINOjydtbC0UFqPLJIwWGFHYCtP4MnTa+SSbD/dKm/dMdsgG&#10;OVYgvQMnhzttbDEkm1PsXUKWvG2d/K14tgCJ0wpcDUftni3CqfkzDdJNskliL46WGy8OisK7Kdex&#10;tyzDq0VxWazXRfjL3hvGWcOrigl7zeysMP4z5Y4enzxx8paWLa8snC1Jq9123Sp0IODs0j2u5bBz&#10;TvOfl+GaAFxeUAqjOLiNUq9cJldeXMYLL70KEi8I09t0GcRpXJTPKd1xwf6dEhpynC5AU0fnXPQL&#10;boF7XnMjWccNzI6WdzlOTkkksw7ciMpJawhvp/hJK2z551aA3LPQzq/WopNZzbgdAcWaeCurR3Cu&#10;kuAssCcMPAgaqX5gNMDwyLH+vieKYdR+EOB+O2nmQM3Bdg6IoHA0xwajKVybaSLte8V3DSBP/5eQ&#10;N/CH1Ny591zF8b+CgeBIHIeXnThPv13WecSufgMAAP//AwBQSwMEFAAGAAgAAAAhAGDuQlThAAAA&#10;DQEAAA8AAABkcnMvZG93bnJldi54bWxMj8FOwzAQRO9I/IO1SNyoQwomDXGqCsEJCTUNB45O7CZW&#10;43WI3Tb8PdsTHHfmaXamWM9uYCczBetRwv0iAWaw9dpiJ+GzfrvLgIWoUKvBo5HwYwKsy+urQuXa&#10;n7Eyp13sGIVgyJWEPsYx5zy0vXEqLPxokLy9n5yKdE4d15M6U7gbeJokgjtlkT70ajQvvWkPu6OT&#10;sPnC6tV+fzTbal/Zul4l+C4OUt7ezJtnYNHM8Q+GS32qDiV1avwRdWCDBJGkS0LJeHh8EsAIEcsV&#10;rWkuUpalwMuC/19R/gIAAP//AwBQSwECLQAUAAYACAAAACEAtoM4kv4AAADhAQAAEwAAAAAAAAAA&#10;AAAAAAAAAAAAW0NvbnRlbnRfVHlwZXNdLnhtbFBLAQItABQABgAIAAAAIQA4/SH/1gAAAJQBAAAL&#10;AAAAAAAAAAAAAAAAAC8BAABfcmVscy8ucmVsc1BLAQItABQABgAIAAAAIQAAnj/trwIAAKoFAAAO&#10;AAAAAAAAAAAAAAAAAC4CAABkcnMvZTJvRG9jLnhtbFBLAQItABQABgAIAAAAIQBg7kJU4QAAAA0B&#10;AAAPAAAAAAAAAAAAAAAAAAkFAABkcnMvZG93bnJldi54bWxQSwUGAAAAAAQABADzAAAAFwYAAAAA&#10;" filled="f" stroked="f">
              <v:textbox inset="0,0,0,0">
                <w:txbxContent>
                  <w:p w14:paraId="2BEF8659" w14:textId="77777777" w:rsidR="001E2B99" w:rsidRDefault="001E2B99">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0E54" w14:textId="77777777" w:rsidR="001E2B99" w:rsidRDefault="001E2B99">
    <w:pPr>
      <w:pStyle w:val="BodyText"/>
      <w:spacing w:line="14" w:lineRule="auto"/>
      <w:rPr>
        <w:sz w:val="20"/>
      </w:rPr>
    </w:pPr>
    <w:r>
      <w:rPr>
        <w:noProof/>
        <w:sz w:val="24"/>
      </w:rPr>
      <mc:AlternateContent>
        <mc:Choice Requires="wps">
          <w:drawing>
            <wp:anchor distT="0" distB="0" distL="114300" distR="114300" simplePos="0" relativeHeight="251659264" behindDoc="1" locked="0" layoutInCell="1" allowOverlap="1" wp14:anchorId="5A651229" wp14:editId="7276970B">
              <wp:simplePos x="0" y="0"/>
              <wp:positionH relativeFrom="page">
                <wp:posOffset>3824288</wp:posOffset>
              </wp:positionH>
              <wp:positionV relativeFrom="page">
                <wp:posOffset>9253538</wp:posOffset>
              </wp:positionV>
              <wp:extent cx="190500" cy="194310"/>
              <wp:effectExtent l="0" t="0" r="0" b="152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214D5" w14:textId="77777777" w:rsidR="001E2B99" w:rsidRDefault="001E2B99">
                          <w:pPr>
                            <w:pStyle w:val="BodyText"/>
                            <w:spacing w:before="10"/>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1229" id="_x0000_t202" coordsize="21600,21600" o:spt="202" path="m,l,21600r21600,l21600,xe">
              <v:stroke joinstyle="miter"/>
              <v:path gradientshapeok="t" o:connecttype="rect"/>
            </v:shapetype>
            <v:shape id="Text Box 28" o:spid="_x0000_s1028" type="#_x0000_t202" style="position:absolute;left:0;text-align:left;margin-left:301.15pt;margin-top:728.65pt;width:1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rqsQIAALE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ARMCdICR490MOhODgi2oD99p1Nwe+jA0QywDzy7WnV3L8vvGgm5aojY0lulZN9QUkF+ob3pv7g6&#10;4mgLsuk/yQrikJ2RDmioVWubB+1AgA48PR25sbmUNmQSzAI4KeEoTOLL0HHnk3S63CltPlDZImtk&#10;WAH1Dpzs77WxyZB0crGxhCwY545+Ls42wHHcgdBw1Z7ZJBybz0mQrBfrRezF0XztxUGee7fFKvbm&#10;RXg1yy/z1SoPf9m4YZw2rKqosGEmZYXxnzF30PioiaO2tOSssnA2Ja22mxVXaE9A2YX7XMvh5OTm&#10;n6fhmgC1vCopjOLgLkq8Yr648uIinnnJVbDwgjC5S+ZBnMR5cV7SPRP030tCfYaTWTQbtXRK+lVt&#10;gfve1kbSlhmYHZy1GV4cnUhqFbgWlaPWEMZH+0UrbPqnVgDdE9FOr1aio1jNsBnc03BitlreyOoJ&#10;BKwkCAy0CHMPjEaqnxj1MEMyrH/siKIY8Y8CHoEdOJOhJmMzGUSUcDXDBqPRXJlxMO06xbYNII/P&#10;TMhbeCg1cyI+ZXF4XjAXXC2HGWYHz8t/53WatMvfAAAA//8DAFBLAwQUAAYACAAAACEAE5ARI+EA&#10;AAANAQAADwAAAGRycy9kb3ducmV2LnhtbEyPwU7DMBBE70j8g7VI3KhNC2mbxqkqBCckRBoOPTqx&#10;m1iN1yF22/D3bE5w250Zzb7NtqPr2MUMwXqU8DgTwAzWXltsJHyVbw8rYCEq1KrzaCT8mADb/PYm&#10;U6n2VyzMZR8bRiUYUiWhjbFPOQ91a5wKM98bJO/oB6cirUPD9aCuVO46Phci4U5ZpAut6s1La+rT&#10;/uwk7A5YvNrvj+qzOBa2LNcC35OTlPd3424DLJox/oVhwid0yImp8mfUgXUSEjFfUJSMp+clTRRJ&#10;FpNUTdJquQaeZ/z/F/kvAAAA//8DAFBLAQItABQABgAIAAAAIQC2gziS/gAAAOEBAAATAAAAAAAA&#10;AAAAAAAAAAAAAABbQ29udGVudF9UeXBlc10ueG1sUEsBAi0AFAAGAAgAAAAhADj9If/WAAAAlAEA&#10;AAsAAAAAAAAAAAAAAAAALwEAAF9yZWxzLy5yZWxzUEsBAi0AFAAGAAgAAAAhACMAquqxAgAAsQUA&#10;AA4AAAAAAAAAAAAAAAAALgIAAGRycy9lMm9Eb2MueG1sUEsBAi0AFAAGAAgAAAAhABOQESPhAAAA&#10;DQEAAA8AAAAAAAAAAAAAAAAACwUAAGRycy9kb3ducmV2LnhtbFBLBQYAAAAABAAEAPMAAAAZBgAA&#10;AAA=&#10;" filled="f" stroked="f">
              <v:textbox inset="0,0,0,0">
                <w:txbxContent>
                  <w:p w14:paraId="254214D5" w14:textId="77777777" w:rsidR="001E2B99" w:rsidRDefault="001E2B99">
                    <w:pPr>
                      <w:pStyle w:val="BodyText"/>
                      <w:spacing w:before="10"/>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DE8F" w14:textId="7141FB06" w:rsidR="001E2B99" w:rsidRDefault="001E2B99"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B0CFC" w14:textId="77777777" w:rsidR="00714C4C" w:rsidRDefault="00714C4C">
      <w:r>
        <w:separator/>
      </w:r>
    </w:p>
  </w:footnote>
  <w:footnote w:type="continuationSeparator" w:id="0">
    <w:p w14:paraId="4AA206DA" w14:textId="77777777" w:rsidR="00714C4C" w:rsidRDefault="00714C4C">
      <w:r>
        <w:continuationSeparator/>
      </w:r>
    </w:p>
  </w:footnote>
  <w:footnote w:type="continuationNotice" w:id="1">
    <w:p w14:paraId="70B4B283" w14:textId="77777777" w:rsidR="00714C4C" w:rsidRDefault="00714C4C"/>
  </w:footnote>
  <w:footnote w:id="2">
    <w:p w14:paraId="607B1437" w14:textId="77777777" w:rsidR="001E2B99" w:rsidRDefault="001E2B99" w:rsidP="00B2216C">
      <w:pPr>
        <w:pStyle w:val="FootnoteText"/>
      </w:pPr>
      <w:r>
        <w:rPr>
          <w:rStyle w:val="FootnoteReference"/>
        </w:rPr>
        <w:footnoteRef/>
      </w:r>
      <w:r>
        <w:t xml:space="preserve"> NTD: LTRRPP Section 6.15.3: “</w:t>
      </w:r>
      <w:r w:rsidRPr="00F80584">
        <w:t>The final capacity factor can be adjusted down from the initial capacity factor but cannot be increased from the original capacity factor, including changes in capacity factor due to switches between tracking technology, non-tracking and tracking systems, and bifacial vs standard module use.</w:t>
      </w:r>
      <w:r>
        <w:t>”</w:t>
      </w:r>
    </w:p>
  </w:footnote>
  <w:footnote w:id="3">
    <w:p w14:paraId="61455F6E" w14:textId="13BA48B8" w:rsidR="001E2B99" w:rsidRDefault="001E2B99">
      <w:pPr>
        <w:pStyle w:val="FootnoteText"/>
      </w:pPr>
      <w:r>
        <w:rPr>
          <w:rStyle w:val="FootnoteReference"/>
        </w:rPr>
        <w:footnoteRef/>
      </w:r>
      <w:r>
        <w:t xml:space="preserve"> NTD: LTRRPP 2.3.2.3: “Through Section 1-75(c)(1)(J), P.A. 99-0906 introduces an additional requirement on generating facilities seeking to generate RECs eligible for the Illinois RPS: “</w:t>
      </w:r>
      <w:r w:rsidRPr="00297C80">
        <w:t>a generating unit whose costs were being recovered through rates regulated by this State or any other state or states on or after January 1, 2017</w:t>
      </w:r>
      <w:r>
        <w:t>” is ineligible.”</w:t>
      </w:r>
    </w:p>
  </w:footnote>
  <w:footnote w:id="4">
    <w:p w14:paraId="344AC2A6" w14:textId="04DB57B9" w:rsidR="001E2B99" w:rsidRDefault="001E2B99">
      <w:pPr>
        <w:pStyle w:val="FootnoteText"/>
      </w:pPr>
      <w:r>
        <w:rPr>
          <w:rStyle w:val="FootnoteReference"/>
        </w:rPr>
        <w:footnoteRef/>
      </w:r>
      <w:r>
        <w:t xml:space="preserve"> NTD: LTRRPP Section 6.13.1: “Section 1-75(c)(1)(K) of the Act envisions participation from “</w:t>
      </w:r>
      <w:r w:rsidRPr="000F6EFE">
        <w:t>projects energized on or after June 1, 2017</w:t>
      </w:r>
      <w:r>
        <w:t>,”…”</w:t>
      </w:r>
    </w:p>
  </w:footnote>
  <w:footnote w:id="5">
    <w:p w14:paraId="623E6B87" w14:textId="1D4E84FD" w:rsidR="001E2B99" w:rsidRDefault="001E2B99">
      <w:pPr>
        <w:pStyle w:val="FootnoteText"/>
      </w:pPr>
      <w:r>
        <w:rPr>
          <w:rStyle w:val="FootnoteReference"/>
        </w:rPr>
        <w:footnoteRef/>
      </w:r>
      <w:r>
        <w:t xml:space="preserve"> NTD: LTRRPP Section 2.3.2.4: “Specifically, after June 1, 2017, RECs from “</w:t>
      </w:r>
      <w:r w:rsidRPr="00763F9F">
        <w:t>new photovoltaic projects or new distributed renewable energy generation devices</w:t>
      </w:r>
      <w:r w:rsidRPr="004D0CAC">
        <w:t xml:space="preserve"> [. . .] must be procured from devices installed by a </w:t>
      </w:r>
      <w:r w:rsidRPr="00763F9F">
        <w:t>qualified person</w:t>
      </w:r>
      <w:r>
        <w:t xml:space="preserve"> in compliance with the requirements of Section 16-128A of the Public Utilities Act and any rules or regulations adopted thereunder.”</w:t>
      </w:r>
    </w:p>
  </w:footnote>
  <w:footnote w:id="6">
    <w:p w14:paraId="179BCDE8" w14:textId="3CBEB881" w:rsidR="001E2B99" w:rsidRDefault="001E2B99">
      <w:pPr>
        <w:pStyle w:val="FootnoteText"/>
      </w:pPr>
      <w:r>
        <w:rPr>
          <w:rStyle w:val="FootnoteReference"/>
        </w:rPr>
        <w:footnoteRef/>
      </w:r>
      <w:r>
        <w:t xml:space="preserve"> NTD: LTRRPP Section 6.15.3: “Projects found not to conform with applicable installation standards and requirements, or projects found not to be consistent with information provided to the Agency will be subject to removal from the program if the deficiencies cannot be remedied.”</w:t>
      </w:r>
    </w:p>
  </w:footnote>
  <w:footnote w:id="7">
    <w:p w14:paraId="4939ECF2" w14:textId="61DA06B8" w:rsidR="001E2B99" w:rsidRDefault="001E2B99">
      <w:pPr>
        <w:pStyle w:val="FootnoteText"/>
      </w:pPr>
      <w:r>
        <w:rPr>
          <w:rStyle w:val="FootnoteReference"/>
        </w:rPr>
        <w:footnoteRef/>
      </w:r>
      <w:r>
        <w:t xml:space="preserve"> NTD: 1-75(c)(1)(J): “</w:t>
      </w:r>
      <w:r w:rsidRPr="006674C2">
        <w:t>Each contract executed to purchase renewable energy credits under this subsection (c) shall provide for the contract's termination if the costs of the generating unit supplying the renewable energy credits subsequently begin to be recovered through rates regulated by this State or any other state or states; and each contract shall further provide that, in that event, the supplier of the credits must return 110% of all payments received under the contract</w:t>
      </w:r>
      <w:r>
        <w:t>”</w:t>
      </w:r>
    </w:p>
  </w:footnote>
  <w:footnote w:id="8">
    <w:p w14:paraId="7B95CC8A" w14:textId="78B7AFAB" w:rsidR="001E2B99" w:rsidRDefault="001E2B99">
      <w:pPr>
        <w:pStyle w:val="FootnoteText"/>
      </w:pPr>
      <w:r>
        <w:rPr>
          <w:rStyle w:val="FootnoteReference"/>
        </w:rPr>
        <w:footnoteRef/>
      </w:r>
      <w:r>
        <w:t xml:space="preserve"> NTD: LTRRPP Section 6.6: “</w:t>
      </w:r>
      <w:r w:rsidRPr="004C6864">
        <w:t xml:space="preserve">The Agency proposes that </w:t>
      </w:r>
      <w:r>
        <w:t xml:space="preserve">the standard for being </w:t>
      </w:r>
      <w:r w:rsidRPr="004C6864">
        <w:t xml:space="preserve">“energized” </w:t>
      </w:r>
      <w:r>
        <w:t xml:space="preserve">as used above must </w:t>
      </w:r>
      <w:r w:rsidRPr="004C6864">
        <w:t>include the completion of the interconnection approval by the local utility and the registration of the system in GATS or M-RETS so that generation data can be tracked and RECs created</w:t>
      </w:r>
      <w:r>
        <w:t>”</w:t>
      </w:r>
    </w:p>
  </w:footnote>
  <w:footnote w:id="9">
    <w:p w14:paraId="48E4C6CF" w14:textId="77777777" w:rsidR="001E2B99" w:rsidRDefault="001E2B99" w:rsidP="00F62C6B">
      <w:pPr>
        <w:pStyle w:val="FootnoteText"/>
      </w:pPr>
      <w:r>
        <w:rPr>
          <w:rStyle w:val="FootnoteReference"/>
        </w:rPr>
        <w:footnoteRef/>
      </w:r>
      <w:r>
        <w:t xml:space="preserve"> NTD: LTRRPP Section 6.15.5: “</w:t>
      </w:r>
      <w:r w:rsidRPr="004C6864">
        <w:t>Approved Vendors will be required to set up an</w:t>
      </w:r>
      <w:r>
        <w:t xml:space="preserve"> irrevocable Standing Order for the</w:t>
      </w:r>
      <w:r w:rsidRPr="004C6864">
        <w:t xml:space="preserve"> transfer of RECs from the system to the utility</w:t>
      </w:r>
      <w:r>
        <w:t>”</w:t>
      </w:r>
    </w:p>
  </w:footnote>
  <w:footnote w:id="10">
    <w:p w14:paraId="4CFDBCFC" w14:textId="77777777" w:rsidR="001E2B99" w:rsidRDefault="001E2B99" w:rsidP="00E014E9">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1">
    <w:p w14:paraId="1E5B37D1" w14:textId="1A699FDE" w:rsidR="001E2B99" w:rsidRDefault="001E2B99">
      <w:pPr>
        <w:pStyle w:val="FootnoteText"/>
      </w:pPr>
      <w:r>
        <w:rPr>
          <w:rStyle w:val="FootnoteReference"/>
        </w:rPr>
        <w:footnoteRef/>
      </w:r>
      <w:r>
        <w:t xml:space="preserve"> NTD: LTRRPP Section 6.15.5: “As t</w:t>
      </w:r>
      <w:r w:rsidRPr="004C6864">
        <w:t xml:space="preserve">he Agency understands that automatic transfers can only be terminated with the </w:t>
      </w:r>
      <w:r>
        <w:t xml:space="preserve">consent </w:t>
      </w:r>
      <w:r w:rsidRPr="004C6864">
        <w:t xml:space="preserve">of </w:t>
      </w:r>
      <w:r>
        <w:t xml:space="preserve">both </w:t>
      </w:r>
      <w:r w:rsidRPr="004C6864">
        <w:t>part</w:t>
      </w:r>
      <w:r>
        <w:t xml:space="preserve">ies, </w:t>
      </w:r>
      <w:r w:rsidRPr="004C6864">
        <w:t>this will reduce the risk to the utility that the RECs could be sold to another party</w:t>
      </w:r>
      <w:r>
        <w:t xml:space="preserve"> after the utility has paid for them</w:t>
      </w:r>
      <w:r w:rsidRPr="004C6864">
        <w:t>.</w:t>
      </w:r>
      <w:r>
        <w:t>”</w:t>
      </w:r>
    </w:p>
  </w:footnote>
  <w:footnote w:id="12">
    <w:p w14:paraId="7F8BF45D" w14:textId="49991EF0" w:rsidR="001E2B99" w:rsidRDefault="001E2B99">
      <w:pPr>
        <w:pStyle w:val="FootnoteText"/>
      </w:pPr>
      <w:r>
        <w:rPr>
          <w:rStyle w:val="FootnoteReference"/>
        </w:rPr>
        <w:footnoteRef/>
      </w:r>
      <w:r>
        <w:t xml:space="preserve"> NTD: LTRRPP Section 6.16.2: “Section 1-75(c)(1)(L) of the IPA Act provides that ‘[t]</w:t>
      </w:r>
      <w:r w:rsidRPr="00FE2724">
        <w:t>he electric utility shall receive and retire all renewable energy credits generated by the project for the first 15 years of operation.</w:t>
      </w:r>
      <w:r>
        <w:t>’</w:t>
      </w:r>
      <w:r w:rsidRPr="00FE2724">
        <w:t>”</w:t>
      </w:r>
    </w:p>
  </w:footnote>
  <w:footnote w:id="13">
    <w:p w14:paraId="27C8C307" w14:textId="725055BD" w:rsidR="001E2B99" w:rsidRDefault="001E2B99">
      <w:pPr>
        <w:pStyle w:val="FootnoteText"/>
      </w:pPr>
      <w:r>
        <w:rPr>
          <w:rStyle w:val="FootnoteReference"/>
        </w:rPr>
        <w:footnoteRef/>
      </w:r>
      <w:r>
        <w:t xml:space="preserve"> NTD: LTRRPP Section 6.15.1: “</w:t>
      </w:r>
      <w:r w:rsidRPr="00A36D9C">
        <w:t>Distributed generation projects will be given one year to be developed and energized</w:t>
      </w:r>
      <w:r>
        <w:t>.”</w:t>
      </w:r>
    </w:p>
  </w:footnote>
  <w:footnote w:id="14">
    <w:p w14:paraId="53AA8AC4" w14:textId="40C1F9FC" w:rsidR="001E2B99" w:rsidRDefault="001E2B99">
      <w:pPr>
        <w:pStyle w:val="FootnoteText"/>
      </w:pPr>
      <w:r>
        <w:rPr>
          <w:rStyle w:val="FootnoteReference"/>
        </w:rPr>
        <w:footnoteRef/>
      </w:r>
      <w:r>
        <w:t xml:space="preserve"> NTD: LTRRPP Section 6.15.1: “</w:t>
      </w:r>
      <w:r w:rsidRPr="00A36D9C">
        <w:t>Community solar projects will be given 18 months to be developed, energized, and demonstrate that they have sufficient subscribers</w:t>
      </w:r>
      <w:r>
        <w:t>.”</w:t>
      </w:r>
    </w:p>
  </w:footnote>
  <w:footnote w:id="15">
    <w:p w14:paraId="3FBBAB18" w14:textId="46169BD7" w:rsidR="001E2B99" w:rsidRDefault="001E2B99">
      <w:pPr>
        <w:pStyle w:val="FootnoteText"/>
      </w:pPr>
      <w:r>
        <w:rPr>
          <w:rStyle w:val="FootnoteReference"/>
        </w:rPr>
        <w:footnoteRef/>
      </w:r>
      <w:r>
        <w:t xml:space="preserve"> NTD: LTRRPP Section 6.15.2: “</w:t>
      </w:r>
      <w:r w:rsidRPr="004C6864">
        <w:t>A 6</w:t>
      </w:r>
      <w:r>
        <w:t>-</w:t>
      </w:r>
      <w:r w:rsidRPr="004C6864">
        <w:t xml:space="preserve">month extension </w:t>
      </w:r>
      <w:r>
        <w:t xml:space="preserve">will be granted </w:t>
      </w:r>
      <w:r w:rsidRPr="004C6864">
        <w:t>upon</w:t>
      </w:r>
      <w:r>
        <w:t xml:space="preserve"> payment of</w:t>
      </w:r>
      <w:r w:rsidRPr="004C6864">
        <w:t xml:space="preserve"> a refundable $</w:t>
      </w:r>
      <w:r>
        <w:t>25/kW extension fee, for distributed generation systems”</w:t>
      </w:r>
    </w:p>
  </w:footnote>
  <w:footnote w:id="16">
    <w:p w14:paraId="07E619DB" w14:textId="2CB8B079" w:rsidR="001E2B99" w:rsidRDefault="001E2B99">
      <w:pPr>
        <w:pStyle w:val="FootnoteText"/>
      </w:pPr>
      <w:r>
        <w:rPr>
          <w:rStyle w:val="FootnoteReference"/>
        </w:rPr>
        <w:footnoteRef/>
      </w:r>
      <w:r>
        <w:t xml:space="preserve"> NTD: LTRRPP Section 6.15.2: “and up to two 6 month extensions for community solar projects (the second extension is only for achieving the required subscriber rate, not for project completion and energization, and will require an additional refundable $25/kW fee). The extension fee(s) is payable to the contracting utility, and would be refunded as part of the first (or only for systems up to 10 kW) REC payment.”</w:t>
      </w:r>
    </w:p>
  </w:footnote>
  <w:footnote w:id="17">
    <w:p w14:paraId="74F79A28" w14:textId="5FCC0145" w:rsidR="001E2B99" w:rsidRDefault="001E2B99" w:rsidP="00652340">
      <w:pPr>
        <w:pStyle w:val="FootnoteText"/>
      </w:pPr>
      <w:r>
        <w:rPr>
          <w:rStyle w:val="FootnoteReference"/>
        </w:rPr>
        <w:footnoteRef/>
      </w:r>
      <w:r>
        <w:t xml:space="preserve"> NTD: LTRRPP Section 6.15.4: “</w:t>
      </w:r>
      <w:r w:rsidRPr="004C6864">
        <w:t xml:space="preserve">A community </w:t>
      </w:r>
      <w:r>
        <w:t xml:space="preserve">solar </w:t>
      </w:r>
      <w:r w:rsidRPr="004C6864">
        <w:t xml:space="preserve">project may request </w:t>
      </w:r>
      <w:r>
        <w:t xml:space="preserve">one additional </w:t>
      </w:r>
      <w:r w:rsidRPr="004C6864">
        <w:t xml:space="preserve">extension </w:t>
      </w:r>
      <w:r>
        <w:t xml:space="preserve">(with a refundable extension payment as provided for in Section </w:t>
      </w:r>
      <w:r w:rsidRPr="00C6541E">
        <w:t>6.15.2</w:t>
      </w:r>
      <w:r>
        <w:t xml:space="preserve">) </w:t>
      </w:r>
      <w:r w:rsidRPr="004C6864">
        <w:t>to its energized date if it needs additional time to acquire subscribers.</w:t>
      </w:r>
      <w:r>
        <w:t>”</w:t>
      </w:r>
    </w:p>
  </w:footnote>
  <w:footnote w:id="18">
    <w:p w14:paraId="427C5322" w14:textId="77777777" w:rsidR="001E2B99" w:rsidRDefault="001E2B99" w:rsidP="000B5F9D">
      <w:pPr>
        <w:pStyle w:val="FootnoteText"/>
      </w:pPr>
      <w:r>
        <w:rPr>
          <w:rStyle w:val="FootnoteReference"/>
        </w:rPr>
        <w:footnoteRef/>
      </w:r>
      <w:r>
        <w:t xml:space="preserve"> NTD: LTRRPP Section 6.15.2: “</w:t>
      </w:r>
      <w:r w:rsidRPr="00B52F8B">
        <w:t>The Agency may also, but is not required to, approve additional extensions for demonstration of good cause.</w:t>
      </w:r>
      <w:r>
        <w:t>”</w:t>
      </w:r>
    </w:p>
  </w:footnote>
  <w:footnote w:id="19">
    <w:p w14:paraId="30048C3A" w14:textId="77777777" w:rsidR="001E2B99" w:rsidRDefault="001E2B99" w:rsidP="000B5F9D">
      <w:pPr>
        <w:pStyle w:val="FootnoteText"/>
      </w:pPr>
      <w:r>
        <w:rPr>
          <w:rStyle w:val="FootnoteReference"/>
        </w:rPr>
        <w:footnoteRef/>
      </w:r>
      <w:r>
        <w:t xml:space="preserve"> NTD: LTRRPP Section 6.15.2: “</w:t>
      </w:r>
      <w:r w:rsidRPr="006C2FC6">
        <w:t>A 6-month extension will be granted for documented legal delays, including permitting delays.</w:t>
      </w:r>
      <w:r>
        <w:t>”</w:t>
      </w:r>
    </w:p>
  </w:footnote>
  <w:footnote w:id="20">
    <w:p w14:paraId="79E95610" w14:textId="77777777" w:rsidR="001E2B99" w:rsidRDefault="001E2B99" w:rsidP="000B5F9D">
      <w:pPr>
        <w:pStyle w:val="FootnoteText"/>
      </w:pPr>
      <w:r>
        <w:rPr>
          <w:rStyle w:val="FootnoteReference"/>
        </w:rPr>
        <w:footnoteRef/>
      </w:r>
      <w:r>
        <w:t xml:space="preserve"> NTD: LTRRPP Section 6.15.2: “</w:t>
      </w:r>
      <w:r w:rsidRPr="0005562A">
        <w:t>An indefinite extension will be granted if a system is electrically complete (ready to start generation) but the utility has not approved the interconnection. The Approved Vendor must document that the interconnection approval request was made to the utility within 30 days of the system being electrically complete, yet not processed and approved.</w:t>
      </w:r>
      <w:r>
        <w:t>”</w:t>
      </w:r>
    </w:p>
  </w:footnote>
  <w:footnote w:id="21">
    <w:p w14:paraId="4B8B1B44" w14:textId="1E077331" w:rsidR="001E2B99" w:rsidRDefault="001E2B99">
      <w:pPr>
        <w:pStyle w:val="FootnoteText"/>
      </w:pPr>
      <w:r>
        <w:rPr>
          <w:rStyle w:val="FootnoteReference"/>
        </w:rPr>
        <w:footnoteRef/>
      </w:r>
      <w:r>
        <w:t xml:space="preserve"> NTD: LTRRPP Section 6.15.3: “</w:t>
      </w:r>
      <w:r w:rsidRPr="00002E5C">
        <w:t>An Approved Vendor has the option of canceling and resubmitting a system if the final size is larger than the proposed system to align the REC quantities</w:t>
      </w:r>
      <w:r>
        <w:t>…”</w:t>
      </w:r>
    </w:p>
  </w:footnote>
  <w:footnote w:id="22">
    <w:p w14:paraId="4C8536AC" w14:textId="41543398" w:rsidR="001E2B99" w:rsidRDefault="001E2B99">
      <w:pPr>
        <w:pStyle w:val="FootnoteText"/>
      </w:pPr>
      <w:r>
        <w:rPr>
          <w:rStyle w:val="FootnoteReference"/>
        </w:rPr>
        <w:footnoteRef/>
      </w:r>
      <w:r>
        <w:t xml:space="preserve"> NTD: LTRRPP Section 6.15.3: “…</w:t>
      </w:r>
      <w:r w:rsidRPr="00002E5C">
        <w:t>or if it desires to have the system change from a distributed generation project to a community solar project, or vice versa.</w:t>
      </w:r>
      <w:r>
        <w:t>”</w:t>
      </w:r>
    </w:p>
  </w:footnote>
  <w:footnote w:id="23">
    <w:p w14:paraId="0DEFC2A7" w14:textId="7F25B7A2" w:rsidR="001E2B99" w:rsidRDefault="001E2B99">
      <w:pPr>
        <w:pStyle w:val="FootnoteText"/>
      </w:pPr>
      <w:r>
        <w:rPr>
          <w:rStyle w:val="FootnoteReference"/>
        </w:rPr>
        <w:footnoteRef/>
      </w:r>
      <w:r>
        <w:t xml:space="preserve"> NTD: LTRRPP Section 6.15.3: “If a project is resubmitted, the collateral associated with the original system may be applied to the resubmitted system, if approved.”</w:t>
      </w:r>
    </w:p>
  </w:footnote>
  <w:footnote w:id="24">
    <w:p w14:paraId="402C3A6A" w14:textId="77777777" w:rsidR="001E2B99" w:rsidRDefault="001E2B99" w:rsidP="00652340">
      <w:pPr>
        <w:pStyle w:val="FootnoteText"/>
      </w:pPr>
      <w:r>
        <w:rPr>
          <w:rStyle w:val="FootnoteReference"/>
        </w:rPr>
        <w:footnoteRef/>
      </w:r>
      <w:r>
        <w:t xml:space="preserve"> NTD: LTRRPP Section 6.15.4: “If the subscription level has not been met by the time of energization, the adder will be held back from the initial payment and the system will have to wait until it has been in operation for one quarter to demonstrate that it has begun to meet the small subscriber participation level to begin to receive this adder.”</w:t>
      </w:r>
    </w:p>
  </w:footnote>
  <w:footnote w:id="25">
    <w:p w14:paraId="39889C84" w14:textId="77777777" w:rsidR="001E2B99" w:rsidRDefault="001E2B99" w:rsidP="00652340">
      <w:pPr>
        <w:pStyle w:val="FootnoteText"/>
      </w:pPr>
      <w:r>
        <w:rPr>
          <w:rStyle w:val="FootnoteReference"/>
        </w:rPr>
        <w:footnoteRef/>
      </w:r>
      <w:r>
        <w:t xml:space="preserve"> NTD: LTRRPP Section 6.15.4: “</w:t>
      </w:r>
      <w:r w:rsidRPr="004C6864">
        <w:t>The adders for</w:t>
      </w:r>
      <w:r>
        <w:t xml:space="preserve"> small subscriber</w:t>
      </w:r>
      <w:r w:rsidRPr="004C6864">
        <w:t xml:space="preserve"> participation </w:t>
      </w:r>
      <w:r>
        <w:t xml:space="preserve">(i.e., for a minimum of 25%, 50%, or 75% of energy being subscribed) </w:t>
      </w:r>
      <w:r w:rsidRPr="004C6864">
        <w:t xml:space="preserve">will only be added </w:t>
      </w:r>
      <w:r>
        <w:t xml:space="preserve">(on a prorated basis) </w:t>
      </w:r>
      <w:r w:rsidRPr="004C6864">
        <w:t xml:space="preserve">to the REC price if the project demonstrates that level of participation </w:t>
      </w:r>
      <w:r>
        <w:t xml:space="preserve">for the subscribed amount </w:t>
      </w:r>
      <w:r w:rsidRPr="004C6864">
        <w:t>at the time of energization.</w:t>
      </w:r>
      <w:r>
        <w:t>”</w:t>
      </w:r>
    </w:p>
  </w:footnote>
  <w:footnote w:id="26">
    <w:p w14:paraId="0C697396" w14:textId="712FD4BD" w:rsidR="001E2B99" w:rsidRDefault="001E2B99">
      <w:pPr>
        <w:pStyle w:val="FootnoteText"/>
      </w:pPr>
      <w:r>
        <w:rPr>
          <w:rStyle w:val="FootnoteReference"/>
        </w:rPr>
        <w:footnoteRef/>
      </w:r>
      <w:r>
        <w:t xml:space="preserve"> NTD: LTRRPP Section 6.15.4: “</w:t>
      </w:r>
      <w:r w:rsidRPr="00C44232">
        <w:t>To the extent that an Approved Vendor demonstrates additional subscriptions or updated subscription mixes that would entitle the Approved Vendor to a greater payment, the contract will require that the second payment reflect the increased value for quarters where the additional subscriptions or updated subscription mix entitled the Approved Vendor to additional revenue. If subscriber levels (or mixes) change in such a manner that contract value is reduced, the additional payments would also be adjusted downwards accordingly</w:t>
      </w:r>
      <w:r>
        <w:t>.”</w:t>
      </w:r>
    </w:p>
  </w:footnote>
  <w:footnote w:id="27">
    <w:p w14:paraId="5D50D9B0" w14:textId="2D28624B" w:rsidR="001E2B99" w:rsidRDefault="001E2B99">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28">
    <w:p w14:paraId="3CF59585" w14:textId="1AC3947D" w:rsidR="001E2B99" w:rsidRDefault="001E2B99">
      <w:pPr>
        <w:pStyle w:val="FootnoteText"/>
      </w:pPr>
      <w:r>
        <w:rPr>
          <w:rStyle w:val="FootnoteReference"/>
        </w:rPr>
        <w:footnoteRef/>
      </w:r>
      <w:r>
        <w:t xml:space="preserve"> NTD: LTRRPP Section 6.15.4: “</w:t>
      </w:r>
      <w:r w:rsidRPr="005C0328">
        <w:t>At least 50% of the capacity of the project must be subscribed at the time of energization in order to receive payment for RECs, and that payment will be based upon calculating the number of RECs that correspond with the amount of the project’s capacity that has been initially subscribed.</w:t>
      </w:r>
      <w:r>
        <w:t>”</w:t>
      </w:r>
    </w:p>
  </w:footnote>
  <w:footnote w:id="29">
    <w:p w14:paraId="4D3F9B5C" w14:textId="259DF28B" w:rsidR="001E2B99" w:rsidRDefault="001E2B99">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 xml:space="preserve">Maximum </w:t>
      </w:r>
      <w:r>
        <w:rPr>
          <w:i/>
        </w:rPr>
        <w:t xml:space="preserve">REC </w:t>
      </w:r>
      <w:r w:rsidRPr="002E60AA">
        <w:rPr>
          <w:i/>
        </w:rPr>
        <w:t>Quantity)</w:t>
      </w:r>
      <w:r>
        <w:t>.</w:t>
      </w:r>
    </w:p>
  </w:footnote>
  <w:footnote w:id="30">
    <w:p w14:paraId="2840E638" w14:textId="274AE919" w:rsidR="001E2B99" w:rsidRDefault="001E2B99">
      <w:pPr>
        <w:pStyle w:val="FootnoteText"/>
      </w:pPr>
      <w:r>
        <w:rPr>
          <w:rStyle w:val="FootnoteReference"/>
        </w:rPr>
        <w:footnoteRef/>
      </w:r>
      <w:r>
        <w:t xml:space="preserve"> NTD: LTRRPP Section 6.15.4: “</w:t>
      </w:r>
      <w:r w:rsidRPr="00590FE6">
        <w:t>The calculation of the maximum number of RECs due payment will be determined by the project’s subscription level after one year of operation</w:t>
      </w:r>
      <w:r>
        <w:t>”</w:t>
      </w:r>
    </w:p>
  </w:footnote>
  <w:footnote w:id="31">
    <w:p w14:paraId="6D38D81E" w14:textId="77777777" w:rsidR="001E2B99" w:rsidRDefault="001E2B99" w:rsidP="00712EA2">
      <w:pPr>
        <w:pStyle w:val="FootnoteText"/>
      </w:pPr>
      <w:r>
        <w:rPr>
          <w:rStyle w:val="FootnoteReference"/>
        </w:rPr>
        <w:footnoteRef/>
      </w:r>
      <w:r>
        <w:t xml:space="preserve"> For example, an adjustment based on a Community Solar Quarterly Report submitted by Seller on September 10, 2020 shall be reflected in the Quarterly Netting Statement issued to Seller on December 1, 2020 and eligible to be included in Seller’s invoice due December 10, 2020.</w:t>
      </w:r>
    </w:p>
  </w:footnote>
  <w:footnote w:id="32">
    <w:p w14:paraId="3B30DFCF" w14:textId="6A2D4392" w:rsidR="001E2B99" w:rsidRDefault="001E2B99">
      <w:pPr>
        <w:pStyle w:val="FootnoteText"/>
      </w:pPr>
      <w:r>
        <w:rPr>
          <w:rStyle w:val="FootnoteReference"/>
        </w:rPr>
        <w:footnoteRef/>
      </w:r>
      <w:r>
        <w:t xml:space="preserve"> NTD: LTRRPP Section 6.14.6: “</w:t>
      </w:r>
      <w:r w:rsidRPr="004C6864">
        <w:t>Once a batch is approved by the Commission</w:t>
      </w:r>
      <w:r>
        <w:t>,</w:t>
      </w:r>
      <w:r w:rsidRPr="004C6864">
        <w:t xml:space="preserve"> </w:t>
      </w:r>
      <w:r>
        <w:t>the applicable utility will execute the REC contract and/or product order, as applicable. The Approved Vendor will then be required to sign the contract / product order within seven business days of receiving it from the utility.”</w:t>
      </w:r>
    </w:p>
  </w:footnote>
  <w:footnote w:id="33">
    <w:p w14:paraId="25A8C10A" w14:textId="5D9F7AB1" w:rsidR="001E2B99" w:rsidRDefault="001E2B99">
      <w:pPr>
        <w:pStyle w:val="FootnoteText"/>
      </w:pPr>
      <w:r>
        <w:rPr>
          <w:rStyle w:val="FootnoteReference"/>
        </w:rPr>
        <w:footnoteRef/>
      </w:r>
      <w:r>
        <w:t xml:space="preserve"> NTD: LTRRPP Section 6.14.1: “U</w:t>
      </w:r>
      <w:r w:rsidRPr="001C662B">
        <w:t xml:space="preserve">tilities may use one master agreement with multiple confirmations </w:t>
      </w:r>
      <w:r>
        <w:t xml:space="preserve">(one confirmation per batch) </w:t>
      </w:r>
      <w:r w:rsidRPr="001C662B">
        <w:t>f</w:t>
      </w:r>
      <w:r>
        <w:t>r</w:t>
      </w:r>
      <w:r w:rsidRPr="001C662B">
        <w:t>o</w:t>
      </w:r>
      <w:r>
        <w:t>m</w:t>
      </w:r>
      <w:r w:rsidRPr="001C662B">
        <w:t xml:space="preserve"> an Approved Vendor</w:t>
      </w:r>
      <w:r>
        <w:t>,</w:t>
      </w:r>
      <w:r w:rsidRPr="001C662B">
        <w:t xml:space="preserve"> rather than having multiple contracts with the same vendor.</w:t>
      </w:r>
      <w:r>
        <w:t>”</w:t>
      </w:r>
    </w:p>
  </w:footnote>
  <w:footnote w:id="34">
    <w:p w14:paraId="59954862" w14:textId="376E793E" w:rsidR="001E2B99" w:rsidRDefault="001E2B99">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 xml:space="preserve">Maximum </w:t>
      </w:r>
      <w:r>
        <w:rPr>
          <w:i/>
        </w:rPr>
        <w:t xml:space="preserve">REC </w:t>
      </w:r>
      <w:r w:rsidRPr="002E60AA">
        <w:rPr>
          <w:i/>
        </w:rPr>
        <w:t>Quantity)</w:t>
      </w:r>
      <w:r>
        <w:t>.</w:t>
      </w:r>
    </w:p>
  </w:footnote>
  <w:footnote w:id="35">
    <w:p w14:paraId="66B97D26" w14:textId="66599B36" w:rsidR="001E2B99" w:rsidRDefault="001E2B99">
      <w:pPr>
        <w:pStyle w:val="FootnoteText"/>
      </w:pPr>
      <w:r>
        <w:rPr>
          <w:rStyle w:val="FootnoteReference"/>
        </w:rPr>
        <w:footnoteRef/>
      </w:r>
      <w:r>
        <w:t xml:space="preserve"> NTD: LTRRPP Section 6.15.5: “</w:t>
      </w:r>
      <w:r w:rsidRPr="000763FF">
        <w:t>The 15-year delivery term will begin in the month following the first REC delivery and will last 180 months.</w:t>
      </w:r>
      <w:r>
        <w:t>”</w:t>
      </w:r>
    </w:p>
  </w:footnote>
  <w:footnote w:id="36">
    <w:p w14:paraId="41FA0329" w14:textId="13E23CBD" w:rsidR="001E2B99" w:rsidRDefault="001E2B99">
      <w:pPr>
        <w:pStyle w:val="FootnoteText"/>
      </w:pPr>
      <w:r>
        <w:rPr>
          <w:rStyle w:val="FootnoteReference"/>
        </w:rPr>
        <w:footnoteRef/>
      </w:r>
      <w:r>
        <w:t xml:space="preserve"> NTD: LTRRPP Section 6.16.2: “</w:t>
      </w:r>
      <w:r w:rsidRPr="00CD39EB">
        <w:t>Approved suspension of delivery obligations will serve to change the end date for the 15-year REC delivery timeline to reflect the time the delivery obligations were suspended.</w:t>
      </w:r>
      <w:r>
        <w:t>”</w:t>
      </w:r>
    </w:p>
  </w:footnote>
  <w:footnote w:id="37">
    <w:p w14:paraId="0292AB34" w14:textId="3D5C72D5" w:rsidR="001E2B99" w:rsidRDefault="001E2B99">
      <w:pPr>
        <w:pStyle w:val="FootnoteText"/>
      </w:pPr>
      <w:r>
        <w:rPr>
          <w:rStyle w:val="FootnoteReference"/>
        </w:rPr>
        <w:footnoteRef/>
      </w:r>
      <w:r>
        <w:t xml:space="preserve"> NTD: LTRRPP Section 6.15.5: “</w:t>
      </w:r>
      <w:r w:rsidRPr="00B101E5">
        <w:t>For systems larger than 5 kW, the first REC must be delivered within 90 days of when the system is energized and registered in GATS or M-RETS.</w:t>
      </w:r>
      <w:r>
        <w:t>”</w:t>
      </w:r>
    </w:p>
  </w:footnote>
  <w:footnote w:id="38">
    <w:p w14:paraId="18AFE78A" w14:textId="56BEF944" w:rsidR="001E2B99" w:rsidRDefault="001E2B99">
      <w:pPr>
        <w:pStyle w:val="FootnoteText"/>
      </w:pPr>
      <w:r>
        <w:rPr>
          <w:rStyle w:val="FootnoteReference"/>
        </w:rPr>
        <w:footnoteRef/>
      </w:r>
      <w:r>
        <w:t xml:space="preserve"> NTD: LTRRPP Section 6.15.5: “</w:t>
      </w:r>
      <w:r w:rsidRPr="00B101E5">
        <w:t>For systems smaller than 5 kW, 180 days will be allowed.</w:t>
      </w:r>
      <w:r>
        <w:t>”</w:t>
      </w:r>
    </w:p>
  </w:footnote>
  <w:footnote w:id="39">
    <w:p w14:paraId="2A8C018C" w14:textId="3D04B836" w:rsidR="001E2B99" w:rsidRDefault="001E2B99">
      <w:pPr>
        <w:pStyle w:val="FootnoteText"/>
      </w:pPr>
      <w:r>
        <w:rPr>
          <w:rStyle w:val="FootnoteReference"/>
        </w:rPr>
        <w:footnoteRef/>
      </w:r>
      <w:r>
        <w:t xml:space="preserve"> NTD: LTRRPP Section 6.15.5: “</w:t>
      </w:r>
      <w:r w:rsidRPr="004C6864">
        <w:t xml:space="preserve">As part of the Annual Report discussed in Section </w:t>
      </w:r>
      <w:r>
        <w:t>6.17,</w:t>
      </w:r>
      <w:r w:rsidRPr="004C6864">
        <w:t xml:space="preserve"> the Approved Vendor will report on any system</w:t>
      </w:r>
      <w:r>
        <w:t>s</w:t>
      </w:r>
      <w:r w:rsidRPr="004C6864">
        <w:t xml:space="preserve"> that have not delivered a </w:t>
      </w:r>
      <w:r>
        <w:t xml:space="preserve">first REC, and report on any systems that have not delivered </w:t>
      </w:r>
      <w:r w:rsidRPr="004C6864">
        <w:t>REC</w:t>
      </w:r>
      <w:r>
        <w:t>s</w:t>
      </w:r>
      <w:r w:rsidRPr="004C6864">
        <w:t xml:space="preserve"> for more than a year</w:t>
      </w:r>
      <w:r>
        <w:t xml:space="preserve"> from their previous delivery. The report will also detail</w:t>
      </w:r>
      <w:r w:rsidRPr="004C6864">
        <w:t xml:space="preserve"> what corrective actions will be taken</w:t>
      </w:r>
      <w:r>
        <w:t xml:space="preserve"> to ensure future deliveries</w:t>
      </w:r>
      <w:r w:rsidRPr="004C6864">
        <w:t>.</w:t>
      </w:r>
      <w:r>
        <w:t>”</w:t>
      </w:r>
    </w:p>
  </w:footnote>
  <w:footnote w:id="40">
    <w:p w14:paraId="6AB6278F" w14:textId="6A6A02F6" w:rsidR="001E2B99" w:rsidRDefault="001E2B99">
      <w:pPr>
        <w:pStyle w:val="FootnoteText"/>
      </w:pPr>
      <w:r>
        <w:rPr>
          <w:rStyle w:val="FootnoteReference"/>
        </w:rPr>
        <w:footnoteRef/>
      </w:r>
      <w:r>
        <w:t xml:space="preserve"> NTD: LTRRPP Section 6.15.5: “</w:t>
      </w:r>
      <w:r w:rsidRPr="007C6E00">
        <w:t>In the event of failure to remedy non-delivery of RECs, the utility may draw on the collateral it holds from the Approved Vendor.</w:t>
      </w:r>
      <w:r>
        <w:t>”</w:t>
      </w:r>
    </w:p>
  </w:footnote>
  <w:footnote w:id="41">
    <w:p w14:paraId="0DF36AFD" w14:textId="77777777" w:rsidR="001E2B99" w:rsidRDefault="001E2B99" w:rsidP="00F62C6B">
      <w:pPr>
        <w:pStyle w:val="FootnoteText"/>
      </w:pPr>
      <w:r>
        <w:rPr>
          <w:rStyle w:val="FootnoteReference"/>
        </w:rPr>
        <w:footnoteRef/>
      </w:r>
      <w:r>
        <w:t xml:space="preserve"> NTD: LTRRPP Section 6.16.2: “REC delivery performance will be evaluated on a three-year rolling-average basis, although any overproduction may be carried forward (or “banked”) for performance evaluation and collateral purposes into future contract years without expiration.”</w:t>
      </w:r>
    </w:p>
  </w:footnote>
  <w:footnote w:id="42">
    <w:p w14:paraId="525294BD" w14:textId="66CFA26C" w:rsidR="001E2B99" w:rsidRDefault="001E2B99" w:rsidP="004C665C">
      <w:pPr>
        <w:pStyle w:val="FootnoteText"/>
      </w:pPr>
      <w:r w:rsidRPr="00C6541E">
        <w:rPr>
          <w:rStyle w:val="FootnoteReference"/>
        </w:rPr>
        <w:footnoteRef/>
      </w:r>
      <w:r w:rsidRPr="00C6541E">
        <w:t xml:space="preserve"> NTD: LTRRPP Section 6.14.5: “All capacity factors submitted must be for a system’s first year; as stated in Section </w:t>
      </w:r>
      <w:r>
        <w:t xml:space="preserve">6.16.1 </w:t>
      </w:r>
      <w:r w:rsidRPr="00C6541E">
        <w:t>below, annual REC delivery commitments will incorporate a 0.5% per year degradation factor.”</w:t>
      </w:r>
    </w:p>
  </w:footnote>
  <w:footnote w:id="43">
    <w:p w14:paraId="24A31B50" w14:textId="14CB9816" w:rsidR="001E2B99" w:rsidRDefault="001E2B99">
      <w:pPr>
        <w:pStyle w:val="FootnoteText"/>
      </w:pPr>
      <w:r>
        <w:rPr>
          <w:rStyle w:val="FootnoteReference"/>
        </w:rPr>
        <w:footnoteRef/>
      </w:r>
      <w:r>
        <w:t xml:space="preserve"> NTD: LTRRPP Section 6.17: “</w:t>
      </w:r>
      <w:r w:rsidRPr="004C6864">
        <w:t xml:space="preserve">On an annual basis, each Approved Vendor </w:t>
      </w:r>
      <w:r>
        <w:t xml:space="preserve">is required </w:t>
      </w:r>
      <w:r w:rsidRPr="004C6864">
        <w:t>submit an Annual Report of the contracts and systems in its portfolio</w:t>
      </w:r>
      <w:r>
        <w:t>.”</w:t>
      </w:r>
    </w:p>
  </w:footnote>
  <w:footnote w:id="44">
    <w:p w14:paraId="57D1D27F" w14:textId="08C057B7" w:rsidR="001E2B99" w:rsidRDefault="001E2B99">
      <w:pPr>
        <w:pStyle w:val="FootnoteText"/>
      </w:pPr>
      <w:r>
        <w:rPr>
          <w:rStyle w:val="FootnoteReference"/>
        </w:rPr>
        <w:footnoteRef/>
      </w:r>
      <w:r>
        <w:t xml:space="preserve"> NTD: LTRRPP Section 6.16.1: “</w:t>
      </w:r>
      <w:bookmarkStart w:id="104" w:name="_Hlk45814353"/>
      <w:r w:rsidRPr="00836E3D">
        <w:t>On an annual basis, failure to deliver RECs for the previous year will result in the utility drawing on the collateral to be compensated for the undelivered RECs from that year that already received payment</w:t>
      </w:r>
      <w:bookmarkEnd w:id="104"/>
      <w:r w:rsidRPr="00836E3D">
        <w:t>.</w:t>
      </w:r>
      <w:r>
        <w:t>”</w:t>
      </w:r>
    </w:p>
  </w:footnote>
  <w:footnote w:id="45">
    <w:p w14:paraId="197A9611" w14:textId="77777777" w:rsidR="001E2B99" w:rsidRDefault="001E2B99" w:rsidP="004C665C">
      <w:pPr>
        <w:pStyle w:val="FootnoteText"/>
      </w:pPr>
      <w:r>
        <w:rPr>
          <w:rStyle w:val="FootnoteReference"/>
        </w:rPr>
        <w:footnoteRef/>
      </w:r>
      <w:r>
        <w:t xml:space="preserve"> NTD: LTRRPP Section 6.17: “</w:t>
      </w:r>
      <w:r w:rsidRPr="004C6864">
        <w:t>The Agency will review the annual reports to assess compliance with the requirements of the Adjustable Block Program and</w:t>
      </w:r>
      <w:r>
        <w:t>,</w:t>
      </w:r>
      <w:r w:rsidRPr="004C6864">
        <w:t xml:space="preserve"> if there are shortfalls of REC deliveries or subscription levels for photovoltaic community renewable generation projects</w:t>
      </w:r>
      <w:r>
        <w:t>,</w:t>
      </w:r>
      <w:r w:rsidRPr="004C6864">
        <w:t xml:space="preserve"> will coordinate with the applicable utility on what remedies should be taken</w:t>
      </w:r>
      <w:r>
        <w:t>, including drawing on collateral</w:t>
      </w:r>
      <w:r w:rsidRPr="004C6864">
        <w:t>.</w:t>
      </w:r>
      <w:r>
        <w:t>”</w:t>
      </w:r>
    </w:p>
  </w:footnote>
  <w:footnote w:id="46">
    <w:p w14:paraId="2AF6354F" w14:textId="57AD212D" w:rsidR="00736C11" w:rsidRDefault="00736C11">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w:t>
      </w:r>
      <w:r w:rsidR="007E051E">
        <w:t xml:space="preserve">(i.e., thereby netting out any specific year underperformance or overperformance) </w:t>
      </w:r>
      <w:r>
        <w:t>for purposes of calculating the Delivery Year REC Performance in future Delivery Years.</w:t>
      </w:r>
    </w:p>
  </w:footnote>
  <w:footnote w:id="47">
    <w:p w14:paraId="15785AFF" w14:textId="77777777" w:rsidR="001E2B99" w:rsidRPr="00C6541E" w:rsidRDefault="001E2B99" w:rsidP="00E000C2">
      <w:pPr>
        <w:pStyle w:val="FootnoteText"/>
      </w:pPr>
      <w:r>
        <w:rPr>
          <w:rStyle w:val="FootnoteReference"/>
        </w:rPr>
        <w:footnoteRef/>
      </w:r>
      <w:r>
        <w:t xml:space="preserve"> NTD: LTRRPP Section 6</w:t>
      </w:r>
      <w:r w:rsidRPr="00C6541E">
        <w:t>.17: “If small subscriber participation levels are not maintained and there are remaining REC payments due, those payments will be reduced (to either the actual small subscriber adder category that has been maintained, or to remove the adder altogether if the level falls below 25%).”</w:t>
      </w:r>
    </w:p>
  </w:footnote>
  <w:footnote w:id="48">
    <w:p w14:paraId="08656BDB" w14:textId="77777777" w:rsidR="001E2B99" w:rsidRDefault="001E2B99" w:rsidP="00E000C2">
      <w:pPr>
        <w:pStyle w:val="FootnoteText"/>
      </w:pPr>
      <w:r w:rsidRPr="00C6541E">
        <w:rPr>
          <w:rStyle w:val="FootnoteReference"/>
        </w:rPr>
        <w:footnoteRef/>
      </w:r>
      <w:r w:rsidRPr="00C6541E">
        <w:t xml:space="preserve"> NTD: LTRRPP Section 6.17: “For community solar projects, subscription levels must be maintained to remain eligible for REC payments. If the annual report shows that subscriber levels on a rolling average basis have fallen below the subscribership level that the project contractually committed to, then if REC payments are still due, those payments will be reduced as described earlier in this chapter; if all payments have been made, then the Agency will work with the applicable utility on what remedies should be taken including drawing on collateral.”</w:t>
      </w:r>
    </w:p>
  </w:footnote>
  <w:footnote w:id="49">
    <w:p w14:paraId="1B4C87ED" w14:textId="77777777" w:rsidR="001E2B99" w:rsidRDefault="001E2B99" w:rsidP="00E000C2">
      <w:pPr>
        <w:pStyle w:val="FootnoteText"/>
      </w:pPr>
      <w:r>
        <w:rPr>
          <w:rStyle w:val="FootnoteReference"/>
        </w:rPr>
        <w:footnoteRef/>
      </w:r>
      <w:r>
        <w:t xml:space="preserve"> NTD: LTRRPP Section 6.16.2: “</w:t>
      </w:r>
      <w:r w:rsidRPr="00AE501C">
        <w:t>An Approved Vendor may also determine that a system is not performing at the level expected in the absence of force majeure circumstances. In this circumstance, the Approved Vendor may request to have the delivery obligation related to that system within its portfolio reduced in exchange for the return to the utility of a payment adjustment to account for all undelivered RECs at the original delivery level as of the time of the request.</w:t>
      </w:r>
      <w:r>
        <w:t>”</w:t>
      </w:r>
    </w:p>
  </w:footnote>
  <w:footnote w:id="50">
    <w:p w14:paraId="2808A24F" w14:textId="791BC63B" w:rsidR="001E2B99" w:rsidRDefault="001E2B99" w:rsidP="00E000C2">
      <w:pPr>
        <w:pStyle w:val="FootnoteText"/>
      </w:pPr>
      <w:r>
        <w:rPr>
          <w:rStyle w:val="FootnoteReference"/>
        </w:rPr>
        <w:footnoteRef/>
      </w:r>
      <w:r>
        <w:t xml:space="preserve"> NTD: LTRRPP Section 6.6: “However, the Agency recommends that as part of the contract update process, new contracts allow for three separate quarterly delivery schedules to reduce the lag time between a project being approved for payment and the first (or only) payment being received.”</w:t>
      </w:r>
    </w:p>
  </w:footnote>
  <w:footnote w:id="51">
    <w:p w14:paraId="40D7649D" w14:textId="2B961226" w:rsidR="001E2B99" w:rsidRDefault="001E2B99">
      <w:pPr>
        <w:pStyle w:val="FootnoteText"/>
      </w:pPr>
      <w:r>
        <w:rPr>
          <w:rStyle w:val="FootnoteReference"/>
        </w:rPr>
        <w:footnoteRef/>
      </w:r>
      <w:r>
        <w:t xml:space="preserve"> NTD: LTRRPP Section 6.6: “</w:t>
      </w:r>
      <w:r w:rsidRPr="004C6864">
        <w:t xml:space="preserve">For systems </w:t>
      </w:r>
      <w:r>
        <w:t xml:space="preserve">up to </w:t>
      </w:r>
      <w:r w:rsidRPr="004C6864">
        <w:t>10 kW, “the renewable energy credit purchase price shall be paid in full by the contracting utilities at the time that the facility producing the renewable energy credits is interconnected at the distribution system level of the utility and energized</w:t>
      </w:r>
      <w:r>
        <w:t>”</w:t>
      </w:r>
    </w:p>
  </w:footnote>
  <w:footnote w:id="52">
    <w:p w14:paraId="3A9A713D" w14:textId="6074173E" w:rsidR="001E2B99" w:rsidRDefault="001E2B99">
      <w:pPr>
        <w:pStyle w:val="FootnoteText"/>
      </w:pPr>
      <w:r>
        <w:rPr>
          <w:rStyle w:val="FootnoteReference"/>
        </w:rPr>
        <w:footnoteRef/>
      </w:r>
      <w:r>
        <w:t xml:space="preserve"> NTD: LTRRPP Section 6.6: “</w:t>
      </w:r>
      <w:r w:rsidRPr="004C6864">
        <w:t xml:space="preserve">For </w:t>
      </w:r>
      <w:r>
        <w:t xml:space="preserve">distributed generation </w:t>
      </w:r>
      <w:r w:rsidRPr="004C6864">
        <w:t xml:space="preserve">systems </w:t>
      </w:r>
      <w:r>
        <w:t xml:space="preserve">greater than </w:t>
      </w:r>
      <w:r w:rsidRPr="004C6864">
        <w:t xml:space="preserve">10 kW and </w:t>
      </w:r>
      <w:r>
        <w:t xml:space="preserve">up to </w:t>
      </w:r>
      <w:r w:rsidRPr="004C6864">
        <w:t>2</w:t>
      </w:r>
      <w:r>
        <w:t>,000</w:t>
      </w:r>
      <w:r w:rsidRPr="004C6864">
        <w:t xml:space="preserve"> </w:t>
      </w:r>
      <w:r>
        <w:t>k</w:t>
      </w:r>
      <w:r w:rsidRPr="004C6864">
        <w:t xml:space="preserve">W and community renewable </w:t>
      </w:r>
      <w:r>
        <w:t xml:space="preserve">solar </w:t>
      </w:r>
      <w:r w:rsidRPr="004C6864">
        <w:t>projects, “20 percent of the renewable energy credit purchase price shall be paid by the contracting utilities at the time that the facil</w:t>
      </w:r>
      <w:r>
        <w:t xml:space="preserve">ity </w:t>
      </w:r>
      <w:r w:rsidRPr="004C6864">
        <w:t>producing the renewable energy credits is interconnected at the distribution system level of the utility and energized. The remaining portion shall be paid ratably over the subsequent 4-year period</w:t>
      </w:r>
      <w:r>
        <w:t>.”</w:t>
      </w:r>
    </w:p>
  </w:footnote>
  <w:footnote w:id="53">
    <w:p w14:paraId="24AD933C" w14:textId="77EB0283" w:rsidR="001E2B99" w:rsidRDefault="001E2B99" w:rsidP="00206BE3">
      <w:pPr>
        <w:pStyle w:val="FootnoteText"/>
      </w:pPr>
      <w:r>
        <w:rPr>
          <w:rStyle w:val="FootnoteReference"/>
        </w:rPr>
        <w:footnoteRef/>
      </w:r>
      <w:r>
        <w:t xml:space="preserve"> NTD: LTRPP Footnote 457 states: “</w:t>
      </w:r>
      <w:r w:rsidRPr="00206BE3">
        <w:t>For systems under 25 kW, that status update is only be required for a system where there is a change in status (e.g., a project being completed, or canceled)</w:t>
      </w:r>
      <w:r>
        <w:t>.”</w:t>
      </w:r>
    </w:p>
  </w:footnote>
  <w:footnote w:id="54">
    <w:p w14:paraId="58B6DE62" w14:textId="10AA7192" w:rsidR="001E2B99" w:rsidRDefault="001E2B99">
      <w:pPr>
        <w:pStyle w:val="FootnoteText"/>
      </w:pPr>
      <w:r>
        <w:rPr>
          <w:rStyle w:val="FootnoteReference"/>
        </w:rPr>
        <w:footnoteRef/>
      </w:r>
      <w:r>
        <w:t xml:space="preserve"> NTD LTRRPP Section 6.15.3: “</w:t>
      </w:r>
      <w:r w:rsidRPr="004C6864">
        <w:t xml:space="preserve">The Approved </w:t>
      </w:r>
      <w:r>
        <w:t>V</w:t>
      </w:r>
      <w:r w:rsidRPr="004C6864">
        <w:t xml:space="preserve">endor will provide the </w:t>
      </w:r>
      <w:r>
        <w:t>Program Administrator</w:t>
      </w:r>
      <w:r w:rsidRPr="004C6864">
        <w:t xml:space="preserve"> </w:t>
      </w:r>
      <w:r>
        <w:t xml:space="preserve">with </w:t>
      </w:r>
      <w:r w:rsidRPr="004C6864">
        <w:t>a</w:t>
      </w:r>
      <w:r>
        <w:t xml:space="preserve"> status</w:t>
      </w:r>
      <w:r w:rsidRPr="004C6864">
        <w:t xml:space="preserve"> update on each project under development but not yet energized at least every six months</w:t>
      </w:r>
      <w:r>
        <w:t xml:space="preserve"> and will inform the Agency of any significant changes to the system</w:t>
      </w:r>
      <w:r w:rsidRPr="004C6864">
        <w:t>.</w:t>
      </w:r>
      <w:r>
        <w:t>”</w:t>
      </w:r>
    </w:p>
  </w:footnote>
  <w:footnote w:id="55">
    <w:p w14:paraId="388FF6D8" w14:textId="37259588" w:rsidR="001E2B99" w:rsidRDefault="001E2B99">
      <w:pPr>
        <w:pStyle w:val="FootnoteText"/>
      </w:pPr>
      <w:r>
        <w:rPr>
          <w:rStyle w:val="FootnoteReference"/>
        </w:rPr>
        <w:footnoteRef/>
      </w:r>
      <w:r>
        <w:t xml:space="preserve"> NTD: LTRRPP Section 6.15.4: “</w:t>
      </w:r>
      <w:r w:rsidRPr="00033863">
        <w:t>The Approved Vendor will report subscription levels on a quarterly basis during the first year.</w:t>
      </w:r>
      <w:r>
        <w:t>”</w:t>
      </w:r>
    </w:p>
  </w:footnote>
  <w:footnote w:id="56">
    <w:p w14:paraId="15A3BDFC" w14:textId="7924FB58" w:rsidR="001E2B99" w:rsidRDefault="001E2B99" w:rsidP="00AF42F4">
      <w:pPr>
        <w:pStyle w:val="FootnoteText"/>
      </w:pPr>
      <w:r>
        <w:rPr>
          <w:rStyle w:val="FootnoteReference"/>
        </w:rPr>
        <w:footnoteRef/>
      </w:r>
      <w:r>
        <w:t xml:space="preserve"> For example, if a Community Renewable Energy Generation Project is Energized on May 15, 2021, then the first Community Solar Quarterly Report would be due on September 10, 2021 for the period May 15, 2021 through August 31, 2021, and the last Community Solar Quarterly Report would be due on June 10, 2022 for the period commencing March 1, 2022 through May 31, 2022.</w:t>
      </w:r>
    </w:p>
  </w:footnote>
  <w:footnote w:id="57">
    <w:p w14:paraId="0B1952A8" w14:textId="60E3DA31" w:rsidR="001E2B99" w:rsidRDefault="001E2B99">
      <w:pPr>
        <w:pStyle w:val="FootnoteText"/>
      </w:pPr>
      <w:r>
        <w:rPr>
          <w:rStyle w:val="FootnoteReference"/>
        </w:rPr>
        <w:footnoteRef/>
      </w:r>
      <w:r>
        <w:t xml:space="preserve">For example, if effective date of the Agreement falls between June 1 and July 15 of a calendar year, then first REC Annual Report is to be submitted by July 15 of the following year. </w:t>
      </w:r>
    </w:p>
  </w:footnote>
  <w:footnote w:id="58">
    <w:p w14:paraId="42BCC368" w14:textId="47F10C0A" w:rsidR="001E2B99" w:rsidRDefault="001E2B99" w:rsidP="00FA74CF">
      <w:pPr>
        <w:pStyle w:val="FootnoteText"/>
      </w:pPr>
      <w:r>
        <w:rPr>
          <w:rStyle w:val="FootnoteReference"/>
        </w:rPr>
        <w:footnoteRef/>
      </w:r>
      <w:r>
        <w:t xml:space="preserve"> NTD: LTRRPP Section 6.16.1: “</w:t>
      </w:r>
      <w:r w:rsidRPr="00151B6C">
        <w:t xml:space="preserve">An Approved Vendor is required to post collateral equivalent to </w:t>
      </w:r>
      <w:r>
        <w:t>5</w:t>
      </w:r>
      <w:r w:rsidRPr="00151B6C">
        <w:t xml:space="preserve">% of the total contract value </w:t>
      </w:r>
      <w:r>
        <w:t xml:space="preserve">within 30 business days of </w:t>
      </w:r>
      <w:r w:rsidRPr="00151B6C">
        <w:t xml:space="preserve">when each Batch’s contract </w:t>
      </w:r>
      <w:r>
        <w:t xml:space="preserve">(or product order) </w:t>
      </w:r>
      <w:r w:rsidRPr="00151B6C">
        <w:t>is approved</w:t>
      </w:r>
    </w:p>
  </w:footnote>
  <w:footnote w:id="59">
    <w:p w14:paraId="483F8782" w14:textId="098F2B7D" w:rsidR="001E2B99" w:rsidRDefault="001E2B99">
      <w:pPr>
        <w:pStyle w:val="FootnoteText"/>
      </w:pPr>
      <w:r>
        <w:rPr>
          <w:rStyle w:val="FootnoteReference"/>
        </w:rPr>
        <w:footnoteRef/>
      </w:r>
      <w:r>
        <w:t xml:space="preserve"> NTD: LTRRPP Section 6.14.6: “Approved Vendors do not have the option to decline to post collateral within 30 business days once they have signed the contract.”</w:t>
      </w:r>
    </w:p>
  </w:footnote>
  <w:footnote w:id="60">
    <w:p w14:paraId="1F7A84AF" w14:textId="739C9CD4" w:rsidR="001E2B99" w:rsidRDefault="001E2B99">
      <w:pPr>
        <w:pStyle w:val="FootnoteText"/>
      </w:pPr>
      <w:r>
        <w:rPr>
          <w:rStyle w:val="FootnoteReference"/>
        </w:rPr>
        <w:footnoteRef/>
      </w:r>
      <w:r>
        <w:t xml:space="preserve"> NTD: LTRRPP Section 6.14.6: “In cases where collateral was posted through a letter of credit, </w:t>
      </w:r>
      <w:r w:rsidRPr="00DF59B4">
        <w:t xml:space="preserve">the Approved Vendor </w:t>
      </w:r>
      <w:r>
        <w:t xml:space="preserve">may </w:t>
      </w:r>
      <w:r w:rsidRPr="00DF59B4">
        <w:t xml:space="preserve">choose for the utility to withhold the collateral amount for each system from the last (or only, if </w:t>
      </w:r>
      <w:r>
        <w:t xml:space="preserve">a distributed generation </w:t>
      </w:r>
      <w:r w:rsidRPr="00DF59B4">
        <w:t xml:space="preserve">system </w:t>
      </w:r>
      <w:r>
        <w:t>of</w:t>
      </w:r>
      <w:r w:rsidRPr="00DF59B4">
        <w:t xml:space="preserve"> 10 kW or smaller in size) REC payment </w:t>
      </w:r>
      <w:r>
        <w:t>in exchange for a release/reduction of the letter of credit.”</w:t>
      </w:r>
    </w:p>
  </w:footnote>
  <w:footnote w:id="61">
    <w:p w14:paraId="23B9EAAC" w14:textId="77777777" w:rsidR="001E2B99" w:rsidRDefault="001E2B99">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62">
    <w:p w14:paraId="3C939861" w14:textId="29BC2384" w:rsidR="001E2B99" w:rsidRDefault="001E2B99">
      <w:pPr>
        <w:pStyle w:val="FootnoteText"/>
      </w:pPr>
      <w:r>
        <w:rPr>
          <w:rStyle w:val="FootnoteReference"/>
        </w:rPr>
        <w:footnoteRef/>
      </w:r>
      <w:r>
        <w:t xml:space="preserve"> NTD: LTRRPP Section 6.16.1: “As described in Section 6.14.6, if the collateral was provided in the form of a Letter of Credit, then the Approved Vendor may choose for the utility to withhold the collateral amount for each system from the last REC payment for the system (or only REC payment for small systems) in exchange for not needing to maintain the collateral in the form of the Letter of Credit.”</w:t>
      </w:r>
    </w:p>
  </w:footnote>
  <w:footnote w:id="63">
    <w:p w14:paraId="535A6806" w14:textId="6D32E9C7" w:rsidR="001E2B99" w:rsidRDefault="001E2B99">
      <w:pPr>
        <w:pStyle w:val="FootnoteText"/>
      </w:pPr>
      <w:r>
        <w:rPr>
          <w:rStyle w:val="FootnoteReference"/>
        </w:rPr>
        <w:footnoteRef/>
      </w:r>
      <w:r>
        <w:t xml:space="preserve"> NTD: LTRRPP Section 6.16.1: “</w:t>
      </w:r>
      <w:r w:rsidRPr="00151B6C">
        <w:t>After any such drawing</w:t>
      </w:r>
      <w:r>
        <w:t xml:space="preserve">, </w:t>
      </w:r>
      <w:r w:rsidRPr="00151B6C">
        <w:t xml:space="preserve">the Approved Vendor will need to </w:t>
      </w:r>
      <w:r>
        <w:t xml:space="preserve">restore </w:t>
      </w:r>
      <w:r w:rsidRPr="00151B6C">
        <w:t xml:space="preserve">its collateral </w:t>
      </w:r>
      <w:r>
        <w:t xml:space="preserve">level </w:t>
      </w:r>
      <w:r w:rsidRPr="00151B6C">
        <w:t xml:space="preserve">to bring it back up to the </w:t>
      </w:r>
      <w:r>
        <w:t>5</w:t>
      </w:r>
      <w:r w:rsidRPr="00151B6C">
        <w:t xml:space="preserve">% of remaining value </w:t>
      </w:r>
      <w:r>
        <w:t xml:space="preserve">of the portfolio </w:t>
      </w:r>
      <w:r w:rsidRPr="00151B6C">
        <w:t>within 90 days.</w:t>
      </w:r>
      <w:r>
        <w:t>”</w:t>
      </w:r>
    </w:p>
  </w:footnote>
  <w:footnote w:id="64">
    <w:p w14:paraId="46A2BE16" w14:textId="6AD11745" w:rsidR="001E2B99" w:rsidRDefault="001E2B99">
      <w:pPr>
        <w:pStyle w:val="FootnoteText"/>
      </w:pPr>
      <w:r>
        <w:rPr>
          <w:rStyle w:val="FootnoteReference"/>
        </w:rPr>
        <w:footnoteRef/>
      </w:r>
      <w:r>
        <w:t xml:space="preserve"> NTD: LTRRPP Section 6.16.1: “</w:t>
      </w:r>
      <w:r w:rsidRPr="00151B6C">
        <w:t>If the amount of collateral</w:t>
      </w:r>
      <w:r>
        <w:t xml:space="preserve"> held for an Approved Vendor</w:t>
      </w:r>
      <w:r w:rsidRPr="00151B6C">
        <w:t xml:space="preserve"> is insufficient to compensate the utility, the Approved Vendor will be required to </w:t>
      </w:r>
      <w:r>
        <w:t xml:space="preserve">pay the </w:t>
      </w:r>
      <w:r w:rsidRPr="00151B6C">
        <w:t xml:space="preserve">utility for the </w:t>
      </w:r>
      <w:r>
        <w:t>balance of the value of the undelivered RECs from that previous year</w:t>
      </w:r>
      <w:r w:rsidRPr="00151B6C">
        <w:t>.</w:t>
      </w:r>
      <w:r>
        <w:t>”</w:t>
      </w:r>
    </w:p>
  </w:footnote>
  <w:footnote w:id="65">
    <w:p w14:paraId="742A3DC0" w14:textId="2D884BE7" w:rsidR="001E2B99" w:rsidRDefault="001E2B99">
      <w:pPr>
        <w:pStyle w:val="FootnoteText"/>
      </w:pPr>
      <w:r>
        <w:rPr>
          <w:rStyle w:val="FootnoteReference"/>
        </w:rPr>
        <w:footnoteRef/>
      </w:r>
      <w:r>
        <w:t xml:space="preserve"> NTD: LTRRPP Section 6.16.1: “</w:t>
      </w:r>
      <w:r w:rsidRPr="00416028">
        <w:t>Failure to make payment and/or maintain the collateral requirement may result in the Approved Vendor’s suspension from participating in the Program.</w:t>
      </w:r>
      <w:r>
        <w:t>”</w:t>
      </w:r>
    </w:p>
  </w:footnote>
  <w:footnote w:id="66">
    <w:p w14:paraId="30EEAD10" w14:textId="77777777" w:rsidR="001E2B99" w:rsidRDefault="001E2B99" w:rsidP="006067C6">
      <w:pPr>
        <w:pStyle w:val="FootnoteText"/>
      </w:pPr>
      <w:r>
        <w:rPr>
          <w:rStyle w:val="FootnoteReference"/>
        </w:rPr>
        <w:footnoteRef/>
      </w:r>
      <w:r>
        <w:t xml:space="preserve"> NTD: LTRRPP Section 6.9: “Approved Vendors are therefore responsible for submitting necessary paperwork (project applications, status updates, quarterly and annual reports) to the Program Administrator (as the responsible party for the information contained in that paperwork), maintaining collateral requirements (and paying any contractual clawback not covered by posted collateral)…”</w:t>
      </w:r>
    </w:p>
  </w:footnote>
  <w:footnote w:id="67">
    <w:p w14:paraId="3F6A22D5" w14:textId="62D55D87" w:rsidR="001E2B99" w:rsidRDefault="001E2B99">
      <w:pPr>
        <w:pStyle w:val="FootnoteText"/>
      </w:pPr>
      <w:r>
        <w:rPr>
          <w:rStyle w:val="FootnoteReference"/>
        </w:rPr>
        <w:footnoteRef/>
      </w:r>
      <w:r>
        <w:t xml:space="preserve"> NTD: LTRRPP Section 6.16.2: “</w:t>
      </w:r>
      <w:r w:rsidRPr="004C6864">
        <w:t xml:space="preserve">In force majeure </w:t>
      </w:r>
      <w:r>
        <w:t xml:space="preserve">type </w:t>
      </w:r>
      <w:r w:rsidRPr="004C6864">
        <w:t>circumstances (including, but not limited to</w:t>
      </w:r>
      <w:r>
        <w:t>,</w:t>
      </w:r>
      <w:r w:rsidRPr="004C6864">
        <w:t xml:space="preserve"> physical damage to the system from fires, tornados, etc</w:t>
      </w:r>
      <w:r>
        <w:t>.</w:t>
      </w:r>
      <w:r w:rsidRPr="004C6864">
        <w:t>) the Approved Vendor may request to have a delivery obligation suspended, reduced</w:t>
      </w:r>
      <w:r>
        <w:t>,</w:t>
      </w:r>
      <w:r w:rsidRPr="004C6864">
        <w:t xml:space="preserve"> or eliminated</w:t>
      </w:r>
      <w:r>
        <w:t xml:space="preserve"> without penalty</w:t>
      </w:r>
      <w:r w:rsidRPr="00151B6C">
        <w:t>.</w:t>
      </w:r>
      <w:r>
        <w:t>”</w:t>
      </w:r>
    </w:p>
  </w:footnote>
  <w:footnote w:id="68">
    <w:p w14:paraId="6DF3A45D" w14:textId="14F68C30" w:rsidR="001E2B99" w:rsidRDefault="001E2B99">
      <w:pPr>
        <w:pStyle w:val="FootnoteText"/>
      </w:pPr>
      <w:r>
        <w:rPr>
          <w:rStyle w:val="FootnoteReference"/>
        </w:rPr>
        <w:footnoteRef/>
      </w:r>
      <w:r>
        <w:t xml:space="preserve"> </w:t>
      </w:r>
      <w:r w:rsidRPr="00151B6C">
        <w:t xml:space="preserve">In the case of reductions or eliminations of delivery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delivery obligations, the Approved Vendor </w:t>
      </w:r>
      <w:r>
        <w:t xml:space="preserve">must </w:t>
      </w:r>
      <w:r w:rsidRPr="00151B6C">
        <w:t>demonstrate that reasonable measures are being taken to have a timely restoration of production.</w:t>
      </w:r>
    </w:p>
  </w:footnote>
  <w:footnote w:id="69">
    <w:p w14:paraId="39E86498" w14:textId="26B93910" w:rsidR="001E2B99" w:rsidRDefault="001E2B99">
      <w:pPr>
        <w:pStyle w:val="FootnoteText"/>
      </w:pPr>
      <w:r>
        <w:rPr>
          <w:rStyle w:val="FootnoteReference"/>
        </w:rPr>
        <w:footnoteRef/>
      </w:r>
      <w:r>
        <w:t xml:space="preserve"> NTD: LTRRPP Section 6.16.2: “Approval of the recognition of a force majeure event requires consensus between t</w:t>
      </w:r>
      <w:r w:rsidRPr="00151B6C">
        <w:t>he Agency and the applicable utility.</w:t>
      </w:r>
      <w:r>
        <w:t>”</w:t>
      </w:r>
    </w:p>
  </w:footnote>
  <w:footnote w:id="70">
    <w:p w14:paraId="1775CFE3" w14:textId="16232ED5" w:rsidR="001E2B99" w:rsidRDefault="001E2B99">
      <w:pPr>
        <w:pStyle w:val="FootnoteText"/>
      </w:pPr>
      <w:r>
        <w:rPr>
          <w:rStyle w:val="FootnoteReference"/>
        </w:rPr>
        <w:footnoteRef/>
      </w:r>
      <w:r>
        <w:t xml:space="preserve"> NTD: LTRRPP Section 6.16.2: “Curtailments by either the utility (including those through a smart inverter) or the RTO that result in reduced REC production would allow for reduced REC delivery obligations.”</w:t>
      </w:r>
    </w:p>
  </w:footnote>
  <w:footnote w:id="71">
    <w:p w14:paraId="3DF2C06F" w14:textId="242E0296" w:rsidR="001E2B99" w:rsidRDefault="001E2B99">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 xml:space="preserve">Maximum </w:t>
      </w:r>
      <w:r>
        <w:rPr>
          <w:i/>
        </w:rPr>
        <w:t xml:space="preserve">REC </w:t>
      </w:r>
      <w:r w:rsidRPr="002E60AA">
        <w:rPr>
          <w:i/>
        </w:rPr>
        <w:t>Quantity)</w:t>
      </w:r>
      <w:r>
        <w:t>.</w:t>
      </w:r>
    </w:p>
  </w:footnote>
  <w:footnote w:id="72">
    <w:p w14:paraId="468CA9DC" w14:textId="1425FDC6" w:rsidR="001E2B99" w:rsidRDefault="001E2B99" w:rsidP="00FF2912">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System </w:t>
      </w:r>
      <w:r>
        <w:rPr>
          <w:i/>
          <w:sz w:val="24"/>
          <w:szCs w:val="24"/>
        </w:rPr>
        <w:t>(</w:t>
      </w:r>
      <w:r w:rsidRPr="002E60AA">
        <w:rPr>
          <w:i/>
        </w:rPr>
        <w:t xml:space="preserve">not to exceed the Designated System </w:t>
      </w:r>
      <w:r>
        <w:rPr>
          <w:i/>
        </w:rPr>
        <w:t xml:space="preserve">Contract </w:t>
      </w:r>
      <w:r w:rsidRPr="002E60AA">
        <w:rPr>
          <w:i/>
        </w:rPr>
        <w:t>Maximum</w:t>
      </w:r>
      <w:r>
        <w:rPr>
          <w:i/>
        </w:rPr>
        <w:t xml:space="preserve"> REC </w:t>
      </w:r>
      <w:r w:rsidRPr="002E60AA">
        <w:rPr>
          <w:i/>
        </w:rPr>
        <w:t>Quantity)</w:t>
      </w:r>
      <w:r>
        <w:t>.</w:t>
      </w:r>
    </w:p>
  </w:footnote>
  <w:footnote w:id="73">
    <w:p w14:paraId="21DA6E9C" w14:textId="700EC73C" w:rsidR="001E2B99" w:rsidRDefault="001E2B99">
      <w:pPr>
        <w:pStyle w:val="FootnoteText"/>
      </w:pPr>
      <w:r>
        <w:rPr>
          <w:rStyle w:val="FootnoteReference"/>
        </w:rPr>
        <w:footnoteRef/>
      </w:r>
      <w:r>
        <w:t xml:space="preserve"> NTD: LTRRPP Section 6.7: “Consistent with the Commission’s Order in Docket No. 17-0838, t</w:t>
      </w:r>
      <w:r w:rsidRPr="005D43BB">
        <w:t xml:space="preserve">he assignor and the assignee </w:t>
      </w:r>
      <w:r>
        <w:t>will</w:t>
      </w:r>
      <w:r w:rsidRPr="005D43BB">
        <w:t xml:space="preserve"> </w:t>
      </w:r>
      <w:r w:rsidRPr="00C6541E">
        <w:t>be required to notify the contracting utility of any assignment, and provide the utility with all pertinent financial, settlement and contact information.”</w:t>
      </w:r>
    </w:p>
  </w:footnote>
  <w:footnote w:id="74">
    <w:p w14:paraId="4589FF37" w14:textId="77777777" w:rsidR="001E2B99" w:rsidRDefault="001E2B99" w:rsidP="009D57D9">
      <w:pPr>
        <w:pStyle w:val="FootnoteText"/>
      </w:pPr>
      <w:r>
        <w:rPr>
          <w:rStyle w:val="FootnoteReference"/>
        </w:rPr>
        <w:footnoteRef/>
      </w:r>
      <w:r>
        <w:t xml:space="preserve"> NTD: LTRRPP Section 6.7: “The assignor may be required to pay a fee to the contracting utility.”</w:t>
      </w:r>
    </w:p>
  </w:footnote>
  <w:footnote w:id="75">
    <w:p w14:paraId="051E5A8A" w14:textId="4D24D50D" w:rsidR="001E2B99" w:rsidRDefault="001E2B99"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76">
    <w:p w14:paraId="35525EC6" w14:textId="4FBF4BBB" w:rsidR="001E2B99" w:rsidRDefault="001E2B99">
      <w:pPr>
        <w:pStyle w:val="FootnoteText"/>
      </w:pPr>
      <w:r>
        <w:rPr>
          <w:rStyle w:val="FootnoteReference"/>
        </w:rPr>
        <w:footnoteRef/>
      </w:r>
      <w:r>
        <w:t xml:space="preserve"> For example, if the Agreement’s Effective Date is June 1, 2022, the first REC Report is due by July 15, 2023. If the Agreement’s Effective Date is April 15, 2022, the first REC Report is due by July 15, 2022.</w:t>
      </w:r>
    </w:p>
  </w:footnote>
  <w:footnote w:id="77">
    <w:p w14:paraId="1D5DA741" w14:textId="18D125BD" w:rsidR="001E2B99" w:rsidRDefault="001E2B99" w:rsidP="00E842CF">
      <w:pPr>
        <w:pStyle w:val="FootnoteText"/>
      </w:pPr>
      <w:r>
        <w:rPr>
          <w:rStyle w:val="FootnoteReference"/>
        </w:rPr>
        <w:footnoteRef/>
      </w:r>
      <w:r>
        <w:t xml:space="preserve"> This example in Step 5 assumes that there are no Drawdown Payments attributable to calculations under Section  </w:t>
      </w:r>
      <w:r>
        <w:fldChar w:fldCharType="begin"/>
      </w:r>
      <w:r>
        <w:instrText xml:space="preserve"> REF _Ref42866138 \w \h </w:instrText>
      </w:r>
      <w:r>
        <w:fldChar w:fldCharType="separate"/>
      </w:r>
      <w:r>
        <w:t>4.2(d)</w:t>
      </w:r>
      <w:r>
        <w:fldChar w:fldCharType="end"/>
      </w:r>
      <w:r>
        <w:t xml:space="preserve"> for the Delivery Year.</w:t>
      </w:r>
    </w:p>
  </w:footnote>
  <w:footnote w:id="78">
    <w:p w14:paraId="2CE62CCD" w14:textId="2AA17A96" w:rsidR="001E2B99" w:rsidRDefault="001E2B99" w:rsidP="00E842CF">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79">
    <w:p w14:paraId="15517331" w14:textId="0A2CA1C9" w:rsidR="001E2B99" w:rsidRDefault="001E2B99" w:rsidP="00E842CF">
      <w:pPr>
        <w:pStyle w:val="FootnoteText"/>
      </w:pPr>
      <w:r>
        <w:rPr>
          <w:rStyle w:val="FootnoteReference"/>
        </w:rPr>
        <w:footnoteRef/>
      </w:r>
      <w:r>
        <w:t xml:space="preserve"> For purposes of this illustrative example, it is assumed that Seller has not proposed in its ABP Part I Application for at least fifty percent (50%) of the Designated System’s Actual Nameplate Capacity to be Subscribed by Small Subscribers. As such, the payment adjustment pursuant to Section </w:t>
      </w:r>
      <w:r>
        <w:fldChar w:fldCharType="begin"/>
      </w:r>
      <w:r>
        <w:instrText xml:space="preserve"> REF _Ref43374922 \w \h </w:instrText>
      </w:r>
      <w:r>
        <w:fldChar w:fldCharType="separate"/>
      </w:r>
      <w:r>
        <w:t>2.6(a)(vi)</w:t>
      </w:r>
      <w:r>
        <w:fldChar w:fldCharType="end"/>
      </w:r>
      <w:r>
        <w:t xml:space="preserve"> shall not apply.</w:t>
      </w:r>
    </w:p>
  </w:footnote>
  <w:footnote w:id="80">
    <w:p w14:paraId="70BCD38C" w14:textId="429F619D" w:rsidR="001E2B99" w:rsidRDefault="001E2B99" w:rsidP="00E842CF">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2021, then the number of months not subject to payment adjustments shall be counted starting from March 1, 2021. </w:t>
      </w:r>
    </w:p>
  </w:footnote>
  <w:footnote w:id="81">
    <w:p w14:paraId="170C9D45" w14:textId="6303D558" w:rsidR="001E2B99" w:rsidRDefault="001E2B99" w:rsidP="00E842CF">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t>2.6(a)(vii)</w:t>
      </w:r>
      <w:r>
        <w:fldChar w:fldCharType="end"/>
      </w:r>
      <w:r>
        <w:t>, no payment shall be made to Seller until such Quarterly Period where payment could be made to Seller.</w:t>
      </w:r>
    </w:p>
  </w:footnote>
  <w:footnote w:id="82">
    <w:p w14:paraId="59FA19D6" w14:textId="77777777" w:rsidR="001E2B99" w:rsidRDefault="001E2B99" w:rsidP="00E842CF">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83">
    <w:p w14:paraId="6ABE024D" w14:textId="4B579C18" w:rsidR="001E2B99" w:rsidRDefault="001E2B99" w:rsidP="00E842CF">
      <w:pPr>
        <w:pStyle w:val="FootnoteText"/>
      </w:pPr>
      <w:r>
        <w:rPr>
          <w:rStyle w:val="FootnoteReference"/>
        </w:rPr>
        <w:footnoteRef/>
      </w:r>
      <w:r>
        <w:t xml:space="preserve"> This example assumes that all Designated Systems have a Contract Capacity Factor of 16.42%.</w:t>
      </w:r>
    </w:p>
  </w:footnote>
  <w:footnote w:id="84">
    <w:p w14:paraId="166B42D4" w14:textId="77777777" w:rsidR="001E2B99" w:rsidRDefault="001E2B99" w:rsidP="00E842C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85">
    <w:p w14:paraId="7F408185" w14:textId="77777777" w:rsidR="001E2B99" w:rsidRDefault="001E2B99" w:rsidP="00955DC9">
      <w:pPr>
        <w:pStyle w:val="FootnoteText"/>
      </w:pPr>
      <w:r>
        <w:rPr>
          <w:rStyle w:val="FootnoteReference"/>
        </w:rPr>
        <w:footnoteRef/>
      </w:r>
      <w:r>
        <w:t xml:space="preserve"> This example assumes that no Designated System experienced a Suspension Period.</w:t>
      </w:r>
    </w:p>
  </w:footnote>
  <w:footnote w:id="86">
    <w:p w14:paraId="68B5BCD5" w14:textId="77777777" w:rsidR="001E2B99" w:rsidRDefault="001E2B99" w:rsidP="00955DC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87">
    <w:p w14:paraId="1F1A186A" w14:textId="77777777" w:rsidR="001E2B99" w:rsidRDefault="001E2B99" w:rsidP="00955DC9">
      <w:pPr>
        <w:pStyle w:val="FootnoteText"/>
      </w:pPr>
      <w:r>
        <w:rPr>
          <w:rStyle w:val="FootnoteReference"/>
        </w:rPr>
        <w:footnoteRef/>
      </w:r>
      <w:r>
        <w:t xml:space="preserve"> This example assumes that all Designated Systems have a Contract Capacity Factor of 16.42%.</w:t>
      </w:r>
    </w:p>
  </w:footnote>
  <w:footnote w:id="88">
    <w:p w14:paraId="4727569A" w14:textId="77777777" w:rsidR="001E2B99" w:rsidRDefault="001E2B99" w:rsidP="00955DC9">
      <w:pPr>
        <w:pStyle w:val="FootnoteText"/>
      </w:pPr>
      <w:r>
        <w:rPr>
          <w:rStyle w:val="FootnoteReference"/>
        </w:rPr>
        <w:footnoteRef/>
      </w:r>
      <w:r>
        <w:t xml:space="preserve"> T</w:t>
      </w:r>
      <w:r w:rsidRPr="0064151B">
        <w:t>he number of RECs that has been Delivered shall not exceed the Designated System Contract Maximum REC Quantity</w:t>
      </w:r>
      <w:r>
        <w:t>.</w:t>
      </w:r>
    </w:p>
  </w:footnote>
  <w:footnote w:id="89">
    <w:p w14:paraId="4B321F59" w14:textId="77777777" w:rsidR="001E2B99" w:rsidRDefault="001E2B99" w:rsidP="00955DC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EEBE4" w14:textId="6AF8F8A2" w:rsidR="001E2B99" w:rsidRDefault="001E2B99">
    <w:pPr>
      <w:pStyle w:val="Header"/>
    </w:pPr>
    <w:r>
      <w:t>Posted: September 4, 2020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AD2873CA"/>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32664166"/>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28"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1"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2" w15:restartNumberingAfterBreak="0">
    <w:nsid w:val="407B6A33"/>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3"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4"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36"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8"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7"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4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1"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5"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8E5029"/>
    <w:multiLevelType w:val="multilevel"/>
    <w:tmpl w:val="FF9226E4"/>
    <w:numStyleLink w:val="LowercaseAlphaListMultilevel"/>
  </w:abstractNum>
  <w:abstractNum w:abstractNumId="59"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abstractNumId w:val="27"/>
  </w:num>
  <w:num w:numId="2">
    <w:abstractNumId w:val="7"/>
  </w:num>
  <w:num w:numId="3">
    <w:abstractNumId w:val="29"/>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7"/>
  </w:num>
  <w:num w:numId="6">
    <w:abstractNumId w:val="11"/>
  </w:num>
  <w:num w:numId="7">
    <w:abstractNumId w:val="41"/>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23"/>
  </w:num>
  <w:num w:numId="19">
    <w:abstractNumId w:val="49"/>
  </w:num>
  <w:num w:numId="20">
    <w:abstractNumId w:val="36"/>
  </w:num>
  <w:num w:numId="21">
    <w:abstractNumId w:val="55"/>
  </w:num>
  <w:num w:numId="22">
    <w:abstractNumId w:val="45"/>
  </w:num>
  <w:num w:numId="23">
    <w:abstractNumId w:val="38"/>
  </w:num>
  <w:num w:numId="24">
    <w:abstractNumId w:val="44"/>
  </w:num>
  <w:num w:numId="25">
    <w:abstractNumId w:val="52"/>
  </w:num>
  <w:num w:numId="26">
    <w:abstractNumId w:val="43"/>
  </w:num>
  <w:num w:numId="27">
    <w:abstractNumId w:val="20"/>
  </w:num>
  <w:num w:numId="28">
    <w:abstractNumId w:val="54"/>
  </w:num>
  <w:num w:numId="29">
    <w:abstractNumId w:val="48"/>
  </w:num>
  <w:num w:numId="30">
    <w:abstractNumId w:val="13"/>
  </w:num>
  <w:num w:numId="31">
    <w:abstractNumId w:val="33"/>
  </w:num>
  <w:num w:numId="32">
    <w:abstractNumId w:val="42"/>
  </w:num>
  <w:num w:numId="33">
    <w:abstractNumId w:val="34"/>
  </w:num>
  <w:num w:numId="34">
    <w:abstractNumId w:val="50"/>
  </w:num>
  <w:num w:numId="35">
    <w:abstractNumId w:val="28"/>
  </w:num>
  <w:num w:numId="36">
    <w:abstractNumId w:val="46"/>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56"/>
  </w:num>
  <w:num w:numId="44">
    <w:abstractNumId w:val="30"/>
  </w:num>
  <w:num w:numId="45">
    <w:abstractNumId w:val="22"/>
  </w:num>
  <w:num w:numId="46">
    <w:abstractNumId w:val="60"/>
  </w:num>
  <w:num w:numId="47">
    <w:abstractNumId w:val="53"/>
  </w:num>
  <w:num w:numId="48">
    <w:abstractNumId w:val="47"/>
  </w:num>
  <w:num w:numId="49">
    <w:abstractNumId w:val="16"/>
  </w:num>
  <w:num w:numId="50">
    <w:abstractNumId w:val="18"/>
  </w:num>
  <w:num w:numId="51">
    <w:abstractNumId w:val="25"/>
  </w:num>
  <w:num w:numId="52">
    <w:abstractNumId w:val="21"/>
  </w:num>
  <w:num w:numId="53">
    <w:abstractNumId w:val="57"/>
  </w:num>
  <w:num w:numId="54">
    <w:abstractNumId w:val="40"/>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59"/>
  </w:num>
  <w:num w:numId="58">
    <w:abstractNumId w:val="39"/>
  </w:num>
  <w:num w:numId="59">
    <w:abstractNumId w:val="12"/>
  </w:num>
  <w:num w:numId="60">
    <w:abstractNumId w:val="19"/>
  </w:num>
  <w:num w:numId="61">
    <w:abstractNumId w:val="31"/>
  </w:num>
  <w:num w:numId="62">
    <w:abstractNumId w:val="58"/>
  </w:num>
  <w:num w:numId="63">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2E5C"/>
    <w:rsid w:val="00003565"/>
    <w:rsid w:val="000040B3"/>
    <w:rsid w:val="00004453"/>
    <w:rsid w:val="00005949"/>
    <w:rsid w:val="00010E98"/>
    <w:rsid w:val="0001107D"/>
    <w:rsid w:val="000119FA"/>
    <w:rsid w:val="000123D4"/>
    <w:rsid w:val="000123D9"/>
    <w:rsid w:val="000126A8"/>
    <w:rsid w:val="000129B5"/>
    <w:rsid w:val="00012EAE"/>
    <w:rsid w:val="00012ED4"/>
    <w:rsid w:val="000136A4"/>
    <w:rsid w:val="00013AE1"/>
    <w:rsid w:val="0001550D"/>
    <w:rsid w:val="00016F2A"/>
    <w:rsid w:val="00017978"/>
    <w:rsid w:val="00017A76"/>
    <w:rsid w:val="0002038C"/>
    <w:rsid w:val="000216F4"/>
    <w:rsid w:val="00021AC3"/>
    <w:rsid w:val="000225E1"/>
    <w:rsid w:val="00022BBD"/>
    <w:rsid w:val="00023BFA"/>
    <w:rsid w:val="00023F75"/>
    <w:rsid w:val="00024925"/>
    <w:rsid w:val="000263F5"/>
    <w:rsid w:val="00026575"/>
    <w:rsid w:val="00026DF1"/>
    <w:rsid w:val="0002712D"/>
    <w:rsid w:val="00027761"/>
    <w:rsid w:val="00027A0A"/>
    <w:rsid w:val="00030779"/>
    <w:rsid w:val="00032357"/>
    <w:rsid w:val="000323E2"/>
    <w:rsid w:val="00032F3C"/>
    <w:rsid w:val="00032F8F"/>
    <w:rsid w:val="00033863"/>
    <w:rsid w:val="000339E8"/>
    <w:rsid w:val="00034927"/>
    <w:rsid w:val="00034C14"/>
    <w:rsid w:val="00034CB7"/>
    <w:rsid w:val="00035B70"/>
    <w:rsid w:val="00036462"/>
    <w:rsid w:val="00036C8E"/>
    <w:rsid w:val="00037B33"/>
    <w:rsid w:val="00040044"/>
    <w:rsid w:val="000404F9"/>
    <w:rsid w:val="0004088D"/>
    <w:rsid w:val="00040F68"/>
    <w:rsid w:val="00041DF6"/>
    <w:rsid w:val="000428D5"/>
    <w:rsid w:val="00042EFB"/>
    <w:rsid w:val="00043305"/>
    <w:rsid w:val="0004474E"/>
    <w:rsid w:val="00044D3A"/>
    <w:rsid w:val="00044E20"/>
    <w:rsid w:val="00044F4D"/>
    <w:rsid w:val="00046C0B"/>
    <w:rsid w:val="00047F09"/>
    <w:rsid w:val="000516F4"/>
    <w:rsid w:val="00051C8A"/>
    <w:rsid w:val="000520F8"/>
    <w:rsid w:val="0005254F"/>
    <w:rsid w:val="00052968"/>
    <w:rsid w:val="000534F1"/>
    <w:rsid w:val="00053D0A"/>
    <w:rsid w:val="00053D19"/>
    <w:rsid w:val="0005401E"/>
    <w:rsid w:val="00054478"/>
    <w:rsid w:val="0005562A"/>
    <w:rsid w:val="00056478"/>
    <w:rsid w:val="00056929"/>
    <w:rsid w:val="00056BEF"/>
    <w:rsid w:val="00056DC2"/>
    <w:rsid w:val="000605DB"/>
    <w:rsid w:val="00060B68"/>
    <w:rsid w:val="00060BC1"/>
    <w:rsid w:val="00060F9A"/>
    <w:rsid w:val="0006346E"/>
    <w:rsid w:val="000635C6"/>
    <w:rsid w:val="00064214"/>
    <w:rsid w:val="0006493F"/>
    <w:rsid w:val="00064A74"/>
    <w:rsid w:val="000666F3"/>
    <w:rsid w:val="0006699D"/>
    <w:rsid w:val="00066BC4"/>
    <w:rsid w:val="00067CD9"/>
    <w:rsid w:val="000701FB"/>
    <w:rsid w:val="00070BF2"/>
    <w:rsid w:val="000716C3"/>
    <w:rsid w:val="000725D3"/>
    <w:rsid w:val="00072861"/>
    <w:rsid w:val="00072C8F"/>
    <w:rsid w:val="00072CD5"/>
    <w:rsid w:val="0007311F"/>
    <w:rsid w:val="00073810"/>
    <w:rsid w:val="000746F9"/>
    <w:rsid w:val="0007479D"/>
    <w:rsid w:val="00074FAB"/>
    <w:rsid w:val="000756C3"/>
    <w:rsid w:val="000763FF"/>
    <w:rsid w:val="000773A3"/>
    <w:rsid w:val="00077694"/>
    <w:rsid w:val="00077C5B"/>
    <w:rsid w:val="00080C6D"/>
    <w:rsid w:val="00081280"/>
    <w:rsid w:val="000818A8"/>
    <w:rsid w:val="0008241D"/>
    <w:rsid w:val="000827F4"/>
    <w:rsid w:val="00082BCF"/>
    <w:rsid w:val="00083D56"/>
    <w:rsid w:val="000849AA"/>
    <w:rsid w:val="0008547C"/>
    <w:rsid w:val="00085ECC"/>
    <w:rsid w:val="00085F4D"/>
    <w:rsid w:val="00086133"/>
    <w:rsid w:val="000874C4"/>
    <w:rsid w:val="0009018F"/>
    <w:rsid w:val="00090328"/>
    <w:rsid w:val="00090443"/>
    <w:rsid w:val="00090E03"/>
    <w:rsid w:val="00091A52"/>
    <w:rsid w:val="00091D17"/>
    <w:rsid w:val="00091DEE"/>
    <w:rsid w:val="000920BF"/>
    <w:rsid w:val="00092487"/>
    <w:rsid w:val="000928BD"/>
    <w:rsid w:val="00093B7C"/>
    <w:rsid w:val="00093DE1"/>
    <w:rsid w:val="0009462E"/>
    <w:rsid w:val="000952F9"/>
    <w:rsid w:val="00095A8A"/>
    <w:rsid w:val="00095FE9"/>
    <w:rsid w:val="0009672D"/>
    <w:rsid w:val="00096DC4"/>
    <w:rsid w:val="000971BA"/>
    <w:rsid w:val="00097282"/>
    <w:rsid w:val="00097A82"/>
    <w:rsid w:val="00097D96"/>
    <w:rsid w:val="000A0032"/>
    <w:rsid w:val="000A112D"/>
    <w:rsid w:val="000A1D9D"/>
    <w:rsid w:val="000A1DF8"/>
    <w:rsid w:val="000A25AC"/>
    <w:rsid w:val="000A2C5A"/>
    <w:rsid w:val="000A37D3"/>
    <w:rsid w:val="000A3AC0"/>
    <w:rsid w:val="000A3AEB"/>
    <w:rsid w:val="000A3D2C"/>
    <w:rsid w:val="000A4086"/>
    <w:rsid w:val="000A43AA"/>
    <w:rsid w:val="000A5C6F"/>
    <w:rsid w:val="000A60DA"/>
    <w:rsid w:val="000A6453"/>
    <w:rsid w:val="000A68BD"/>
    <w:rsid w:val="000A6AD0"/>
    <w:rsid w:val="000A7729"/>
    <w:rsid w:val="000A7970"/>
    <w:rsid w:val="000A7CF2"/>
    <w:rsid w:val="000B16F4"/>
    <w:rsid w:val="000B1D04"/>
    <w:rsid w:val="000B1FCD"/>
    <w:rsid w:val="000B2781"/>
    <w:rsid w:val="000B42C0"/>
    <w:rsid w:val="000B50BC"/>
    <w:rsid w:val="000B5AAF"/>
    <w:rsid w:val="000B5F9D"/>
    <w:rsid w:val="000B6C7D"/>
    <w:rsid w:val="000B6F02"/>
    <w:rsid w:val="000C00A0"/>
    <w:rsid w:val="000C0429"/>
    <w:rsid w:val="000C0A43"/>
    <w:rsid w:val="000C0ABC"/>
    <w:rsid w:val="000C0F68"/>
    <w:rsid w:val="000C0F7D"/>
    <w:rsid w:val="000C148E"/>
    <w:rsid w:val="000C1CC2"/>
    <w:rsid w:val="000C1DD2"/>
    <w:rsid w:val="000C26C9"/>
    <w:rsid w:val="000C2E3C"/>
    <w:rsid w:val="000C4DA9"/>
    <w:rsid w:val="000C4FC1"/>
    <w:rsid w:val="000C4FE6"/>
    <w:rsid w:val="000C5086"/>
    <w:rsid w:val="000C514E"/>
    <w:rsid w:val="000C68B7"/>
    <w:rsid w:val="000C6B99"/>
    <w:rsid w:val="000C6F1B"/>
    <w:rsid w:val="000C76F6"/>
    <w:rsid w:val="000C7866"/>
    <w:rsid w:val="000D15D8"/>
    <w:rsid w:val="000D170B"/>
    <w:rsid w:val="000D19B5"/>
    <w:rsid w:val="000D19F6"/>
    <w:rsid w:val="000D1BFC"/>
    <w:rsid w:val="000D1D06"/>
    <w:rsid w:val="000D2272"/>
    <w:rsid w:val="000D2768"/>
    <w:rsid w:val="000D2A24"/>
    <w:rsid w:val="000D3986"/>
    <w:rsid w:val="000D4B8E"/>
    <w:rsid w:val="000D6393"/>
    <w:rsid w:val="000D67D5"/>
    <w:rsid w:val="000D7AC3"/>
    <w:rsid w:val="000D7B7A"/>
    <w:rsid w:val="000D7F38"/>
    <w:rsid w:val="000E034A"/>
    <w:rsid w:val="000E1241"/>
    <w:rsid w:val="000E1955"/>
    <w:rsid w:val="000E253C"/>
    <w:rsid w:val="000E2D76"/>
    <w:rsid w:val="000E383B"/>
    <w:rsid w:val="000E3CF1"/>
    <w:rsid w:val="000E4423"/>
    <w:rsid w:val="000E656A"/>
    <w:rsid w:val="000E66A5"/>
    <w:rsid w:val="000E6900"/>
    <w:rsid w:val="000E6A19"/>
    <w:rsid w:val="000E6D95"/>
    <w:rsid w:val="000E7272"/>
    <w:rsid w:val="000F00CF"/>
    <w:rsid w:val="000F02EA"/>
    <w:rsid w:val="000F0B79"/>
    <w:rsid w:val="000F0D7A"/>
    <w:rsid w:val="000F1458"/>
    <w:rsid w:val="000F145C"/>
    <w:rsid w:val="000F1970"/>
    <w:rsid w:val="000F22BD"/>
    <w:rsid w:val="000F3004"/>
    <w:rsid w:val="000F3313"/>
    <w:rsid w:val="000F3F4D"/>
    <w:rsid w:val="000F50A9"/>
    <w:rsid w:val="000F51C8"/>
    <w:rsid w:val="000F55C8"/>
    <w:rsid w:val="000F57E9"/>
    <w:rsid w:val="000F67B4"/>
    <w:rsid w:val="000F75A9"/>
    <w:rsid w:val="000F78A1"/>
    <w:rsid w:val="000F7C2E"/>
    <w:rsid w:val="00101F63"/>
    <w:rsid w:val="001033EB"/>
    <w:rsid w:val="001051CB"/>
    <w:rsid w:val="00105843"/>
    <w:rsid w:val="00105BF2"/>
    <w:rsid w:val="00106232"/>
    <w:rsid w:val="0010784D"/>
    <w:rsid w:val="00107DFE"/>
    <w:rsid w:val="00110455"/>
    <w:rsid w:val="001113C8"/>
    <w:rsid w:val="001144C0"/>
    <w:rsid w:val="0011535F"/>
    <w:rsid w:val="001155FA"/>
    <w:rsid w:val="00115D05"/>
    <w:rsid w:val="00115FE8"/>
    <w:rsid w:val="00116037"/>
    <w:rsid w:val="00116935"/>
    <w:rsid w:val="00117A12"/>
    <w:rsid w:val="00120505"/>
    <w:rsid w:val="00120D11"/>
    <w:rsid w:val="00122393"/>
    <w:rsid w:val="00123897"/>
    <w:rsid w:val="001238DE"/>
    <w:rsid w:val="00123EB6"/>
    <w:rsid w:val="00124BE0"/>
    <w:rsid w:val="00125014"/>
    <w:rsid w:val="001270A3"/>
    <w:rsid w:val="001271D2"/>
    <w:rsid w:val="00130843"/>
    <w:rsid w:val="0013096E"/>
    <w:rsid w:val="0013148C"/>
    <w:rsid w:val="001319AB"/>
    <w:rsid w:val="00131CE4"/>
    <w:rsid w:val="00134A8A"/>
    <w:rsid w:val="001352F5"/>
    <w:rsid w:val="0013595B"/>
    <w:rsid w:val="00135C9B"/>
    <w:rsid w:val="001360B2"/>
    <w:rsid w:val="0013627E"/>
    <w:rsid w:val="00136C3D"/>
    <w:rsid w:val="00136FC9"/>
    <w:rsid w:val="00140F97"/>
    <w:rsid w:val="001412D5"/>
    <w:rsid w:val="001416C4"/>
    <w:rsid w:val="00141CA4"/>
    <w:rsid w:val="001439F7"/>
    <w:rsid w:val="00143E26"/>
    <w:rsid w:val="00144163"/>
    <w:rsid w:val="00144A0A"/>
    <w:rsid w:val="0014523E"/>
    <w:rsid w:val="00145616"/>
    <w:rsid w:val="00146192"/>
    <w:rsid w:val="0014782E"/>
    <w:rsid w:val="00150D3C"/>
    <w:rsid w:val="0015128B"/>
    <w:rsid w:val="0015134A"/>
    <w:rsid w:val="0015393D"/>
    <w:rsid w:val="00153AFC"/>
    <w:rsid w:val="00154B5B"/>
    <w:rsid w:val="00155109"/>
    <w:rsid w:val="00155A17"/>
    <w:rsid w:val="001578A5"/>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E56"/>
    <w:rsid w:val="00163C6D"/>
    <w:rsid w:val="00163CAD"/>
    <w:rsid w:val="00163E86"/>
    <w:rsid w:val="0016431B"/>
    <w:rsid w:val="00165105"/>
    <w:rsid w:val="001656ED"/>
    <w:rsid w:val="00165926"/>
    <w:rsid w:val="00165D56"/>
    <w:rsid w:val="00166103"/>
    <w:rsid w:val="00166887"/>
    <w:rsid w:val="00166B6A"/>
    <w:rsid w:val="0016705A"/>
    <w:rsid w:val="001716DA"/>
    <w:rsid w:val="001717D5"/>
    <w:rsid w:val="0017281F"/>
    <w:rsid w:val="00172C9B"/>
    <w:rsid w:val="00173730"/>
    <w:rsid w:val="00174266"/>
    <w:rsid w:val="0017491D"/>
    <w:rsid w:val="00174F46"/>
    <w:rsid w:val="00175565"/>
    <w:rsid w:val="0017614B"/>
    <w:rsid w:val="001764BD"/>
    <w:rsid w:val="00177186"/>
    <w:rsid w:val="0017781A"/>
    <w:rsid w:val="001779D7"/>
    <w:rsid w:val="00180163"/>
    <w:rsid w:val="00180B2E"/>
    <w:rsid w:val="00181234"/>
    <w:rsid w:val="001822C0"/>
    <w:rsid w:val="00182682"/>
    <w:rsid w:val="001835DA"/>
    <w:rsid w:val="00183815"/>
    <w:rsid w:val="00184532"/>
    <w:rsid w:val="001846D7"/>
    <w:rsid w:val="00184D28"/>
    <w:rsid w:val="00184E50"/>
    <w:rsid w:val="00185B94"/>
    <w:rsid w:val="00185DA0"/>
    <w:rsid w:val="00185DA3"/>
    <w:rsid w:val="001873E4"/>
    <w:rsid w:val="00190927"/>
    <w:rsid w:val="00190FE2"/>
    <w:rsid w:val="0019368E"/>
    <w:rsid w:val="0019372F"/>
    <w:rsid w:val="0019497A"/>
    <w:rsid w:val="001950AD"/>
    <w:rsid w:val="00195732"/>
    <w:rsid w:val="0019689A"/>
    <w:rsid w:val="001970D4"/>
    <w:rsid w:val="00197104"/>
    <w:rsid w:val="001977AA"/>
    <w:rsid w:val="001A02EE"/>
    <w:rsid w:val="001A072F"/>
    <w:rsid w:val="001A0EBD"/>
    <w:rsid w:val="001A2885"/>
    <w:rsid w:val="001A2A0F"/>
    <w:rsid w:val="001A3018"/>
    <w:rsid w:val="001A3120"/>
    <w:rsid w:val="001A3676"/>
    <w:rsid w:val="001A46BF"/>
    <w:rsid w:val="001A5F3D"/>
    <w:rsid w:val="001A6049"/>
    <w:rsid w:val="001A6A02"/>
    <w:rsid w:val="001A6A72"/>
    <w:rsid w:val="001A7865"/>
    <w:rsid w:val="001A7AB8"/>
    <w:rsid w:val="001A7F2F"/>
    <w:rsid w:val="001B0EF3"/>
    <w:rsid w:val="001B0FE4"/>
    <w:rsid w:val="001B1845"/>
    <w:rsid w:val="001B1CCC"/>
    <w:rsid w:val="001B2660"/>
    <w:rsid w:val="001B37D3"/>
    <w:rsid w:val="001B5191"/>
    <w:rsid w:val="001B54D0"/>
    <w:rsid w:val="001B5DBA"/>
    <w:rsid w:val="001C00B5"/>
    <w:rsid w:val="001C1866"/>
    <w:rsid w:val="001C1BBC"/>
    <w:rsid w:val="001C25D9"/>
    <w:rsid w:val="001C2E16"/>
    <w:rsid w:val="001C49A9"/>
    <w:rsid w:val="001C4AD5"/>
    <w:rsid w:val="001C50C2"/>
    <w:rsid w:val="001C514B"/>
    <w:rsid w:val="001C5350"/>
    <w:rsid w:val="001C6AEC"/>
    <w:rsid w:val="001C7D46"/>
    <w:rsid w:val="001D11FD"/>
    <w:rsid w:val="001D1EA4"/>
    <w:rsid w:val="001D2460"/>
    <w:rsid w:val="001D2DBB"/>
    <w:rsid w:val="001D2E90"/>
    <w:rsid w:val="001D3838"/>
    <w:rsid w:val="001D398A"/>
    <w:rsid w:val="001D4A79"/>
    <w:rsid w:val="001D7863"/>
    <w:rsid w:val="001E03DA"/>
    <w:rsid w:val="001E0807"/>
    <w:rsid w:val="001E0C95"/>
    <w:rsid w:val="001E1C86"/>
    <w:rsid w:val="001E1FDE"/>
    <w:rsid w:val="001E2B41"/>
    <w:rsid w:val="001E2B99"/>
    <w:rsid w:val="001E31CB"/>
    <w:rsid w:val="001E3234"/>
    <w:rsid w:val="001E3F31"/>
    <w:rsid w:val="001E4B1C"/>
    <w:rsid w:val="001E5424"/>
    <w:rsid w:val="001E6411"/>
    <w:rsid w:val="001E6478"/>
    <w:rsid w:val="001E74C2"/>
    <w:rsid w:val="001E753D"/>
    <w:rsid w:val="001E7C9F"/>
    <w:rsid w:val="001F0E9B"/>
    <w:rsid w:val="001F1098"/>
    <w:rsid w:val="001F1205"/>
    <w:rsid w:val="001F14DE"/>
    <w:rsid w:val="001F1E71"/>
    <w:rsid w:val="001F2312"/>
    <w:rsid w:val="001F27B6"/>
    <w:rsid w:val="001F2C1F"/>
    <w:rsid w:val="001F4349"/>
    <w:rsid w:val="001F5F9F"/>
    <w:rsid w:val="001F62A0"/>
    <w:rsid w:val="001F6B29"/>
    <w:rsid w:val="001F6B4E"/>
    <w:rsid w:val="001F7321"/>
    <w:rsid w:val="001F7CE9"/>
    <w:rsid w:val="001F7ECF"/>
    <w:rsid w:val="001F7F81"/>
    <w:rsid w:val="0020142E"/>
    <w:rsid w:val="002017FB"/>
    <w:rsid w:val="00201DF3"/>
    <w:rsid w:val="0020304B"/>
    <w:rsid w:val="00204344"/>
    <w:rsid w:val="00205593"/>
    <w:rsid w:val="0020592B"/>
    <w:rsid w:val="00205D79"/>
    <w:rsid w:val="00206204"/>
    <w:rsid w:val="0020632C"/>
    <w:rsid w:val="002064A3"/>
    <w:rsid w:val="00206BE3"/>
    <w:rsid w:val="00210588"/>
    <w:rsid w:val="00211521"/>
    <w:rsid w:val="00211526"/>
    <w:rsid w:val="00212613"/>
    <w:rsid w:val="00213458"/>
    <w:rsid w:val="00213467"/>
    <w:rsid w:val="00213B52"/>
    <w:rsid w:val="00213E3B"/>
    <w:rsid w:val="00213E4A"/>
    <w:rsid w:val="00214A37"/>
    <w:rsid w:val="00215004"/>
    <w:rsid w:val="0021510A"/>
    <w:rsid w:val="002154F5"/>
    <w:rsid w:val="00216226"/>
    <w:rsid w:val="00216352"/>
    <w:rsid w:val="00216415"/>
    <w:rsid w:val="00217038"/>
    <w:rsid w:val="002200C3"/>
    <w:rsid w:val="002208FC"/>
    <w:rsid w:val="0022243D"/>
    <w:rsid w:val="00222DBF"/>
    <w:rsid w:val="00223046"/>
    <w:rsid w:val="002245EC"/>
    <w:rsid w:val="00224A39"/>
    <w:rsid w:val="00225AA3"/>
    <w:rsid w:val="00227FCD"/>
    <w:rsid w:val="002302CB"/>
    <w:rsid w:val="00231130"/>
    <w:rsid w:val="00232551"/>
    <w:rsid w:val="00232637"/>
    <w:rsid w:val="00232718"/>
    <w:rsid w:val="00234C32"/>
    <w:rsid w:val="0023720F"/>
    <w:rsid w:val="002373A5"/>
    <w:rsid w:val="002375A2"/>
    <w:rsid w:val="0024019C"/>
    <w:rsid w:val="00240CED"/>
    <w:rsid w:val="00240FEA"/>
    <w:rsid w:val="00241226"/>
    <w:rsid w:val="00241F43"/>
    <w:rsid w:val="00242E6A"/>
    <w:rsid w:val="00244D81"/>
    <w:rsid w:val="002466B8"/>
    <w:rsid w:val="00247C57"/>
    <w:rsid w:val="002501F1"/>
    <w:rsid w:val="00251791"/>
    <w:rsid w:val="0025253A"/>
    <w:rsid w:val="0025351F"/>
    <w:rsid w:val="0025395D"/>
    <w:rsid w:val="00253A47"/>
    <w:rsid w:val="00255345"/>
    <w:rsid w:val="002557F0"/>
    <w:rsid w:val="00255EDA"/>
    <w:rsid w:val="0025607A"/>
    <w:rsid w:val="00256C22"/>
    <w:rsid w:val="00257931"/>
    <w:rsid w:val="00257C2A"/>
    <w:rsid w:val="00257C35"/>
    <w:rsid w:val="002602DD"/>
    <w:rsid w:val="0026062F"/>
    <w:rsid w:val="00260D1D"/>
    <w:rsid w:val="00260E10"/>
    <w:rsid w:val="00260E52"/>
    <w:rsid w:val="00260EAA"/>
    <w:rsid w:val="00261000"/>
    <w:rsid w:val="00262ECA"/>
    <w:rsid w:val="00263BFD"/>
    <w:rsid w:val="00264113"/>
    <w:rsid w:val="0026447E"/>
    <w:rsid w:val="00264991"/>
    <w:rsid w:val="00264C5B"/>
    <w:rsid w:val="00265B9C"/>
    <w:rsid w:val="00266B66"/>
    <w:rsid w:val="00267368"/>
    <w:rsid w:val="002710AE"/>
    <w:rsid w:val="00271517"/>
    <w:rsid w:val="0027189B"/>
    <w:rsid w:val="00272CA4"/>
    <w:rsid w:val="00273B0E"/>
    <w:rsid w:val="00274316"/>
    <w:rsid w:val="00274773"/>
    <w:rsid w:val="0027553C"/>
    <w:rsid w:val="00276000"/>
    <w:rsid w:val="0027733A"/>
    <w:rsid w:val="00277F00"/>
    <w:rsid w:val="002806E3"/>
    <w:rsid w:val="00281450"/>
    <w:rsid w:val="002820A9"/>
    <w:rsid w:val="00283020"/>
    <w:rsid w:val="00283309"/>
    <w:rsid w:val="002836EC"/>
    <w:rsid w:val="00283E6A"/>
    <w:rsid w:val="00283F39"/>
    <w:rsid w:val="00285061"/>
    <w:rsid w:val="00285D64"/>
    <w:rsid w:val="00286702"/>
    <w:rsid w:val="00286850"/>
    <w:rsid w:val="00286FC7"/>
    <w:rsid w:val="002870BC"/>
    <w:rsid w:val="00287CC9"/>
    <w:rsid w:val="00287E58"/>
    <w:rsid w:val="002904DF"/>
    <w:rsid w:val="00291DEF"/>
    <w:rsid w:val="00291E04"/>
    <w:rsid w:val="00292CA7"/>
    <w:rsid w:val="00292F08"/>
    <w:rsid w:val="00293621"/>
    <w:rsid w:val="00293F8B"/>
    <w:rsid w:val="0029405B"/>
    <w:rsid w:val="002948B3"/>
    <w:rsid w:val="00295FA0"/>
    <w:rsid w:val="002969A0"/>
    <w:rsid w:val="00296EE7"/>
    <w:rsid w:val="00297892"/>
    <w:rsid w:val="002A048E"/>
    <w:rsid w:val="002A16CE"/>
    <w:rsid w:val="002A277B"/>
    <w:rsid w:val="002A43C3"/>
    <w:rsid w:val="002A4D8F"/>
    <w:rsid w:val="002A6E9C"/>
    <w:rsid w:val="002A6F91"/>
    <w:rsid w:val="002A7AE9"/>
    <w:rsid w:val="002A7BCF"/>
    <w:rsid w:val="002B048A"/>
    <w:rsid w:val="002B0B50"/>
    <w:rsid w:val="002B11C0"/>
    <w:rsid w:val="002B1528"/>
    <w:rsid w:val="002B1EFD"/>
    <w:rsid w:val="002B22AC"/>
    <w:rsid w:val="002B3149"/>
    <w:rsid w:val="002B34E8"/>
    <w:rsid w:val="002B3563"/>
    <w:rsid w:val="002B38E2"/>
    <w:rsid w:val="002B3C3B"/>
    <w:rsid w:val="002B4797"/>
    <w:rsid w:val="002B572A"/>
    <w:rsid w:val="002B5A87"/>
    <w:rsid w:val="002B6413"/>
    <w:rsid w:val="002B7FC4"/>
    <w:rsid w:val="002C05AA"/>
    <w:rsid w:val="002C1643"/>
    <w:rsid w:val="002C2ABF"/>
    <w:rsid w:val="002C37D9"/>
    <w:rsid w:val="002C3D6E"/>
    <w:rsid w:val="002C4883"/>
    <w:rsid w:val="002C4C81"/>
    <w:rsid w:val="002C4FD8"/>
    <w:rsid w:val="002C559A"/>
    <w:rsid w:val="002C576B"/>
    <w:rsid w:val="002C5A34"/>
    <w:rsid w:val="002C61F3"/>
    <w:rsid w:val="002C6D27"/>
    <w:rsid w:val="002C7E59"/>
    <w:rsid w:val="002D0ADB"/>
    <w:rsid w:val="002D12D7"/>
    <w:rsid w:val="002D1890"/>
    <w:rsid w:val="002D2926"/>
    <w:rsid w:val="002D3524"/>
    <w:rsid w:val="002D3888"/>
    <w:rsid w:val="002D624A"/>
    <w:rsid w:val="002D6555"/>
    <w:rsid w:val="002D72D9"/>
    <w:rsid w:val="002D760C"/>
    <w:rsid w:val="002D7B1E"/>
    <w:rsid w:val="002D7D0A"/>
    <w:rsid w:val="002D7D11"/>
    <w:rsid w:val="002D7D68"/>
    <w:rsid w:val="002E15BB"/>
    <w:rsid w:val="002E27D0"/>
    <w:rsid w:val="002E30D6"/>
    <w:rsid w:val="002E30D7"/>
    <w:rsid w:val="002E3F8A"/>
    <w:rsid w:val="002E450D"/>
    <w:rsid w:val="002E5220"/>
    <w:rsid w:val="002E5398"/>
    <w:rsid w:val="002E5EDF"/>
    <w:rsid w:val="002E62B9"/>
    <w:rsid w:val="002E65AE"/>
    <w:rsid w:val="002E6751"/>
    <w:rsid w:val="002E6BE2"/>
    <w:rsid w:val="002E7236"/>
    <w:rsid w:val="002E7EC4"/>
    <w:rsid w:val="002F037D"/>
    <w:rsid w:val="002F23BB"/>
    <w:rsid w:val="002F2DBE"/>
    <w:rsid w:val="002F30A8"/>
    <w:rsid w:val="002F342B"/>
    <w:rsid w:val="002F3DFA"/>
    <w:rsid w:val="002F44EB"/>
    <w:rsid w:val="002F4EE5"/>
    <w:rsid w:val="002F5566"/>
    <w:rsid w:val="002F5865"/>
    <w:rsid w:val="002F5C73"/>
    <w:rsid w:val="002F5C92"/>
    <w:rsid w:val="002F71C2"/>
    <w:rsid w:val="00300789"/>
    <w:rsid w:val="003009B5"/>
    <w:rsid w:val="00300F8A"/>
    <w:rsid w:val="00301DC8"/>
    <w:rsid w:val="00302C10"/>
    <w:rsid w:val="00303769"/>
    <w:rsid w:val="00303B85"/>
    <w:rsid w:val="00303E5F"/>
    <w:rsid w:val="003046E9"/>
    <w:rsid w:val="00304818"/>
    <w:rsid w:val="0030511E"/>
    <w:rsid w:val="00305595"/>
    <w:rsid w:val="003066E1"/>
    <w:rsid w:val="00306D63"/>
    <w:rsid w:val="00307712"/>
    <w:rsid w:val="00307BD7"/>
    <w:rsid w:val="00307D76"/>
    <w:rsid w:val="00310FA4"/>
    <w:rsid w:val="00311588"/>
    <w:rsid w:val="003126F2"/>
    <w:rsid w:val="00312C40"/>
    <w:rsid w:val="00313AAA"/>
    <w:rsid w:val="00314103"/>
    <w:rsid w:val="003147EF"/>
    <w:rsid w:val="00314AED"/>
    <w:rsid w:val="00314B98"/>
    <w:rsid w:val="0031684D"/>
    <w:rsid w:val="00316D79"/>
    <w:rsid w:val="0031780E"/>
    <w:rsid w:val="003209FA"/>
    <w:rsid w:val="003218DE"/>
    <w:rsid w:val="00321CBF"/>
    <w:rsid w:val="003228E8"/>
    <w:rsid w:val="0032291A"/>
    <w:rsid w:val="00322BE8"/>
    <w:rsid w:val="0032311D"/>
    <w:rsid w:val="0032354F"/>
    <w:rsid w:val="00324B14"/>
    <w:rsid w:val="00324CB3"/>
    <w:rsid w:val="00326906"/>
    <w:rsid w:val="003269EF"/>
    <w:rsid w:val="0032764F"/>
    <w:rsid w:val="00327901"/>
    <w:rsid w:val="00327ADF"/>
    <w:rsid w:val="00327F01"/>
    <w:rsid w:val="003300DC"/>
    <w:rsid w:val="003301EE"/>
    <w:rsid w:val="00330729"/>
    <w:rsid w:val="003308ED"/>
    <w:rsid w:val="00331824"/>
    <w:rsid w:val="00331D29"/>
    <w:rsid w:val="003328CD"/>
    <w:rsid w:val="00332C8C"/>
    <w:rsid w:val="003333B2"/>
    <w:rsid w:val="003334FA"/>
    <w:rsid w:val="00333847"/>
    <w:rsid w:val="00333A43"/>
    <w:rsid w:val="00333CC6"/>
    <w:rsid w:val="00334236"/>
    <w:rsid w:val="00334F76"/>
    <w:rsid w:val="00335458"/>
    <w:rsid w:val="0033573F"/>
    <w:rsid w:val="003370C6"/>
    <w:rsid w:val="003400CD"/>
    <w:rsid w:val="00340A25"/>
    <w:rsid w:val="00340C3F"/>
    <w:rsid w:val="00340CFD"/>
    <w:rsid w:val="00341D6C"/>
    <w:rsid w:val="00341E56"/>
    <w:rsid w:val="00341F41"/>
    <w:rsid w:val="003422B3"/>
    <w:rsid w:val="00342406"/>
    <w:rsid w:val="00342471"/>
    <w:rsid w:val="00343E25"/>
    <w:rsid w:val="003445A4"/>
    <w:rsid w:val="00344C21"/>
    <w:rsid w:val="00344F48"/>
    <w:rsid w:val="00346376"/>
    <w:rsid w:val="00346D4B"/>
    <w:rsid w:val="003473C8"/>
    <w:rsid w:val="00347BAF"/>
    <w:rsid w:val="003510E9"/>
    <w:rsid w:val="00354CB1"/>
    <w:rsid w:val="00355AAB"/>
    <w:rsid w:val="003560FC"/>
    <w:rsid w:val="0035611B"/>
    <w:rsid w:val="00356D91"/>
    <w:rsid w:val="00360172"/>
    <w:rsid w:val="003606B8"/>
    <w:rsid w:val="00360F5C"/>
    <w:rsid w:val="00361277"/>
    <w:rsid w:val="00362DF1"/>
    <w:rsid w:val="00363779"/>
    <w:rsid w:val="00363C06"/>
    <w:rsid w:val="00363CA5"/>
    <w:rsid w:val="0036465C"/>
    <w:rsid w:val="00364E5C"/>
    <w:rsid w:val="00364FBD"/>
    <w:rsid w:val="00366708"/>
    <w:rsid w:val="00366E77"/>
    <w:rsid w:val="00367B75"/>
    <w:rsid w:val="00370F94"/>
    <w:rsid w:val="00371C1F"/>
    <w:rsid w:val="0037312D"/>
    <w:rsid w:val="003735E8"/>
    <w:rsid w:val="00373A4E"/>
    <w:rsid w:val="00373D87"/>
    <w:rsid w:val="003743C7"/>
    <w:rsid w:val="003747AA"/>
    <w:rsid w:val="00374C97"/>
    <w:rsid w:val="00375CE3"/>
    <w:rsid w:val="00376090"/>
    <w:rsid w:val="003771AC"/>
    <w:rsid w:val="00377667"/>
    <w:rsid w:val="00377A65"/>
    <w:rsid w:val="00377F06"/>
    <w:rsid w:val="00377FC9"/>
    <w:rsid w:val="00380EC9"/>
    <w:rsid w:val="00381C09"/>
    <w:rsid w:val="003827FC"/>
    <w:rsid w:val="0038312B"/>
    <w:rsid w:val="003833BF"/>
    <w:rsid w:val="00383BB8"/>
    <w:rsid w:val="00383F86"/>
    <w:rsid w:val="00384183"/>
    <w:rsid w:val="003901A6"/>
    <w:rsid w:val="003901D2"/>
    <w:rsid w:val="003916ED"/>
    <w:rsid w:val="00391A41"/>
    <w:rsid w:val="00391B09"/>
    <w:rsid w:val="00391DAC"/>
    <w:rsid w:val="00392BFD"/>
    <w:rsid w:val="003931FB"/>
    <w:rsid w:val="003947E3"/>
    <w:rsid w:val="003954C1"/>
    <w:rsid w:val="00396AB0"/>
    <w:rsid w:val="00396D60"/>
    <w:rsid w:val="00396F68"/>
    <w:rsid w:val="00397179"/>
    <w:rsid w:val="00397F8E"/>
    <w:rsid w:val="003A0E74"/>
    <w:rsid w:val="003A1133"/>
    <w:rsid w:val="003A1176"/>
    <w:rsid w:val="003A12C8"/>
    <w:rsid w:val="003A1F8A"/>
    <w:rsid w:val="003A24C9"/>
    <w:rsid w:val="003A47DD"/>
    <w:rsid w:val="003A4B32"/>
    <w:rsid w:val="003A5FF5"/>
    <w:rsid w:val="003A796F"/>
    <w:rsid w:val="003A7D83"/>
    <w:rsid w:val="003B0054"/>
    <w:rsid w:val="003B0146"/>
    <w:rsid w:val="003B0B7A"/>
    <w:rsid w:val="003B0DE7"/>
    <w:rsid w:val="003B0FDA"/>
    <w:rsid w:val="003B1893"/>
    <w:rsid w:val="003B2E46"/>
    <w:rsid w:val="003B2FE2"/>
    <w:rsid w:val="003B2FF2"/>
    <w:rsid w:val="003B33FB"/>
    <w:rsid w:val="003B5682"/>
    <w:rsid w:val="003B6638"/>
    <w:rsid w:val="003B663F"/>
    <w:rsid w:val="003C05E8"/>
    <w:rsid w:val="003C0C10"/>
    <w:rsid w:val="003C1253"/>
    <w:rsid w:val="003C163E"/>
    <w:rsid w:val="003C1E18"/>
    <w:rsid w:val="003C2B11"/>
    <w:rsid w:val="003C2E01"/>
    <w:rsid w:val="003C2F93"/>
    <w:rsid w:val="003C301D"/>
    <w:rsid w:val="003C30E3"/>
    <w:rsid w:val="003C3510"/>
    <w:rsid w:val="003C3A8F"/>
    <w:rsid w:val="003C3BF2"/>
    <w:rsid w:val="003C59E9"/>
    <w:rsid w:val="003C62A4"/>
    <w:rsid w:val="003C655C"/>
    <w:rsid w:val="003C7179"/>
    <w:rsid w:val="003D0EE7"/>
    <w:rsid w:val="003D1339"/>
    <w:rsid w:val="003D162B"/>
    <w:rsid w:val="003D24EC"/>
    <w:rsid w:val="003D3F2C"/>
    <w:rsid w:val="003D5094"/>
    <w:rsid w:val="003D521A"/>
    <w:rsid w:val="003D5B7F"/>
    <w:rsid w:val="003D631E"/>
    <w:rsid w:val="003D7615"/>
    <w:rsid w:val="003E0259"/>
    <w:rsid w:val="003E0E9A"/>
    <w:rsid w:val="003E17E1"/>
    <w:rsid w:val="003E20B5"/>
    <w:rsid w:val="003E26B1"/>
    <w:rsid w:val="003E357F"/>
    <w:rsid w:val="003E35B2"/>
    <w:rsid w:val="003E368E"/>
    <w:rsid w:val="003E4F90"/>
    <w:rsid w:val="003E5CD0"/>
    <w:rsid w:val="003E66BE"/>
    <w:rsid w:val="003E68CE"/>
    <w:rsid w:val="003E7F0D"/>
    <w:rsid w:val="003F04C4"/>
    <w:rsid w:val="003F0BED"/>
    <w:rsid w:val="003F1045"/>
    <w:rsid w:val="003F15A5"/>
    <w:rsid w:val="003F1769"/>
    <w:rsid w:val="003F21A7"/>
    <w:rsid w:val="003F34C2"/>
    <w:rsid w:val="003F365A"/>
    <w:rsid w:val="003F447F"/>
    <w:rsid w:val="003F4920"/>
    <w:rsid w:val="003F4FFB"/>
    <w:rsid w:val="003F5964"/>
    <w:rsid w:val="003F672A"/>
    <w:rsid w:val="003F67B4"/>
    <w:rsid w:val="003F6F09"/>
    <w:rsid w:val="003F7680"/>
    <w:rsid w:val="003F7D10"/>
    <w:rsid w:val="0040022D"/>
    <w:rsid w:val="0040047C"/>
    <w:rsid w:val="00401428"/>
    <w:rsid w:val="004021E1"/>
    <w:rsid w:val="00402B82"/>
    <w:rsid w:val="004033E4"/>
    <w:rsid w:val="0040408E"/>
    <w:rsid w:val="00404206"/>
    <w:rsid w:val="00405C28"/>
    <w:rsid w:val="004078B3"/>
    <w:rsid w:val="00411089"/>
    <w:rsid w:val="004114FB"/>
    <w:rsid w:val="00411786"/>
    <w:rsid w:val="00412315"/>
    <w:rsid w:val="00413364"/>
    <w:rsid w:val="0041354F"/>
    <w:rsid w:val="004135ED"/>
    <w:rsid w:val="0041396E"/>
    <w:rsid w:val="00414967"/>
    <w:rsid w:val="00415120"/>
    <w:rsid w:val="00415352"/>
    <w:rsid w:val="0041565E"/>
    <w:rsid w:val="00416028"/>
    <w:rsid w:val="0041704C"/>
    <w:rsid w:val="0041708C"/>
    <w:rsid w:val="00417CF3"/>
    <w:rsid w:val="00417EEB"/>
    <w:rsid w:val="00422D21"/>
    <w:rsid w:val="0042363B"/>
    <w:rsid w:val="00423837"/>
    <w:rsid w:val="00425FF6"/>
    <w:rsid w:val="00430316"/>
    <w:rsid w:val="0043038D"/>
    <w:rsid w:val="0043057F"/>
    <w:rsid w:val="0043141A"/>
    <w:rsid w:val="00432270"/>
    <w:rsid w:val="0043265F"/>
    <w:rsid w:val="004331FB"/>
    <w:rsid w:val="004336A9"/>
    <w:rsid w:val="00434BC3"/>
    <w:rsid w:val="004351B9"/>
    <w:rsid w:val="0043539A"/>
    <w:rsid w:val="00435A67"/>
    <w:rsid w:val="00435F22"/>
    <w:rsid w:val="00437485"/>
    <w:rsid w:val="00440266"/>
    <w:rsid w:val="0044124E"/>
    <w:rsid w:val="00442D19"/>
    <w:rsid w:val="00442F2A"/>
    <w:rsid w:val="00443413"/>
    <w:rsid w:val="00443632"/>
    <w:rsid w:val="004436D7"/>
    <w:rsid w:val="00443E83"/>
    <w:rsid w:val="00444030"/>
    <w:rsid w:val="004442D9"/>
    <w:rsid w:val="00445504"/>
    <w:rsid w:val="00446CE6"/>
    <w:rsid w:val="00447662"/>
    <w:rsid w:val="0045154A"/>
    <w:rsid w:val="00451D3E"/>
    <w:rsid w:val="00453113"/>
    <w:rsid w:val="00453807"/>
    <w:rsid w:val="004538CE"/>
    <w:rsid w:val="00453C75"/>
    <w:rsid w:val="00454A2D"/>
    <w:rsid w:val="00454B1E"/>
    <w:rsid w:val="00455CCF"/>
    <w:rsid w:val="00456202"/>
    <w:rsid w:val="00456674"/>
    <w:rsid w:val="00456721"/>
    <w:rsid w:val="00457107"/>
    <w:rsid w:val="00457E06"/>
    <w:rsid w:val="004603A0"/>
    <w:rsid w:val="00460D80"/>
    <w:rsid w:val="004612AF"/>
    <w:rsid w:val="0046169E"/>
    <w:rsid w:val="00461BB5"/>
    <w:rsid w:val="00462FE7"/>
    <w:rsid w:val="00463748"/>
    <w:rsid w:val="00463BFC"/>
    <w:rsid w:val="00463DC1"/>
    <w:rsid w:val="00465834"/>
    <w:rsid w:val="00465C56"/>
    <w:rsid w:val="00465FA0"/>
    <w:rsid w:val="00466B22"/>
    <w:rsid w:val="0046736C"/>
    <w:rsid w:val="00467D89"/>
    <w:rsid w:val="004703B1"/>
    <w:rsid w:val="004705FF"/>
    <w:rsid w:val="00471297"/>
    <w:rsid w:val="00471E71"/>
    <w:rsid w:val="00472E55"/>
    <w:rsid w:val="00473040"/>
    <w:rsid w:val="00473442"/>
    <w:rsid w:val="004739FB"/>
    <w:rsid w:val="00473C38"/>
    <w:rsid w:val="0047438D"/>
    <w:rsid w:val="00474CA5"/>
    <w:rsid w:val="004764C8"/>
    <w:rsid w:val="00476939"/>
    <w:rsid w:val="00477191"/>
    <w:rsid w:val="00477393"/>
    <w:rsid w:val="00477661"/>
    <w:rsid w:val="00477B2B"/>
    <w:rsid w:val="00477B8F"/>
    <w:rsid w:val="00477C91"/>
    <w:rsid w:val="004807AA"/>
    <w:rsid w:val="004807DC"/>
    <w:rsid w:val="00480E4D"/>
    <w:rsid w:val="00481FE0"/>
    <w:rsid w:val="004821B8"/>
    <w:rsid w:val="00483A69"/>
    <w:rsid w:val="00483E16"/>
    <w:rsid w:val="0048484A"/>
    <w:rsid w:val="004851B9"/>
    <w:rsid w:val="00485B76"/>
    <w:rsid w:val="00486B07"/>
    <w:rsid w:val="004877BD"/>
    <w:rsid w:val="00490C43"/>
    <w:rsid w:val="00491053"/>
    <w:rsid w:val="00493C37"/>
    <w:rsid w:val="00494390"/>
    <w:rsid w:val="00494E23"/>
    <w:rsid w:val="00494F5A"/>
    <w:rsid w:val="00495D2F"/>
    <w:rsid w:val="00496874"/>
    <w:rsid w:val="00497384"/>
    <w:rsid w:val="004A02E3"/>
    <w:rsid w:val="004A06C0"/>
    <w:rsid w:val="004A0B69"/>
    <w:rsid w:val="004A1217"/>
    <w:rsid w:val="004A196C"/>
    <w:rsid w:val="004A21FC"/>
    <w:rsid w:val="004A23B1"/>
    <w:rsid w:val="004A29EF"/>
    <w:rsid w:val="004A318D"/>
    <w:rsid w:val="004A3C62"/>
    <w:rsid w:val="004A4141"/>
    <w:rsid w:val="004A43AA"/>
    <w:rsid w:val="004A5327"/>
    <w:rsid w:val="004A5AFA"/>
    <w:rsid w:val="004A7975"/>
    <w:rsid w:val="004B0208"/>
    <w:rsid w:val="004B0493"/>
    <w:rsid w:val="004B088C"/>
    <w:rsid w:val="004B08F7"/>
    <w:rsid w:val="004B1D4E"/>
    <w:rsid w:val="004B2732"/>
    <w:rsid w:val="004B2A3D"/>
    <w:rsid w:val="004B2A58"/>
    <w:rsid w:val="004B2EB7"/>
    <w:rsid w:val="004B3033"/>
    <w:rsid w:val="004B306D"/>
    <w:rsid w:val="004B3D0D"/>
    <w:rsid w:val="004B4E16"/>
    <w:rsid w:val="004B502B"/>
    <w:rsid w:val="004B5B98"/>
    <w:rsid w:val="004B6624"/>
    <w:rsid w:val="004B66E2"/>
    <w:rsid w:val="004B74B9"/>
    <w:rsid w:val="004C147B"/>
    <w:rsid w:val="004C1934"/>
    <w:rsid w:val="004C21FC"/>
    <w:rsid w:val="004C3E97"/>
    <w:rsid w:val="004C4F7C"/>
    <w:rsid w:val="004C6102"/>
    <w:rsid w:val="004C665C"/>
    <w:rsid w:val="004C7F63"/>
    <w:rsid w:val="004D0C7E"/>
    <w:rsid w:val="004D12EB"/>
    <w:rsid w:val="004D17D0"/>
    <w:rsid w:val="004D1894"/>
    <w:rsid w:val="004D20E9"/>
    <w:rsid w:val="004D2BAB"/>
    <w:rsid w:val="004D358C"/>
    <w:rsid w:val="004D3B8B"/>
    <w:rsid w:val="004D485B"/>
    <w:rsid w:val="004D55BF"/>
    <w:rsid w:val="004D6404"/>
    <w:rsid w:val="004D7B2A"/>
    <w:rsid w:val="004E074E"/>
    <w:rsid w:val="004E093F"/>
    <w:rsid w:val="004E0AB5"/>
    <w:rsid w:val="004E16C5"/>
    <w:rsid w:val="004E19D1"/>
    <w:rsid w:val="004E2F86"/>
    <w:rsid w:val="004E3B06"/>
    <w:rsid w:val="004E482F"/>
    <w:rsid w:val="004E48D3"/>
    <w:rsid w:val="004E49B3"/>
    <w:rsid w:val="004E5A0E"/>
    <w:rsid w:val="004E6893"/>
    <w:rsid w:val="004E7498"/>
    <w:rsid w:val="004E7D5C"/>
    <w:rsid w:val="004F15D6"/>
    <w:rsid w:val="004F4D18"/>
    <w:rsid w:val="004F4DFF"/>
    <w:rsid w:val="004F55FB"/>
    <w:rsid w:val="004F5EC5"/>
    <w:rsid w:val="004F610D"/>
    <w:rsid w:val="004F73AF"/>
    <w:rsid w:val="00500883"/>
    <w:rsid w:val="00500914"/>
    <w:rsid w:val="00500B74"/>
    <w:rsid w:val="005017CD"/>
    <w:rsid w:val="00501A1E"/>
    <w:rsid w:val="00501DA5"/>
    <w:rsid w:val="00502F78"/>
    <w:rsid w:val="00503657"/>
    <w:rsid w:val="0050385D"/>
    <w:rsid w:val="005048FF"/>
    <w:rsid w:val="00504BA7"/>
    <w:rsid w:val="00504DC2"/>
    <w:rsid w:val="00505404"/>
    <w:rsid w:val="00505714"/>
    <w:rsid w:val="0050612A"/>
    <w:rsid w:val="005068DC"/>
    <w:rsid w:val="005077DA"/>
    <w:rsid w:val="00507D18"/>
    <w:rsid w:val="005102E9"/>
    <w:rsid w:val="005104BD"/>
    <w:rsid w:val="005109D9"/>
    <w:rsid w:val="00510F6E"/>
    <w:rsid w:val="0051188E"/>
    <w:rsid w:val="00511FA0"/>
    <w:rsid w:val="005125B7"/>
    <w:rsid w:val="0051283F"/>
    <w:rsid w:val="00516666"/>
    <w:rsid w:val="00517391"/>
    <w:rsid w:val="005177D9"/>
    <w:rsid w:val="005202C5"/>
    <w:rsid w:val="0052059C"/>
    <w:rsid w:val="00520A2B"/>
    <w:rsid w:val="005214F3"/>
    <w:rsid w:val="00521D6B"/>
    <w:rsid w:val="0052271E"/>
    <w:rsid w:val="005240DB"/>
    <w:rsid w:val="00524220"/>
    <w:rsid w:val="00524EF5"/>
    <w:rsid w:val="00525191"/>
    <w:rsid w:val="0052623E"/>
    <w:rsid w:val="00526396"/>
    <w:rsid w:val="00526610"/>
    <w:rsid w:val="00526993"/>
    <w:rsid w:val="00527956"/>
    <w:rsid w:val="00527A04"/>
    <w:rsid w:val="00530EA1"/>
    <w:rsid w:val="00530F04"/>
    <w:rsid w:val="00531AE0"/>
    <w:rsid w:val="00531D54"/>
    <w:rsid w:val="005320D4"/>
    <w:rsid w:val="005321A0"/>
    <w:rsid w:val="0053224B"/>
    <w:rsid w:val="005328AF"/>
    <w:rsid w:val="005329DF"/>
    <w:rsid w:val="00532AD5"/>
    <w:rsid w:val="00532F39"/>
    <w:rsid w:val="00533463"/>
    <w:rsid w:val="005339B5"/>
    <w:rsid w:val="005341FE"/>
    <w:rsid w:val="00535238"/>
    <w:rsid w:val="00535F45"/>
    <w:rsid w:val="0053661E"/>
    <w:rsid w:val="00536642"/>
    <w:rsid w:val="005370E7"/>
    <w:rsid w:val="0053732B"/>
    <w:rsid w:val="005376A1"/>
    <w:rsid w:val="005402EF"/>
    <w:rsid w:val="00540E58"/>
    <w:rsid w:val="005414C0"/>
    <w:rsid w:val="00541881"/>
    <w:rsid w:val="00542CBE"/>
    <w:rsid w:val="00542FA4"/>
    <w:rsid w:val="00543434"/>
    <w:rsid w:val="005434DB"/>
    <w:rsid w:val="00543883"/>
    <w:rsid w:val="005439B8"/>
    <w:rsid w:val="00543F89"/>
    <w:rsid w:val="00543FE0"/>
    <w:rsid w:val="00545CCF"/>
    <w:rsid w:val="00546391"/>
    <w:rsid w:val="0054695A"/>
    <w:rsid w:val="00546CFB"/>
    <w:rsid w:val="005508E1"/>
    <w:rsid w:val="00550CF4"/>
    <w:rsid w:val="005516C5"/>
    <w:rsid w:val="0055257B"/>
    <w:rsid w:val="00552B85"/>
    <w:rsid w:val="00552C08"/>
    <w:rsid w:val="00552CA0"/>
    <w:rsid w:val="00553634"/>
    <w:rsid w:val="005545DF"/>
    <w:rsid w:val="00554E1A"/>
    <w:rsid w:val="005557D7"/>
    <w:rsid w:val="005565B9"/>
    <w:rsid w:val="00556BB8"/>
    <w:rsid w:val="005575C8"/>
    <w:rsid w:val="005577D0"/>
    <w:rsid w:val="005603BA"/>
    <w:rsid w:val="0056158B"/>
    <w:rsid w:val="00562048"/>
    <w:rsid w:val="005627AC"/>
    <w:rsid w:val="0056497F"/>
    <w:rsid w:val="00565659"/>
    <w:rsid w:val="0057116B"/>
    <w:rsid w:val="005711F5"/>
    <w:rsid w:val="00571853"/>
    <w:rsid w:val="0057250A"/>
    <w:rsid w:val="00572B7C"/>
    <w:rsid w:val="00572DCF"/>
    <w:rsid w:val="00573C59"/>
    <w:rsid w:val="0057470E"/>
    <w:rsid w:val="00574E81"/>
    <w:rsid w:val="005751B2"/>
    <w:rsid w:val="00577194"/>
    <w:rsid w:val="005806F6"/>
    <w:rsid w:val="00580B23"/>
    <w:rsid w:val="005810E0"/>
    <w:rsid w:val="0058271D"/>
    <w:rsid w:val="00583D3E"/>
    <w:rsid w:val="005843C6"/>
    <w:rsid w:val="005861E3"/>
    <w:rsid w:val="00586A72"/>
    <w:rsid w:val="00586E9F"/>
    <w:rsid w:val="00587680"/>
    <w:rsid w:val="00587BBD"/>
    <w:rsid w:val="00587E84"/>
    <w:rsid w:val="00590F10"/>
    <w:rsid w:val="00590FE6"/>
    <w:rsid w:val="0059189D"/>
    <w:rsid w:val="00592783"/>
    <w:rsid w:val="00593C0C"/>
    <w:rsid w:val="005943BF"/>
    <w:rsid w:val="0059465E"/>
    <w:rsid w:val="00595CA8"/>
    <w:rsid w:val="00595F53"/>
    <w:rsid w:val="00596B59"/>
    <w:rsid w:val="00596D7F"/>
    <w:rsid w:val="00597735"/>
    <w:rsid w:val="00597B11"/>
    <w:rsid w:val="005A0762"/>
    <w:rsid w:val="005A1113"/>
    <w:rsid w:val="005A1123"/>
    <w:rsid w:val="005A3DD7"/>
    <w:rsid w:val="005A3EA7"/>
    <w:rsid w:val="005A45F5"/>
    <w:rsid w:val="005A4708"/>
    <w:rsid w:val="005A4E4C"/>
    <w:rsid w:val="005A5192"/>
    <w:rsid w:val="005A596D"/>
    <w:rsid w:val="005A6A4D"/>
    <w:rsid w:val="005A6A64"/>
    <w:rsid w:val="005A79D5"/>
    <w:rsid w:val="005A7B16"/>
    <w:rsid w:val="005B0279"/>
    <w:rsid w:val="005B10E4"/>
    <w:rsid w:val="005B11E0"/>
    <w:rsid w:val="005B158B"/>
    <w:rsid w:val="005B15AC"/>
    <w:rsid w:val="005B15D3"/>
    <w:rsid w:val="005B18D8"/>
    <w:rsid w:val="005B23C2"/>
    <w:rsid w:val="005B43ED"/>
    <w:rsid w:val="005B4E49"/>
    <w:rsid w:val="005B5D25"/>
    <w:rsid w:val="005B6B40"/>
    <w:rsid w:val="005B7435"/>
    <w:rsid w:val="005B7514"/>
    <w:rsid w:val="005B7BF4"/>
    <w:rsid w:val="005C0134"/>
    <w:rsid w:val="005C0328"/>
    <w:rsid w:val="005C0459"/>
    <w:rsid w:val="005C083A"/>
    <w:rsid w:val="005C08B3"/>
    <w:rsid w:val="005C0C2A"/>
    <w:rsid w:val="005C0C54"/>
    <w:rsid w:val="005C0D46"/>
    <w:rsid w:val="005C3EA8"/>
    <w:rsid w:val="005C41B5"/>
    <w:rsid w:val="005C44EC"/>
    <w:rsid w:val="005C4EB7"/>
    <w:rsid w:val="005C62C2"/>
    <w:rsid w:val="005C63B8"/>
    <w:rsid w:val="005C76B2"/>
    <w:rsid w:val="005C7CE1"/>
    <w:rsid w:val="005D062B"/>
    <w:rsid w:val="005D0D2F"/>
    <w:rsid w:val="005D1980"/>
    <w:rsid w:val="005D1983"/>
    <w:rsid w:val="005D1DAF"/>
    <w:rsid w:val="005D2166"/>
    <w:rsid w:val="005D234A"/>
    <w:rsid w:val="005D5A6C"/>
    <w:rsid w:val="005D6540"/>
    <w:rsid w:val="005D727A"/>
    <w:rsid w:val="005D7B12"/>
    <w:rsid w:val="005D7C40"/>
    <w:rsid w:val="005E0E53"/>
    <w:rsid w:val="005E1179"/>
    <w:rsid w:val="005E2133"/>
    <w:rsid w:val="005E257F"/>
    <w:rsid w:val="005E2A30"/>
    <w:rsid w:val="005E2C43"/>
    <w:rsid w:val="005E59E2"/>
    <w:rsid w:val="005E5A13"/>
    <w:rsid w:val="005E5C68"/>
    <w:rsid w:val="005E70A8"/>
    <w:rsid w:val="005E71B1"/>
    <w:rsid w:val="005E72C8"/>
    <w:rsid w:val="005F25EB"/>
    <w:rsid w:val="005F312E"/>
    <w:rsid w:val="005F32A7"/>
    <w:rsid w:val="005F3594"/>
    <w:rsid w:val="005F3A49"/>
    <w:rsid w:val="005F4EED"/>
    <w:rsid w:val="005F5BFB"/>
    <w:rsid w:val="00600886"/>
    <w:rsid w:val="006009C9"/>
    <w:rsid w:val="00600E40"/>
    <w:rsid w:val="0060104D"/>
    <w:rsid w:val="006018D7"/>
    <w:rsid w:val="006025AE"/>
    <w:rsid w:val="00602733"/>
    <w:rsid w:val="00602A67"/>
    <w:rsid w:val="00604A94"/>
    <w:rsid w:val="00604F41"/>
    <w:rsid w:val="006067C6"/>
    <w:rsid w:val="00606F8C"/>
    <w:rsid w:val="00607464"/>
    <w:rsid w:val="0060769F"/>
    <w:rsid w:val="006114FF"/>
    <w:rsid w:val="006118EB"/>
    <w:rsid w:val="00612BA4"/>
    <w:rsid w:val="006130BE"/>
    <w:rsid w:val="006131B3"/>
    <w:rsid w:val="006137AA"/>
    <w:rsid w:val="00613BBF"/>
    <w:rsid w:val="006154B2"/>
    <w:rsid w:val="006156FB"/>
    <w:rsid w:val="0061589F"/>
    <w:rsid w:val="00615AF3"/>
    <w:rsid w:val="00615E0B"/>
    <w:rsid w:val="00616724"/>
    <w:rsid w:val="00616EE7"/>
    <w:rsid w:val="00617B55"/>
    <w:rsid w:val="00620E8A"/>
    <w:rsid w:val="00621585"/>
    <w:rsid w:val="00621B63"/>
    <w:rsid w:val="006222CB"/>
    <w:rsid w:val="00622773"/>
    <w:rsid w:val="00623AAE"/>
    <w:rsid w:val="00624498"/>
    <w:rsid w:val="00624AEF"/>
    <w:rsid w:val="00624AF3"/>
    <w:rsid w:val="00624EC2"/>
    <w:rsid w:val="00625A1F"/>
    <w:rsid w:val="00625CBF"/>
    <w:rsid w:val="006270D7"/>
    <w:rsid w:val="0062717C"/>
    <w:rsid w:val="00627CD6"/>
    <w:rsid w:val="00630CB6"/>
    <w:rsid w:val="00631711"/>
    <w:rsid w:val="00631D93"/>
    <w:rsid w:val="00631F1D"/>
    <w:rsid w:val="00632718"/>
    <w:rsid w:val="00633045"/>
    <w:rsid w:val="006340CC"/>
    <w:rsid w:val="006348FE"/>
    <w:rsid w:val="00634C7D"/>
    <w:rsid w:val="00634FA8"/>
    <w:rsid w:val="006356A3"/>
    <w:rsid w:val="00635AC0"/>
    <w:rsid w:val="00637218"/>
    <w:rsid w:val="00637791"/>
    <w:rsid w:val="00637C18"/>
    <w:rsid w:val="00640096"/>
    <w:rsid w:val="00641846"/>
    <w:rsid w:val="00642E20"/>
    <w:rsid w:val="00643785"/>
    <w:rsid w:val="00643D54"/>
    <w:rsid w:val="00644699"/>
    <w:rsid w:val="00644AB6"/>
    <w:rsid w:val="00644CBB"/>
    <w:rsid w:val="00644E77"/>
    <w:rsid w:val="00645C7B"/>
    <w:rsid w:val="00645FC6"/>
    <w:rsid w:val="006462FE"/>
    <w:rsid w:val="006476CA"/>
    <w:rsid w:val="00647DCB"/>
    <w:rsid w:val="0065148A"/>
    <w:rsid w:val="00652340"/>
    <w:rsid w:val="006525E0"/>
    <w:rsid w:val="00652869"/>
    <w:rsid w:val="00653A11"/>
    <w:rsid w:val="00654E1E"/>
    <w:rsid w:val="0065575A"/>
    <w:rsid w:val="00655A53"/>
    <w:rsid w:val="00655C9E"/>
    <w:rsid w:val="00655DB2"/>
    <w:rsid w:val="00655DFE"/>
    <w:rsid w:val="00656C2C"/>
    <w:rsid w:val="00657309"/>
    <w:rsid w:val="006578D5"/>
    <w:rsid w:val="0066087E"/>
    <w:rsid w:val="006609B2"/>
    <w:rsid w:val="00660F4F"/>
    <w:rsid w:val="0066163C"/>
    <w:rsid w:val="00663633"/>
    <w:rsid w:val="00663E76"/>
    <w:rsid w:val="0066527E"/>
    <w:rsid w:val="006655D4"/>
    <w:rsid w:val="006661DB"/>
    <w:rsid w:val="00666BC1"/>
    <w:rsid w:val="00666EE2"/>
    <w:rsid w:val="0066718A"/>
    <w:rsid w:val="006704AF"/>
    <w:rsid w:val="0067178C"/>
    <w:rsid w:val="0067192D"/>
    <w:rsid w:val="006719D7"/>
    <w:rsid w:val="00671A6A"/>
    <w:rsid w:val="00671C9C"/>
    <w:rsid w:val="00672AA3"/>
    <w:rsid w:val="006741C6"/>
    <w:rsid w:val="00675FF3"/>
    <w:rsid w:val="0067682D"/>
    <w:rsid w:val="006768F1"/>
    <w:rsid w:val="00676F21"/>
    <w:rsid w:val="00677420"/>
    <w:rsid w:val="006776FB"/>
    <w:rsid w:val="0067791A"/>
    <w:rsid w:val="00680193"/>
    <w:rsid w:val="00680404"/>
    <w:rsid w:val="00680543"/>
    <w:rsid w:val="00680989"/>
    <w:rsid w:val="00680C84"/>
    <w:rsid w:val="00680E90"/>
    <w:rsid w:val="00681248"/>
    <w:rsid w:val="006818C5"/>
    <w:rsid w:val="00681C57"/>
    <w:rsid w:val="00682353"/>
    <w:rsid w:val="00684C8A"/>
    <w:rsid w:val="00685EBB"/>
    <w:rsid w:val="006866CE"/>
    <w:rsid w:val="00687584"/>
    <w:rsid w:val="00687E51"/>
    <w:rsid w:val="00691AAE"/>
    <w:rsid w:val="00691AD1"/>
    <w:rsid w:val="006935F3"/>
    <w:rsid w:val="00693CF5"/>
    <w:rsid w:val="00693E7F"/>
    <w:rsid w:val="006943AE"/>
    <w:rsid w:val="00694897"/>
    <w:rsid w:val="0069519A"/>
    <w:rsid w:val="006951E9"/>
    <w:rsid w:val="00696007"/>
    <w:rsid w:val="006963BC"/>
    <w:rsid w:val="00697F49"/>
    <w:rsid w:val="006A01B7"/>
    <w:rsid w:val="006A0970"/>
    <w:rsid w:val="006A0A8C"/>
    <w:rsid w:val="006A0C7D"/>
    <w:rsid w:val="006A1735"/>
    <w:rsid w:val="006A1B31"/>
    <w:rsid w:val="006A1E55"/>
    <w:rsid w:val="006A1E9E"/>
    <w:rsid w:val="006A2301"/>
    <w:rsid w:val="006A251C"/>
    <w:rsid w:val="006A2D8A"/>
    <w:rsid w:val="006A3DA8"/>
    <w:rsid w:val="006A464D"/>
    <w:rsid w:val="006A4828"/>
    <w:rsid w:val="006A56A6"/>
    <w:rsid w:val="006A63F2"/>
    <w:rsid w:val="006A64B7"/>
    <w:rsid w:val="006A717B"/>
    <w:rsid w:val="006A7489"/>
    <w:rsid w:val="006A7EB1"/>
    <w:rsid w:val="006B02F6"/>
    <w:rsid w:val="006B17A3"/>
    <w:rsid w:val="006B2298"/>
    <w:rsid w:val="006B2451"/>
    <w:rsid w:val="006B2A8D"/>
    <w:rsid w:val="006B3552"/>
    <w:rsid w:val="006B3B45"/>
    <w:rsid w:val="006B510B"/>
    <w:rsid w:val="006B55D5"/>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FC6"/>
    <w:rsid w:val="006C34FE"/>
    <w:rsid w:val="006C479C"/>
    <w:rsid w:val="006C524B"/>
    <w:rsid w:val="006C5DF1"/>
    <w:rsid w:val="006C5E15"/>
    <w:rsid w:val="006C653F"/>
    <w:rsid w:val="006C695D"/>
    <w:rsid w:val="006C6B64"/>
    <w:rsid w:val="006C744E"/>
    <w:rsid w:val="006C7F26"/>
    <w:rsid w:val="006D1D2D"/>
    <w:rsid w:val="006D1FB4"/>
    <w:rsid w:val="006D2A44"/>
    <w:rsid w:val="006D2D54"/>
    <w:rsid w:val="006D30D4"/>
    <w:rsid w:val="006D35EC"/>
    <w:rsid w:val="006D3D06"/>
    <w:rsid w:val="006D456B"/>
    <w:rsid w:val="006D48C9"/>
    <w:rsid w:val="006D4DE1"/>
    <w:rsid w:val="006D4F09"/>
    <w:rsid w:val="006D4FB0"/>
    <w:rsid w:val="006D54DE"/>
    <w:rsid w:val="006D6CAA"/>
    <w:rsid w:val="006D7352"/>
    <w:rsid w:val="006D73C8"/>
    <w:rsid w:val="006D7561"/>
    <w:rsid w:val="006D75B7"/>
    <w:rsid w:val="006D79A9"/>
    <w:rsid w:val="006D7C22"/>
    <w:rsid w:val="006E06C1"/>
    <w:rsid w:val="006E0924"/>
    <w:rsid w:val="006E0DAE"/>
    <w:rsid w:val="006E0DC6"/>
    <w:rsid w:val="006E120D"/>
    <w:rsid w:val="006E1808"/>
    <w:rsid w:val="006E1A29"/>
    <w:rsid w:val="006E1D9F"/>
    <w:rsid w:val="006E2399"/>
    <w:rsid w:val="006E2A2C"/>
    <w:rsid w:val="006E35D6"/>
    <w:rsid w:val="006E3D70"/>
    <w:rsid w:val="006E4CF5"/>
    <w:rsid w:val="006E5414"/>
    <w:rsid w:val="006E63BB"/>
    <w:rsid w:val="006E6A49"/>
    <w:rsid w:val="006E6D6B"/>
    <w:rsid w:val="006E7323"/>
    <w:rsid w:val="006F0B52"/>
    <w:rsid w:val="006F0CED"/>
    <w:rsid w:val="006F0F29"/>
    <w:rsid w:val="006F14CC"/>
    <w:rsid w:val="006F18BC"/>
    <w:rsid w:val="006F2802"/>
    <w:rsid w:val="006F2FB4"/>
    <w:rsid w:val="006F397D"/>
    <w:rsid w:val="006F4E42"/>
    <w:rsid w:val="006F532E"/>
    <w:rsid w:val="006F579C"/>
    <w:rsid w:val="006F5A2C"/>
    <w:rsid w:val="006F5DF4"/>
    <w:rsid w:val="006F6F55"/>
    <w:rsid w:val="006F70E9"/>
    <w:rsid w:val="006F7D08"/>
    <w:rsid w:val="00700629"/>
    <w:rsid w:val="00700F8E"/>
    <w:rsid w:val="00700FB4"/>
    <w:rsid w:val="00701477"/>
    <w:rsid w:val="0070203B"/>
    <w:rsid w:val="00702DD0"/>
    <w:rsid w:val="00703282"/>
    <w:rsid w:val="00703DA5"/>
    <w:rsid w:val="007055AA"/>
    <w:rsid w:val="007065D6"/>
    <w:rsid w:val="00710131"/>
    <w:rsid w:val="00710689"/>
    <w:rsid w:val="00710EE4"/>
    <w:rsid w:val="007116CC"/>
    <w:rsid w:val="00712C28"/>
    <w:rsid w:val="00712EA2"/>
    <w:rsid w:val="00712ED0"/>
    <w:rsid w:val="00712FAA"/>
    <w:rsid w:val="00714228"/>
    <w:rsid w:val="00714C4C"/>
    <w:rsid w:val="00714E60"/>
    <w:rsid w:val="00715119"/>
    <w:rsid w:val="0071545C"/>
    <w:rsid w:val="007156C8"/>
    <w:rsid w:val="00720220"/>
    <w:rsid w:val="00720276"/>
    <w:rsid w:val="00721116"/>
    <w:rsid w:val="00721EB9"/>
    <w:rsid w:val="00721ED6"/>
    <w:rsid w:val="00723344"/>
    <w:rsid w:val="007233CC"/>
    <w:rsid w:val="0072342B"/>
    <w:rsid w:val="0072351A"/>
    <w:rsid w:val="00723F13"/>
    <w:rsid w:val="00725102"/>
    <w:rsid w:val="007252BB"/>
    <w:rsid w:val="00725371"/>
    <w:rsid w:val="00725BD3"/>
    <w:rsid w:val="00727116"/>
    <w:rsid w:val="00727241"/>
    <w:rsid w:val="00727433"/>
    <w:rsid w:val="00727997"/>
    <w:rsid w:val="0073074F"/>
    <w:rsid w:val="00730916"/>
    <w:rsid w:val="00731C0B"/>
    <w:rsid w:val="00732887"/>
    <w:rsid w:val="00733DCC"/>
    <w:rsid w:val="00733EC3"/>
    <w:rsid w:val="00734A3E"/>
    <w:rsid w:val="00734C91"/>
    <w:rsid w:val="00734F81"/>
    <w:rsid w:val="00736C11"/>
    <w:rsid w:val="0073718D"/>
    <w:rsid w:val="007375A7"/>
    <w:rsid w:val="00737761"/>
    <w:rsid w:val="00737DF0"/>
    <w:rsid w:val="0074049C"/>
    <w:rsid w:val="007405EB"/>
    <w:rsid w:val="00740F2B"/>
    <w:rsid w:val="00741A6B"/>
    <w:rsid w:val="0074222C"/>
    <w:rsid w:val="007437E5"/>
    <w:rsid w:val="007458B8"/>
    <w:rsid w:val="007458DE"/>
    <w:rsid w:val="00746297"/>
    <w:rsid w:val="007475FF"/>
    <w:rsid w:val="007518D5"/>
    <w:rsid w:val="00752111"/>
    <w:rsid w:val="00752C6D"/>
    <w:rsid w:val="00753CF0"/>
    <w:rsid w:val="00755117"/>
    <w:rsid w:val="0075643D"/>
    <w:rsid w:val="007564AC"/>
    <w:rsid w:val="007578E6"/>
    <w:rsid w:val="00757C77"/>
    <w:rsid w:val="00760C71"/>
    <w:rsid w:val="00760D52"/>
    <w:rsid w:val="0076298B"/>
    <w:rsid w:val="0076421F"/>
    <w:rsid w:val="0076553A"/>
    <w:rsid w:val="007658C3"/>
    <w:rsid w:val="0077134B"/>
    <w:rsid w:val="00771790"/>
    <w:rsid w:val="00773006"/>
    <w:rsid w:val="00773F80"/>
    <w:rsid w:val="0077429A"/>
    <w:rsid w:val="00774845"/>
    <w:rsid w:val="00775A0C"/>
    <w:rsid w:val="00775DCC"/>
    <w:rsid w:val="00777482"/>
    <w:rsid w:val="0078011D"/>
    <w:rsid w:val="0078138E"/>
    <w:rsid w:val="007816EE"/>
    <w:rsid w:val="007819FB"/>
    <w:rsid w:val="0078233F"/>
    <w:rsid w:val="0078239E"/>
    <w:rsid w:val="00783E3E"/>
    <w:rsid w:val="00784108"/>
    <w:rsid w:val="00784B36"/>
    <w:rsid w:val="007859A5"/>
    <w:rsid w:val="00785A39"/>
    <w:rsid w:val="00787BF5"/>
    <w:rsid w:val="00787C72"/>
    <w:rsid w:val="0079039C"/>
    <w:rsid w:val="00791150"/>
    <w:rsid w:val="00791817"/>
    <w:rsid w:val="00792591"/>
    <w:rsid w:val="00792E89"/>
    <w:rsid w:val="00793224"/>
    <w:rsid w:val="00793AFA"/>
    <w:rsid w:val="00793FDA"/>
    <w:rsid w:val="00796690"/>
    <w:rsid w:val="0079679F"/>
    <w:rsid w:val="007971B2"/>
    <w:rsid w:val="00797627"/>
    <w:rsid w:val="007977E4"/>
    <w:rsid w:val="007A0144"/>
    <w:rsid w:val="007A06BC"/>
    <w:rsid w:val="007A27F6"/>
    <w:rsid w:val="007A3C42"/>
    <w:rsid w:val="007A4913"/>
    <w:rsid w:val="007A4A9C"/>
    <w:rsid w:val="007A5119"/>
    <w:rsid w:val="007A5D1F"/>
    <w:rsid w:val="007A5E5D"/>
    <w:rsid w:val="007A66F9"/>
    <w:rsid w:val="007A78E9"/>
    <w:rsid w:val="007B22F2"/>
    <w:rsid w:val="007B271D"/>
    <w:rsid w:val="007B2DB5"/>
    <w:rsid w:val="007B31B9"/>
    <w:rsid w:val="007B3C40"/>
    <w:rsid w:val="007B4231"/>
    <w:rsid w:val="007B4C00"/>
    <w:rsid w:val="007B5179"/>
    <w:rsid w:val="007B57EC"/>
    <w:rsid w:val="007B5C8C"/>
    <w:rsid w:val="007B6234"/>
    <w:rsid w:val="007B6785"/>
    <w:rsid w:val="007B6A01"/>
    <w:rsid w:val="007B78B9"/>
    <w:rsid w:val="007C0BE6"/>
    <w:rsid w:val="007C4BF8"/>
    <w:rsid w:val="007C57CF"/>
    <w:rsid w:val="007C6E00"/>
    <w:rsid w:val="007C7AF9"/>
    <w:rsid w:val="007C7C74"/>
    <w:rsid w:val="007D1066"/>
    <w:rsid w:val="007D24C7"/>
    <w:rsid w:val="007D2941"/>
    <w:rsid w:val="007D35E2"/>
    <w:rsid w:val="007D4A17"/>
    <w:rsid w:val="007D5DC5"/>
    <w:rsid w:val="007D63F3"/>
    <w:rsid w:val="007D691A"/>
    <w:rsid w:val="007E051E"/>
    <w:rsid w:val="007E1348"/>
    <w:rsid w:val="007E18C4"/>
    <w:rsid w:val="007E2074"/>
    <w:rsid w:val="007E28BE"/>
    <w:rsid w:val="007E3055"/>
    <w:rsid w:val="007E344B"/>
    <w:rsid w:val="007E4148"/>
    <w:rsid w:val="007E487F"/>
    <w:rsid w:val="007E5292"/>
    <w:rsid w:val="007E5F48"/>
    <w:rsid w:val="007E5FE1"/>
    <w:rsid w:val="007E606A"/>
    <w:rsid w:val="007E7A10"/>
    <w:rsid w:val="007F0B8C"/>
    <w:rsid w:val="007F21D6"/>
    <w:rsid w:val="007F2412"/>
    <w:rsid w:val="007F250A"/>
    <w:rsid w:val="007F27C2"/>
    <w:rsid w:val="007F28AB"/>
    <w:rsid w:val="007F31D4"/>
    <w:rsid w:val="007F51A4"/>
    <w:rsid w:val="007F63C6"/>
    <w:rsid w:val="007F73DB"/>
    <w:rsid w:val="00800516"/>
    <w:rsid w:val="00800ECD"/>
    <w:rsid w:val="008011AE"/>
    <w:rsid w:val="0080171C"/>
    <w:rsid w:val="00801B87"/>
    <w:rsid w:val="00801DA9"/>
    <w:rsid w:val="00801F5B"/>
    <w:rsid w:val="008020D8"/>
    <w:rsid w:val="008030F4"/>
    <w:rsid w:val="008035EA"/>
    <w:rsid w:val="0080377A"/>
    <w:rsid w:val="00803936"/>
    <w:rsid w:val="00803B81"/>
    <w:rsid w:val="00805A7E"/>
    <w:rsid w:val="00805AC1"/>
    <w:rsid w:val="0080617D"/>
    <w:rsid w:val="00806451"/>
    <w:rsid w:val="00806545"/>
    <w:rsid w:val="008066B6"/>
    <w:rsid w:val="00806E91"/>
    <w:rsid w:val="00806F60"/>
    <w:rsid w:val="00807925"/>
    <w:rsid w:val="00807A87"/>
    <w:rsid w:val="00811CC9"/>
    <w:rsid w:val="00812E30"/>
    <w:rsid w:val="008135EB"/>
    <w:rsid w:val="00814D07"/>
    <w:rsid w:val="00814D27"/>
    <w:rsid w:val="0081580F"/>
    <w:rsid w:val="00815B6C"/>
    <w:rsid w:val="008163DD"/>
    <w:rsid w:val="008200F9"/>
    <w:rsid w:val="008212D4"/>
    <w:rsid w:val="0082161C"/>
    <w:rsid w:val="008216FB"/>
    <w:rsid w:val="00821CB2"/>
    <w:rsid w:val="0082399C"/>
    <w:rsid w:val="00824D73"/>
    <w:rsid w:val="0082564C"/>
    <w:rsid w:val="008261FF"/>
    <w:rsid w:val="008266E2"/>
    <w:rsid w:val="00826A3C"/>
    <w:rsid w:val="00826F27"/>
    <w:rsid w:val="008271F6"/>
    <w:rsid w:val="008301C2"/>
    <w:rsid w:val="00831323"/>
    <w:rsid w:val="00832095"/>
    <w:rsid w:val="0083231D"/>
    <w:rsid w:val="00832644"/>
    <w:rsid w:val="00832A4F"/>
    <w:rsid w:val="00832ADA"/>
    <w:rsid w:val="00832BDA"/>
    <w:rsid w:val="00832DE1"/>
    <w:rsid w:val="008331CD"/>
    <w:rsid w:val="0083461D"/>
    <w:rsid w:val="00834A83"/>
    <w:rsid w:val="00834E2E"/>
    <w:rsid w:val="00835401"/>
    <w:rsid w:val="0083594A"/>
    <w:rsid w:val="0083663F"/>
    <w:rsid w:val="00836E3D"/>
    <w:rsid w:val="008414B7"/>
    <w:rsid w:val="008417C3"/>
    <w:rsid w:val="00842183"/>
    <w:rsid w:val="00843296"/>
    <w:rsid w:val="0084377E"/>
    <w:rsid w:val="008438BB"/>
    <w:rsid w:val="00844580"/>
    <w:rsid w:val="00844F11"/>
    <w:rsid w:val="00845EA8"/>
    <w:rsid w:val="0084657A"/>
    <w:rsid w:val="00847033"/>
    <w:rsid w:val="00847387"/>
    <w:rsid w:val="00847B96"/>
    <w:rsid w:val="00847C0D"/>
    <w:rsid w:val="0085030E"/>
    <w:rsid w:val="008506C0"/>
    <w:rsid w:val="00850AC0"/>
    <w:rsid w:val="00851025"/>
    <w:rsid w:val="00851724"/>
    <w:rsid w:val="008527B9"/>
    <w:rsid w:val="00853A3D"/>
    <w:rsid w:val="00854054"/>
    <w:rsid w:val="00854285"/>
    <w:rsid w:val="0085541D"/>
    <w:rsid w:val="00855898"/>
    <w:rsid w:val="00855DDB"/>
    <w:rsid w:val="0085633E"/>
    <w:rsid w:val="00856B5E"/>
    <w:rsid w:val="008570D9"/>
    <w:rsid w:val="0085730A"/>
    <w:rsid w:val="0085764F"/>
    <w:rsid w:val="00857735"/>
    <w:rsid w:val="0086080D"/>
    <w:rsid w:val="00860DC3"/>
    <w:rsid w:val="0086100C"/>
    <w:rsid w:val="008610D8"/>
    <w:rsid w:val="00862732"/>
    <w:rsid w:val="0086285B"/>
    <w:rsid w:val="00863E2B"/>
    <w:rsid w:val="008640D0"/>
    <w:rsid w:val="00864106"/>
    <w:rsid w:val="00864926"/>
    <w:rsid w:val="00870819"/>
    <w:rsid w:val="00870C2B"/>
    <w:rsid w:val="008712BF"/>
    <w:rsid w:val="008718F7"/>
    <w:rsid w:val="008719E5"/>
    <w:rsid w:val="00871C3A"/>
    <w:rsid w:val="0087230F"/>
    <w:rsid w:val="008737DE"/>
    <w:rsid w:val="0087407A"/>
    <w:rsid w:val="00874112"/>
    <w:rsid w:val="0087492A"/>
    <w:rsid w:val="00874ACA"/>
    <w:rsid w:val="0087517C"/>
    <w:rsid w:val="0087590B"/>
    <w:rsid w:val="00876343"/>
    <w:rsid w:val="00876AC3"/>
    <w:rsid w:val="008774C6"/>
    <w:rsid w:val="0087783B"/>
    <w:rsid w:val="008803CC"/>
    <w:rsid w:val="00880F6F"/>
    <w:rsid w:val="00882A86"/>
    <w:rsid w:val="00882CF5"/>
    <w:rsid w:val="0088331A"/>
    <w:rsid w:val="00884628"/>
    <w:rsid w:val="00884889"/>
    <w:rsid w:val="00885B95"/>
    <w:rsid w:val="008863DE"/>
    <w:rsid w:val="00887071"/>
    <w:rsid w:val="008908F0"/>
    <w:rsid w:val="008915F8"/>
    <w:rsid w:val="00894780"/>
    <w:rsid w:val="00894C7C"/>
    <w:rsid w:val="00895203"/>
    <w:rsid w:val="00896C6F"/>
    <w:rsid w:val="0089702E"/>
    <w:rsid w:val="008972A5"/>
    <w:rsid w:val="008A0E72"/>
    <w:rsid w:val="008A10C8"/>
    <w:rsid w:val="008A1575"/>
    <w:rsid w:val="008A1AD0"/>
    <w:rsid w:val="008A2171"/>
    <w:rsid w:val="008A2975"/>
    <w:rsid w:val="008A2E8C"/>
    <w:rsid w:val="008A61E5"/>
    <w:rsid w:val="008A678A"/>
    <w:rsid w:val="008A67E0"/>
    <w:rsid w:val="008A7D4A"/>
    <w:rsid w:val="008A7F8C"/>
    <w:rsid w:val="008B1158"/>
    <w:rsid w:val="008B1F0D"/>
    <w:rsid w:val="008B2D51"/>
    <w:rsid w:val="008B3982"/>
    <w:rsid w:val="008B4853"/>
    <w:rsid w:val="008B5121"/>
    <w:rsid w:val="008B579D"/>
    <w:rsid w:val="008B5DDA"/>
    <w:rsid w:val="008B5E68"/>
    <w:rsid w:val="008B691C"/>
    <w:rsid w:val="008B698C"/>
    <w:rsid w:val="008B6E15"/>
    <w:rsid w:val="008B7352"/>
    <w:rsid w:val="008B78F7"/>
    <w:rsid w:val="008B7D1E"/>
    <w:rsid w:val="008C0DB1"/>
    <w:rsid w:val="008C1371"/>
    <w:rsid w:val="008C15CF"/>
    <w:rsid w:val="008C16B4"/>
    <w:rsid w:val="008C268F"/>
    <w:rsid w:val="008C2D5E"/>
    <w:rsid w:val="008C32AC"/>
    <w:rsid w:val="008C3ACD"/>
    <w:rsid w:val="008C4005"/>
    <w:rsid w:val="008C4AD0"/>
    <w:rsid w:val="008C4BE0"/>
    <w:rsid w:val="008C50FC"/>
    <w:rsid w:val="008C5B41"/>
    <w:rsid w:val="008C7809"/>
    <w:rsid w:val="008C795C"/>
    <w:rsid w:val="008D1165"/>
    <w:rsid w:val="008D1FDC"/>
    <w:rsid w:val="008D4407"/>
    <w:rsid w:val="008D45CD"/>
    <w:rsid w:val="008D460E"/>
    <w:rsid w:val="008D4C6E"/>
    <w:rsid w:val="008D4E68"/>
    <w:rsid w:val="008D4F3F"/>
    <w:rsid w:val="008D624B"/>
    <w:rsid w:val="008D63B0"/>
    <w:rsid w:val="008D6A62"/>
    <w:rsid w:val="008D6C86"/>
    <w:rsid w:val="008D7971"/>
    <w:rsid w:val="008D79BE"/>
    <w:rsid w:val="008D7DD7"/>
    <w:rsid w:val="008E012B"/>
    <w:rsid w:val="008E0915"/>
    <w:rsid w:val="008E0B3D"/>
    <w:rsid w:val="008E11E0"/>
    <w:rsid w:val="008E1296"/>
    <w:rsid w:val="008E1E72"/>
    <w:rsid w:val="008E223F"/>
    <w:rsid w:val="008E3836"/>
    <w:rsid w:val="008E39ED"/>
    <w:rsid w:val="008E458F"/>
    <w:rsid w:val="008E45C7"/>
    <w:rsid w:val="008E4F7B"/>
    <w:rsid w:val="008E56DD"/>
    <w:rsid w:val="008E5D47"/>
    <w:rsid w:val="008E5E8B"/>
    <w:rsid w:val="008E6293"/>
    <w:rsid w:val="008E631A"/>
    <w:rsid w:val="008E735B"/>
    <w:rsid w:val="008E73A1"/>
    <w:rsid w:val="008E7C27"/>
    <w:rsid w:val="008F17E8"/>
    <w:rsid w:val="008F1BB5"/>
    <w:rsid w:val="008F1E18"/>
    <w:rsid w:val="008F254B"/>
    <w:rsid w:val="008F4EEE"/>
    <w:rsid w:val="008F550A"/>
    <w:rsid w:val="008F58A7"/>
    <w:rsid w:val="008F58FD"/>
    <w:rsid w:val="008F5969"/>
    <w:rsid w:val="008F5B0E"/>
    <w:rsid w:val="008F6DEC"/>
    <w:rsid w:val="008F71DE"/>
    <w:rsid w:val="00901806"/>
    <w:rsid w:val="0090205D"/>
    <w:rsid w:val="009024A6"/>
    <w:rsid w:val="00903B0D"/>
    <w:rsid w:val="00904283"/>
    <w:rsid w:val="009063C3"/>
    <w:rsid w:val="0090673D"/>
    <w:rsid w:val="0090677A"/>
    <w:rsid w:val="009071E1"/>
    <w:rsid w:val="00907C24"/>
    <w:rsid w:val="00910D25"/>
    <w:rsid w:val="00910DE2"/>
    <w:rsid w:val="0091129B"/>
    <w:rsid w:val="00911359"/>
    <w:rsid w:val="00911540"/>
    <w:rsid w:val="009125C7"/>
    <w:rsid w:val="00913485"/>
    <w:rsid w:val="00913642"/>
    <w:rsid w:val="00913E2E"/>
    <w:rsid w:val="009144AD"/>
    <w:rsid w:val="00914D21"/>
    <w:rsid w:val="00915802"/>
    <w:rsid w:val="00916A9C"/>
    <w:rsid w:val="009177EC"/>
    <w:rsid w:val="00917972"/>
    <w:rsid w:val="009207F4"/>
    <w:rsid w:val="00920D88"/>
    <w:rsid w:val="00920E0E"/>
    <w:rsid w:val="009211D5"/>
    <w:rsid w:val="0092191F"/>
    <w:rsid w:val="00921A73"/>
    <w:rsid w:val="00921A88"/>
    <w:rsid w:val="009234BD"/>
    <w:rsid w:val="00924067"/>
    <w:rsid w:val="00925399"/>
    <w:rsid w:val="00926063"/>
    <w:rsid w:val="00926637"/>
    <w:rsid w:val="009267A8"/>
    <w:rsid w:val="00926D6D"/>
    <w:rsid w:val="00927E8D"/>
    <w:rsid w:val="00930076"/>
    <w:rsid w:val="009301A0"/>
    <w:rsid w:val="00930867"/>
    <w:rsid w:val="00930911"/>
    <w:rsid w:val="0093236C"/>
    <w:rsid w:val="00932780"/>
    <w:rsid w:val="009327D8"/>
    <w:rsid w:val="00933079"/>
    <w:rsid w:val="00933C80"/>
    <w:rsid w:val="00933D61"/>
    <w:rsid w:val="009347D2"/>
    <w:rsid w:val="0093490C"/>
    <w:rsid w:val="00934BE1"/>
    <w:rsid w:val="00934F1C"/>
    <w:rsid w:val="00934F95"/>
    <w:rsid w:val="00935293"/>
    <w:rsid w:val="0093539F"/>
    <w:rsid w:val="00935E5A"/>
    <w:rsid w:val="00936AF0"/>
    <w:rsid w:val="00936CA3"/>
    <w:rsid w:val="00936D7B"/>
    <w:rsid w:val="00936FA5"/>
    <w:rsid w:val="00937E24"/>
    <w:rsid w:val="00937F23"/>
    <w:rsid w:val="009408EB"/>
    <w:rsid w:val="009413C1"/>
    <w:rsid w:val="00942246"/>
    <w:rsid w:val="0094259F"/>
    <w:rsid w:val="009431F2"/>
    <w:rsid w:val="00943253"/>
    <w:rsid w:val="00943670"/>
    <w:rsid w:val="00943C96"/>
    <w:rsid w:val="00944C03"/>
    <w:rsid w:val="00944DD7"/>
    <w:rsid w:val="0094525A"/>
    <w:rsid w:val="00945265"/>
    <w:rsid w:val="0094565D"/>
    <w:rsid w:val="00945DEB"/>
    <w:rsid w:val="00946AF3"/>
    <w:rsid w:val="00946F0F"/>
    <w:rsid w:val="00947305"/>
    <w:rsid w:val="00947369"/>
    <w:rsid w:val="00950AE0"/>
    <w:rsid w:val="00951C5C"/>
    <w:rsid w:val="009530C6"/>
    <w:rsid w:val="0095343E"/>
    <w:rsid w:val="0095359F"/>
    <w:rsid w:val="00953D75"/>
    <w:rsid w:val="009542EE"/>
    <w:rsid w:val="0095449B"/>
    <w:rsid w:val="00954B55"/>
    <w:rsid w:val="00955DC9"/>
    <w:rsid w:val="00955E0A"/>
    <w:rsid w:val="00956053"/>
    <w:rsid w:val="009560FA"/>
    <w:rsid w:val="0095673E"/>
    <w:rsid w:val="009567A0"/>
    <w:rsid w:val="00956F81"/>
    <w:rsid w:val="00957650"/>
    <w:rsid w:val="00957983"/>
    <w:rsid w:val="009626CC"/>
    <w:rsid w:val="00962EB8"/>
    <w:rsid w:val="009630F4"/>
    <w:rsid w:val="009632A6"/>
    <w:rsid w:val="009639EA"/>
    <w:rsid w:val="00964910"/>
    <w:rsid w:val="00964999"/>
    <w:rsid w:val="00964EF8"/>
    <w:rsid w:val="009651BB"/>
    <w:rsid w:val="009652F6"/>
    <w:rsid w:val="00966210"/>
    <w:rsid w:val="00966878"/>
    <w:rsid w:val="00971AF0"/>
    <w:rsid w:val="0097291F"/>
    <w:rsid w:val="00972CCB"/>
    <w:rsid w:val="00973CFD"/>
    <w:rsid w:val="00973F19"/>
    <w:rsid w:val="00974D26"/>
    <w:rsid w:val="00974E8E"/>
    <w:rsid w:val="00975E1D"/>
    <w:rsid w:val="0098236E"/>
    <w:rsid w:val="0098258D"/>
    <w:rsid w:val="00983294"/>
    <w:rsid w:val="0098398B"/>
    <w:rsid w:val="00983B5D"/>
    <w:rsid w:val="0098486A"/>
    <w:rsid w:val="00985894"/>
    <w:rsid w:val="00985B2F"/>
    <w:rsid w:val="00986843"/>
    <w:rsid w:val="00986A0B"/>
    <w:rsid w:val="009908C0"/>
    <w:rsid w:val="00990F13"/>
    <w:rsid w:val="00991E3C"/>
    <w:rsid w:val="0099238F"/>
    <w:rsid w:val="00992ADE"/>
    <w:rsid w:val="00993A97"/>
    <w:rsid w:val="00993EC4"/>
    <w:rsid w:val="009942A6"/>
    <w:rsid w:val="00994AE8"/>
    <w:rsid w:val="0099655E"/>
    <w:rsid w:val="0099685F"/>
    <w:rsid w:val="00997CA2"/>
    <w:rsid w:val="009A0451"/>
    <w:rsid w:val="009A0777"/>
    <w:rsid w:val="009A11A8"/>
    <w:rsid w:val="009A2C14"/>
    <w:rsid w:val="009A2F7A"/>
    <w:rsid w:val="009A4781"/>
    <w:rsid w:val="009A4CC3"/>
    <w:rsid w:val="009A4DD8"/>
    <w:rsid w:val="009A4EFE"/>
    <w:rsid w:val="009A5310"/>
    <w:rsid w:val="009A5C79"/>
    <w:rsid w:val="009A6A75"/>
    <w:rsid w:val="009A6C1D"/>
    <w:rsid w:val="009A6C29"/>
    <w:rsid w:val="009A6D63"/>
    <w:rsid w:val="009A6F00"/>
    <w:rsid w:val="009A7180"/>
    <w:rsid w:val="009A77C0"/>
    <w:rsid w:val="009B0180"/>
    <w:rsid w:val="009B05EE"/>
    <w:rsid w:val="009B12ED"/>
    <w:rsid w:val="009B1EF4"/>
    <w:rsid w:val="009B2076"/>
    <w:rsid w:val="009B3D22"/>
    <w:rsid w:val="009B3E9D"/>
    <w:rsid w:val="009B62B7"/>
    <w:rsid w:val="009B7069"/>
    <w:rsid w:val="009B7E19"/>
    <w:rsid w:val="009C0711"/>
    <w:rsid w:val="009C0CBB"/>
    <w:rsid w:val="009C0F87"/>
    <w:rsid w:val="009C199A"/>
    <w:rsid w:val="009C1B87"/>
    <w:rsid w:val="009C1D71"/>
    <w:rsid w:val="009C20A2"/>
    <w:rsid w:val="009C2293"/>
    <w:rsid w:val="009C2601"/>
    <w:rsid w:val="009C2D5A"/>
    <w:rsid w:val="009C39B0"/>
    <w:rsid w:val="009C3A26"/>
    <w:rsid w:val="009C43E4"/>
    <w:rsid w:val="009C479D"/>
    <w:rsid w:val="009C490F"/>
    <w:rsid w:val="009C58CE"/>
    <w:rsid w:val="009C606F"/>
    <w:rsid w:val="009C61D6"/>
    <w:rsid w:val="009C65F5"/>
    <w:rsid w:val="009C6F43"/>
    <w:rsid w:val="009C75A3"/>
    <w:rsid w:val="009C7C7A"/>
    <w:rsid w:val="009C7F8B"/>
    <w:rsid w:val="009D199F"/>
    <w:rsid w:val="009D1FB7"/>
    <w:rsid w:val="009D2266"/>
    <w:rsid w:val="009D28E4"/>
    <w:rsid w:val="009D4AB6"/>
    <w:rsid w:val="009D56C4"/>
    <w:rsid w:val="009D57D9"/>
    <w:rsid w:val="009D6022"/>
    <w:rsid w:val="009D672A"/>
    <w:rsid w:val="009D7621"/>
    <w:rsid w:val="009D7AF0"/>
    <w:rsid w:val="009E0AB0"/>
    <w:rsid w:val="009E189B"/>
    <w:rsid w:val="009E20F5"/>
    <w:rsid w:val="009E261A"/>
    <w:rsid w:val="009E2A8F"/>
    <w:rsid w:val="009E2B74"/>
    <w:rsid w:val="009E3409"/>
    <w:rsid w:val="009E3ACF"/>
    <w:rsid w:val="009E4B58"/>
    <w:rsid w:val="009E53BE"/>
    <w:rsid w:val="009E56D4"/>
    <w:rsid w:val="009E6ED0"/>
    <w:rsid w:val="009F06B9"/>
    <w:rsid w:val="009F0B91"/>
    <w:rsid w:val="009F3498"/>
    <w:rsid w:val="009F39F0"/>
    <w:rsid w:val="009F3F07"/>
    <w:rsid w:val="009F55AB"/>
    <w:rsid w:val="009F6114"/>
    <w:rsid w:val="009F766D"/>
    <w:rsid w:val="009F7F7A"/>
    <w:rsid w:val="00A00455"/>
    <w:rsid w:val="00A00FD1"/>
    <w:rsid w:val="00A01458"/>
    <w:rsid w:val="00A02E73"/>
    <w:rsid w:val="00A04354"/>
    <w:rsid w:val="00A0626D"/>
    <w:rsid w:val="00A0690B"/>
    <w:rsid w:val="00A101EF"/>
    <w:rsid w:val="00A10B2F"/>
    <w:rsid w:val="00A1224F"/>
    <w:rsid w:val="00A12990"/>
    <w:rsid w:val="00A14321"/>
    <w:rsid w:val="00A148F5"/>
    <w:rsid w:val="00A1599C"/>
    <w:rsid w:val="00A15A49"/>
    <w:rsid w:val="00A15DD9"/>
    <w:rsid w:val="00A1624B"/>
    <w:rsid w:val="00A16702"/>
    <w:rsid w:val="00A20897"/>
    <w:rsid w:val="00A212B7"/>
    <w:rsid w:val="00A22065"/>
    <w:rsid w:val="00A2391E"/>
    <w:rsid w:val="00A24254"/>
    <w:rsid w:val="00A244F7"/>
    <w:rsid w:val="00A24920"/>
    <w:rsid w:val="00A25539"/>
    <w:rsid w:val="00A25716"/>
    <w:rsid w:val="00A26B3B"/>
    <w:rsid w:val="00A271CC"/>
    <w:rsid w:val="00A275B4"/>
    <w:rsid w:val="00A27951"/>
    <w:rsid w:val="00A27A30"/>
    <w:rsid w:val="00A30461"/>
    <w:rsid w:val="00A307A8"/>
    <w:rsid w:val="00A31D04"/>
    <w:rsid w:val="00A31ED8"/>
    <w:rsid w:val="00A31F06"/>
    <w:rsid w:val="00A324CE"/>
    <w:rsid w:val="00A32538"/>
    <w:rsid w:val="00A32F88"/>
    <w:rsid w:val="00A338A2"/>
    <w:rsid w:val="00A339BF"/>
    <w:rsid w:val="00A33CAC"/>
    <w:rsid w:val="00A3515E"/>
    <w:rsid w:val="00A3541E"/>
    <w:rsid w:val="00A3574F"/>
    <w:rsid w:val="00A35DE3"/>
    <w:rsid w:val="00A36246"/>
    <w:rsid w:val="00A364EF"/>
    <w:rsid w:val="00A369E0"/>
    <w:rsid w:val="00A36D9C"/>
    <w:rsid w:val="00A36E58"/>
    <w:rsid w:val="00A4045E"/>
    <w:rsid w:val="00A41C6D"/>
    <w:rsid w:val="00A42324"/>
    <w:rsid w:val="00A44002"/>
    <w:rsid w:val="00A44939"/>
    <w:rsid w:val="00A44D2B"/>
    <w:rsid w:val="00A4578D"/>
    <w:rsid w:val="00A458A0"/>
    <w:rsid w:val="00A46CBF"/>
    <w:rsid w:val="00A511E6"/>
    <w:rsid w:val="00A515CA"/>
    <w:rsid w:val="00A51B70"/>
    <w:rsid w:val="00A53259"/>
    <w:rsid w:val="00A56516"/>
    <w:rsid w:val="00A56E11"/>
    <w:rsid w:val="00A57772"/>
    <w:rsid w:val="00A579FC"/>
    <w:rsid w:val="00A57E8C"/>
    <w:rsid w:val="00A57F59"/>
    <w:rsid w:val="00A61C53"/>
    <w:rsid w:val="00A61E48"/>
    <w:rsid w:val="00A62468"/>
    <w:rsid w:val="00A62782"/>
    <w:rsid w:val="00A633B0"/>
    <w:rsid w:val="00A63568"/>
    <w:rsid w:val="00A63966"/>
    <w:rsid w:val="00A6403E"/>
    <w:rsid w:val="00A64C6E"/>
    <w:rsid w:val="00A6562B"/>
    <w:rsid w:val="00A6577A"/>
    <w:rsid w:val="00A65B2E"/>
    <w:rsid w:val="00A67255"/>
    <w:rsid w:val="00A6752D"/>
    <w:rsid w:val="00A678E4"/>
    <w:rsid w:val="00A70222"/>
    <w:rsid w:val="00A70269"/>
    <w:rsid w:val="00A705CE"/>
    <w:rsid w:val="00A72DB1"/>
    <w:rsid w:val="00A734F1"/>
    <w:rsid w:val="00A74708"/>
    <w:rsid w:val="00A74789"/>
    <w:rsid w:val="00A7494A"/>
    <w:rsid w:val="00A766B8"/>
    <w:rsid w:val="00A76A59"/>
    <w:rsid w:val="00A8126F"/>
    <w:rsid w:val="00A81B8C"/>
    <w:rsid w:val="00A81DBB"/>
    <w:rsid w:val="00A833CB"/>
    <w:rsid w:val="00A837E4"/>
    <w:rsid w:val="00A83F85"/>
    <w:rsid w:val="00A8464F"/>
    <w:rsid w:val="00A84BA2"/>
    <w:rsid w:val="00A84C0E"/>
    <w:rsid w:val="00A8550D"/>
    <w:rsid w:val="00A86C18"/>
    <w:rsid w:val="00A87202"/>
    <w:rsid w:val="00A8772F"/>
    <w:rsid w:val="00A9125C"/>
    <w:rsid w:val="00A92183"/>
    <w:rsid w:val="00A93272"/>
    <w:rsid w:val="00A936BC"/>
    <w:rsid w:val="00A94A27"/>
    <w:rsid w:val="00A95563"/>
    <w:rsid w:val="00A95623"/>
    <w:rsid w:val="00A96633"/>
    <w:rsid w:val="00A970B7"/>
    <w:rsid w:val="00A977CD"/>
    <w:rsid w:val="00AA1AE4"/>
    <w:rsid w:val="00AA1CDC"/>
    <w:rsid w:val="00AA38E7"/>
    <w:rsid w:val="00AA4BDD"/>
    <w:rsid w:val="00AA5471"/>
    <w:rsid w:val="00AA6D48"/>
    <w:rsid w:val="00AA6E1D"/>
    <w:rsid w:val="00AA6FDC"/>
    <w:rsid w:val="00AB001F"/>
    <w:rsid w:val="00AB07BC"/>
    <w:rsid w:val="00AB0FED"/>
    <w:rsid w:val="00AB19DB"/>
    <w:rsid w:val="00AB2433"/>
    <w:rsid w:val="00AB255A"/>
    <w:rsid w:val="00AB2DCD"/>
    <w:rsid w:val="00AB3282"/>
    <w:rsid w:val="00AB397A"/>
    <w:rsid w:val="00AB3A4C"/>
    <w:rsid w:val="00AB402B"/>
    <w:rsid w:val="00AB490A"/>
    <w:rsid w:val="00AB523B"/>
    <w:rsid w:val="00AB64AE"/>
    <w:rsid w:val="00AB7156"/>
    <w:rsid w:val="00AB7E7F"/>
    <w:rsid w:val="00AC0ADC"/>
    <w:rsid w:val="00AC0C39"/>
    <w:rsid w:val="00AC1E31"/>
    <w:rsid w:val="00AC210B"/>
    <w:rsid w:val="00AC2E2C"/>
    <w:rsid w:val="00AC38EC"/>
    <w:rsid w:val="00AC413A"/>
    <w:rsid w:val="00AC41A9"/>
    <w:rsid w:val="00AC4536"/>
    <w:rsid w:val="00AC4854"/>
    <w:rsid w:val="00AC4FA2"/>
    <w:rsid w:val="00AC5AD8"/>
    <w:rsid w:val="00AC6685"/>
    <w:rsid w:val="00AC6E84"/>
    <w:rsid w:val="00AC6ED5"/>
    <w:rsid w:val="00AC75B3"/>
    <w:rsid w:val="00AD0063"/>
    <w:rsid w:val="00AD02EB"/>
    <w:rsid w:val="00AD0C29"/>
    <w:rsid w:val="00AD1716"/>
    <w:rsid w:val="00AD2546"/>
    <w:rsid w:val="00AD25F7"/>
    <w:rsid w:val="00AD6022"/>
    <w:rsid w:val="00AD6A87"/>
    <w:rsid w:val="00AD7565"/>
    <w:rsid w:val="00AE0ACA"/>
    <w:rsid w:val="00AE0EDD"/>
    <w:rsid w:val="00AE150A"/>
    <w:rsid w:val="00AE1951"/>
    <w:rsid w:val="00AE26AC"/>
    <w:rsid w:val="00AE26AF"/>
    <w:rsid w:val="00AE435A"/>
    <w:rsid w:val="00AE45F7"/>
    <w:rsid w:val="00AE501C"/>
    <w:rsid w:val="00AE565C"/>
    <w:rsid w:val="00AE59A0"/>
    <w:rsid w:val="00AE646C"/>
    <w:rsid w:val="00AE716B"/>
    <w:rsid w:val="00AE7AAE"/>
    <w:rsid w:val="00AF0154"/>
    <w:rsid w:val="00AF02EE"/>
    <w:rsid w:val="00AF06D1"/>
    <w:rsid w:val="00AF0980"/>
    <w:rsid w:val="00AF1491"/>
    <w:rsid w:val="00AF19E7"/>
    <w:rsid w:val="00AF208C"/>
    <w:rsid w:val="00AF3145"/>
    <w:rsid w:val="00AF42F4"/>
    <w:rsid w:val="00AF5216"/>
    <w:rsid w:val="00AF5561"/>
    <w:rsid w:val="00AF5690"/>
    <w:rsid w:val="00AF56BF"/>
    <w:rsid w:val="00AF642B"/>
    <w:rsid w:val="00AF6AB2"/>
    <w:rsid w:val="00AF78A1"/>
    <w:rsid w:val="00AF7BA7"/>
    <w:rsid w:val="00B0033C"/>
    <w:rsid w:val="00B01938"/>
    <w:rsid w:val="00B01D32"/>
    <w:rsid w:val="00B026B7"/>
    <w:rsid w:val="00B03FED"/>
    <w:rsid w:val="00B0427F"/>
    <w:rsid w:val="00B045FB"/>
    <w:rsid w:val="00B04702"/>
    <w:rsid w:val="00B04886"/>
    <w:rsid w:val="00B04FB1"/>
    <w:rsid w:val="00B0607C"/>
    <w:rsid w:val="00B0718C"/>
    <w:rsid w:val="00B101E5"/>
    <w:rsid w:val="00B1232B"/>
    <w:rsid w:val="00B135AE"/>
    <w:rsid w:val="00B1370E"/>
    <w:rsid w:val="00B14C16"/>
    <w:rsid w:val="00B157E0"/>
    <w:rsid w:val="00B158CE"/>
    <w:rsid w:val="00B163E2"/>
    <w:rsid w:val="00B20664"/>
    <w:rsid w:val="00B2118F"/>
    <w:rsid w:val="00B21B35"/>
    <w:rsid w:val="00B2216C"/>
    <w:rsid w:val="00B22253"/>
    <w:rsid w:val="00B2228B"/>
    <w:rsid w:val="00B22E21"/>
    <w:rsid w:val="00B23DF3"/>
    <w:rsid w:val="00B249DF"/>
    <w:rsid w:val="00B24CC0"/>
    <w:rsid w:val="00B252B2"/>
    <w:rsid w:val="00B25976"/>
    <w:rsid w:val="00B25AE9"/>
    <w:rsid w:val="00B25B63"/>
    <w:rsid w:val="00B26583"/>
    <w:rsid w:val="00B26CB2"/>
    <w:rsid w:val="00B27981"/>
    <w:rsid w:val="00B27D3C"/>
    <w:rsid w:val="00B310A0"/>
    <w:rsid w:val="00B3171E"/>
    <w:rsid w:val="00B321C1"/>
    <w:rsid w:val="00B32287"/>
    <w:rsid w:val="00B34123"/>
    <w:rsid w:val="00B34378"/>
    <w:rsid w:val="00B34CD5"/>
    <w:rsid w:val="00B350E8"/>
    <w:rsid w:val="00B3519A"/>
    <w:rsid w:val="00B358D7"/>
    <w:rsid w:val="00B35EC7"/>
    <w:rsid w:val="00B360D5"/>
    <w:rsid w:val="00B3649D"/>
    <w:rsid w:val="00B364AE"/>
    <w:rsid w:val="00B36AB0"/>
    <w:rsid w:val="00B4113E"/>
    <w:rsid w:val="00B41C10"/>
    <w:rsid w:val="00B41D79"/>
    <w:rsid w:val="00B423EF"/>
    <w:rsid w:val="00B4259E"/>
    <w:rsid w:val="00B4269F"/>
    <w:rsid w:val="00B438B1"/>
    <w:rsid w:val="00B43904"/>
    <w:rsid w:val="00B44E5C"/>
    <w:rsid w:val="00B45037"/>
    <w:rsid w:val="00B45146"/>
    <w:rsid w:val="00B46372"/>
    <w:rsid w:val="00B464C6"/>
    <w:rsid w:val="00B46F51"/>
    <w:rsid w:val="00B4734D"/>
    <w:rsid w:val="00B47CF8"/>
    <w:rsid w:val="00B50B63"/>
    <w:rsid w:val="00B50F3B"/>
    <w:rsid w:val="00B50FD8"/>
    <w:rsid w:val="00B52AB8"/>
    <w:rsid w:val="00B52F8B"/>
    <w:rsid w:val="00B532EF"/>
    <w:rsid w:val="00B535DF"/>
    <w:rsid w:val="00B546FE"/>
    <w:rsid w:val="00B54D57"/>
    <w:rsid w:val="00B54F1A"/>
    <w:rsid w:val="00B55163"/>
    <w:rsid w:val="00B5583B"/>
    <w:rsid w:val="00B56AE6"/>
    <w:rsid w:val="00B56BEA"/>
    <w:rsid w:val="00B56F59"/>
    <w:rsid w:val="00B579D3"/>
    <w:rsid w:val="00B6033A"/>
    <w:rsid w:val="00B61D42"/>
    <w:rsid w:val="00B6222D"/>
    <w:rsid w:val="00B634E0"/>
    <w:rsid w:val="00B63697"/>
    <w:rsid w:val="00B63924"/>
    <w:rsid w:val="00B63B16"/>
    <w:rsid w:val="00B63FB8"/>
    <w:rsid w:val="00B63FFA"/>
    <w:rsid w:val="00B64469"/>
    <w:rsid w:val="00B6482E"/>
    <w:rsid w:val="00B6497A"/>
    <w:rsid w:val="00B64C80"/>
    <w:rsid w:val="00B652D3"/>
    <w:rsid w:val="00B6635A"/>
    <w:rsid w:val="00B6638D"/>
    <w:rsid w:val="00B67A7A"/>
    <w:rsid w:val="00B67BCE"/>
    <w:rsid w:val="00B703CA"/>
    <w:rsid w:val="00B7042E"/>
    <w:rsid w:val="00B70F4D"/>
    <w:rsid w:val="00B7245A"/>
    <w:rsid w:val="00B733E9"/>
    <w:rsid w:val="00B73A75"/>
    <w:rsid w:val="00B74254"/>
    <w:rsid w:val="00B75409"/>
    <w:rsid w:val="00B7786E"/>
    <w:rsid w:val="00B77E4B"/>
    <w:rsid w:val="00B77EAD"/>
    <w:rsid w:val="00B80DED"/>
    <w:rsid w:val="00B8169F"/>
    <w:rsid w:val="00B83F97"/>
    <w:rsid w:val="00B844AA"/>
    <w:rsid w:val="00B84E31"/>
    <w:rsid w:val="00B8507E"/>
    <w:rsid w:val="00B85FBD"/>
    <w:rsid w:val="00B86EF1"/>
    <w:rsid w:val="00B86FD8"/>
    <w:rsid w:val="00B8705E"/>
    <w:rsid w:val="00B87801"/>
    <w:rsid w:val="00B87E10"/>
    <w:rsid w:val="00B91D50"/>
    <w:rsid w:val="00B92156"/>
    <w:rsid w:val="00B92B58"/>
    <w:rsid w:val="00B92BD2"/>
    <w:rsid w:val="00B94FCE"/>
    <w:rsid w:val="00B950BC"/>
    <w:rsid w:val="00B95672"/>
    <w:rsid w:val="00BA055A"/>
    <w:rsid w:val="00BA2AEB"/>
    <w:rsid w:val="00BA3148"/>
    <w:rsid w:val="00BA3F5F"/>
    <w:rsid w:val="00BA60EB"/>
    <w:rsid w:val="00BA7605"/>
    <w:rsid w:val="00BA7DAA"/>
    <w:rsid w:val="00BA7E2F"/>
    <w:rsid w:val="00BA7F91"/>
    <w:rsid w:val="00BB032B"/>
    <w:rsid w:val="00BB0B6D"/>
    <w:rsid w:val="00BB22C8"/>
    <w:rsid w:val="00BB230C"/>
    <w:rsid w:val="00BB2FC3"/>
    <w:rsid w:val="00BB34A2"/>
    <w:rsid w:val="00BB3AD4"/>
    <w:rsid w:val="00BB3F93"/>
    <w:rsid w:val="00BB4AA4"/>
    <w:rsid w:val="00BB5900"/>
    <w:rsid w:val="00BB5929"/>
    <w:rsid w:val="00BB5A7A"/>
    <w:rsid w:val="00BB680E"/>
    <w:rsid w:val="00BB7343"/>
    <w:rsid w:val="00BB78ED"/>
    <w:rsid w:val="00BC07B8"/>
    <w:rsid w:val="00BC1280"/>
    <w:rsid w:val="00BC2935"/>
    <w:rsid w:val="00BC2980"/>
    <w:rsid w:val="00BC3066"/>
    <w:rsid w:val="00BC3451"/>
    <w:rsid w:val="00BC47E4"/>
    <w:rsid w:val="00BC49AF"/>
    <w:rsid w:val="00BC57CF"/>
    <w:rsid w:val="00BC5CBE"/>
    <w:rsid w:val="00BC75B1"/>
    <w:rsid w:val="00BD0D87"/>
    <w:rsid w:val="00BD0EC4"/>
    <w:rsid w:val="00BD1106"/>
    <w:rsid w:val="00BD18C6"/>
    <w:rsid w:val="00BD2AD5"/>
    <w:rsid w:val="00BD37F9"/>
    <w:rsid w:val="00BD3B24"/>
    <w:rsid w:val="00BD3D09"/>
    <w:rsid w:val="00BD40F1"/>
    <w:rsid w:val="00BD6737"/>
    <w:rsid w:val="00BD7053"/>
    <w:rsid w:val="00BD79A7"/>
    <w:rsid w:val="00BD7C11"/>
    <w:rsid w:val="00BD7E7C"/>
    <w:rsid w:val="00BE0194"/>
    <w:rsid w:val="00BE06D0"/>
    <w:rsid w:val="00BE2131"/>
    <w:rsid w:val="00BE2339"/>
    <w:rsid w:val="00BE35BD"/>
    <w:rsid w:val="00BE3C16"/>
    <w:rsid w:val="00BE61EC"/>
    <w:rsid w:val="00BE6EB8"/>
    <w:rsid w:val="00BE7057"/>
    <w:rsid w:val="00BE76A3"/>
    <w:rsid w:val="00BE7FF7"/>
    <w:rsid w:val="00BF1328"/>
    <w:rsid w:val="00BF1A04"/>
    <w:rsid w:val="00BF2167"/>
    <w:rsid w:val="00BF27B6"/>
    <w:rsid w:val="00BF2AAA"/>
    <w:rsid w:val="00BF3A74"/>
    <w:rsid w:val="00BF462A"/>
    <w:rsid w:val="00BF4FD5"/>
    <w:rsid w:val="00BF56BD"/>
    <w:rsid w:val="00BF6166"/>
    <w:rsid w:val="00C0225F"/>
    <w:rsid w:val="00C023A1"/>
    <w:rsid w:val="00C02952"/>
    <w:rsid w:val="00C03BDF"/>
    <w:rsid w:val="00C03DF3"/>
    <w:rsid w:val="00C04093"/>
    <w:rsid w:val="00C049DD"/>
    <w:rsid w:val="00C04CA5"/>
    <w:rsid w:val="00C05183"/>
    <w:rsid w:val="00C05448"/>
    <w:rsid w:val="00C05480"/>
    <w:rsid w:val="00C056CF"/>
    <w:rsid w:val="00C06D69"/>
    <w:rsid w:val="00C077B4"/>
    <w:rsid w:val="00C11028"/>
    <w:rsid w:val="00C11BDA"/>
    <w:rsid w:val="00C13791"/>
    <w:rsid w:val="00C139EB"/>
    <w:rsid w:val="00C14325"/>
    <w:rsid w:val="00C145C3"/>
    <w:rsid w:val="00C146A9"/>
    <w:rsid w:val="00C14DA3"/>
    <w:rsid w:val="00C151A8"/>
    <w:rsid w:val="00C16C46"/>
    <w:rsid w:val="00C17DC5"/>
    <w:rsid w:val="00C20992"/>
    <w:rsid w:val="00C20D11"/>
    <w:rsid w:val="00C219CC"/>
    <w:rsid w:val="00C21D1C"/>
    <w:rsid w:val="00C21D83"/>
    <w:rsid w:val="00C22EF3"/>
    <w:rsid w:val="00C22FFF"/>
    <w:rsid w:val="00C2385F"/>
    <w:rsid w:val="00C24482"/>
    <w:rsid w:val="00C24B1F"/>
    <w:rsid w:val="00C25A5A"/>
    <w:rsid w:val="00C25E78"/>
    <w:rsid w:val="00C270FF"/>
    <w:rsid w:val="00C27782"/>
    <w:rsid w:val="00C308CE"/>
    <w:rsid w:val="00C31DBD"/>
    <w:rsid w:val="00C3265C"/>
    <w:rsid w:val="00C326D2"/>
    <w:rsid w:val="00C3351C"/>
    <w:rsid w:val="00C336F5"/>
    <w:rsid w:val="00C35271"/>
    <w:rsid w:val="00C362A5"/>
    <w:rsid w:val="00C36603"/>
    <w:rsid w:val="00C3683B"/>
    <w:rsid w:val="00C372DA"/>
    <w:rsid w:val="00C4072D"/>
    <w:rsid w:val="00C407F7"/>
    <w:rsid w:val="00C414DE"/>
    <w:rsid w:val="00C414FD"/>
    <w:rsid w:val="00C422BA"/>
    <w:rsid w:val="00C4253A"/>
    <w:rsid w:val="00C4386C"/>
    <w:rsid w:val="00C43E73"/>
    <w:rsid w:val="00C44232"/>
    <w:rsid w:val="00C4516B"/>
    <w:rsid w:val="00C45B48"/>
    <w:rsid w:val="00C46D67"/>
    <w:rsid w:val="00C471C6"/>
    <w:rsid w:val="00C4741B"/>
    <w:rsid w:val="00C474C7"/>
    <w:rsid w:val="00C47B06"/>
    <w:rsid w:val="00C50429"/>
    <w:rsid w:val="00C50F02"/>
    <w:rsid w:val="00C51133"/>
    <w:rsid w:val="00C51836"/>
    <w:rsid w:val="00C5212F"/>
    <w:rsid w:val="00C52451"/>
    <w:rsid w:val="00C52535"/>
    <w:rsid w:val="00C526EB"/>
    <w:rsid w:val="00C532A2"/>
    <w:rsid w:val="00C55A45"/>
    <w:rsid w:val="00C55AD0"/>
    <w:rsid w:val="00C563A4"/>
    <w:rsid w:val="00C57799"/>
    <w:rsid w:val="00C60642"/>
    <w:rsid w:val="00C6071B"/>
    <w:rsid w:val="00C60D15"/>
    <w:rsid w:val="00C61224"/>
    <w:rsid w:val="00C61911"/>
    <w:rsid w:val="00C61CCB"/>
    <w:rsid w:val="00C62A2E"/>
    <w:rsid w:val="00C62DAA"/>
    <w:rsid w:val="00C62DFB"/>
    <w:rsid w:val="00C63171"/>
    <w:rsid w:val="00C636D5"/>
    <w:rsid w:val="00C639A6"/>
    <w:rsid w:val="00C63B51"/>
    <w:rsid w:val="00C644DB"/>
    <w:rsid w:val="00C6541E"/>
    <w:rsid w:val="00C654DA"/>
    <w:rsid w:val="00C6646B"/>
    <w:rsid w:val="00C67602"/>
    <w:rsid w:val="00C67931"/>
    <w:rsid w:val="00C67DCD"/>
    <w:rsid w:val="00C67E8A"/>
    <w:rsid w:val="00C701DD"/>
    <w:rsid w:val="00C701EA"/>
    <w:rsid w:val="00C70F8C"/>
    <w:rsid w:val="00C725DE"/>
    <w:rsid w:val="00C73303"/>
    <w:rsid w:val="00C749A7"/>
    <w:rsid w:val="00C74BA3"/>
    <w:rsid w:val="00C7568E"/>
    <w:rsid w:val="00C76875"/>
    <w:rsid w:val="00C805E8"/>
    <w:rsid w:val="00C81EA4"/>
    <w:rsid w:val="00C8264F"/>
    <w:rsid w:val="00C829F1"/>
    <w:rsid w:val="00C83206"/>
    <w:rsid w:val="00C842E3"/>
    <w:rsid w:val="00C84519"/>
    <w:rsid w:val="00C84671"/>
    <w:rsid w:val="00C861A2"/>
    <w:rsid w:val="00C86E0A"/>
    <w:rsid w:val="00C870DA"/>
    <w:rsid w:val="00C871D0"/>
    <w:rsid w:val="00C87368"/>
    <w:rsid w:val="00C87ACE"/>
    <w:rsid w:val="00C90A71"/>
    <w:rsid w:val="00C90EE4"/>
    <w:rsid w:val="00C915BE"/>
    <w:rsid w:val="00C91608"/>
    <w:rsid w:val="00C924FB"/>
    <w:rsid w:val="00C92E5A"/>
    <w:rsid w:val="00C93175"/>
    <w:rsid w:val="00C932AC"/>
    <w:rsid w:val="00C93485"/>
    <w:rsid w:val="00C939E7"/>
    <w:rsid w:val="00C93B28"/>
    <w:rsid w:val="00C93CCE"/>
    <w:rsid w:val="00C95067"/>
    <w:rsid w:val="00C977D0"/>
    <w:rsid w:val="00CA0BA0"/>
    <w:rsid w:val="00CA152F"/>
    <w:rsid w:val="00CA1BD7"/>
    <w:rsid w:val="00CA2619"/>
    <w:rsid w:val="00CA2654"/>
    <w:rsid w:val="00CA3FBE"/>
    <w:rsid w:val="00CA4F26"/>
    <w:rsid w:val="00CA60C0"/>
    <w:rsid w:val="00CB041A"/>
    <w:rsid w:val="00CB0C43"/>
    <w:rsid w:val="00CB0DE4"/>
    <w:rsid w:val="00CB242A"/>
    <w:rsid w:val="00CB31FB"/>
    <w:rsid w:val="00CB42B6"/>
    <w:rsid w:val="00CB4EFA"/>
    <w:rsid w:val="00CB5240"/>
    <w:rsid w:val="00CB5B84"/>
    <w:rsid w:val="00CB621A"/>
    <w:rsid w:val="00CB668E"/>
    <w:rsid w:val="00CB66C0"/>
    <w:rsid w:val="00CC0759"/>
    <w:rsid w:val="00CC0B06"/>
    <w:rsid w:val="00CC1E7D"/>
    <w:rsid w:val="00CC1E99"/>
    <w:rsid w:val="00CC2584"/>
    <w:rsid w:val="00CC2F0E"/>
    <w:rsid w:val="00CC42A2"/>
    <w:rsid w:val="00CC4406"/>
    <w:rsid w:val="00CC4EF5"/>
    <w:rsid w:val="00CC5D0F"/>
    <w:rsid w:val="00CC6163"/>
    <w:rsid w:val="00CC6A53"/>
    <w:rsid w:val="00CC6D3C"/>
    <w:rsid w:val="00CC7077"/>
    <w:rsid w:val="00CC7A44"/>
    <w:rsid w:val="00CD0D1F"/>
    <w:rsid w:val="00CD1B25"/>
    <w:rsid w:val="00CD1F20"/>
    <w:rsid w:val="00CD1F4D"/>
    <w:rsid w:val="00CD31DC"/>
    <w:rsid w:val="00CD39EB"/>
    <w:rsid w:val="00CD61F1"/>
    <w:rsid w:val="00CD662A"/>
    <w:rsid w:val="00CD79B4"/>
    <w:rsid w:val="00CD7E69"/>
    <w:rsid w:val="00CE04CA"/>
    <w:rsid w:val="00CE0BE3"/>
    <w:rsid w:val="00CE0CDE"/>
    <w:rsid w:val="00CE13E9"/>
    <w:rsid w:val="00CE16B9"/>
    <w:rsid w:val="00CE181E"/>
    <w:rsid w:val="00CE1A5D"/>
    <w:rsid w:val="00CE1E7B"/>
    <w:rsid w:val="00CE26E2"/>
    <w:rsid w:val="00CE2EF6"/>
    <w:rsid w:val="00CE3608"/>
    <w:rsid w:val="00CE3720"/>
    <w:rsid w:val="00CE3AA4"/>
    <w:rsid w:val="00CE5EFD"/>
    <w:rsid w:val="00CE6874"/>
    <w:rsid w:val="00CE73A9"/>
    <w:rsid w:val="00CE751C"/>
    <w:rsid w:val="00CF04F5"/>
    <w:rsid w:val="00CF08E6"/>
    <w:rsid w:val="00CF0BF5"/>
    <w:rsid w:val="00CF17D0"/>
    <w:rsid w:val="00CF18CA"/>
    <w:rsid w:val="00CF1959"/>
    <w:rsid w:val="00CF1D70"/>
    <w:rsid w:val="00CF1FE9"/>
    <w:rsid w:val="00CF24E1"/>
    <w:rsid w:val="00CF3B0D"/>
    <w:rsid w:val="00CF3FE8"/>
    <w:rsid w:val="00CF6919"/>
    <w:rsid w:val="00CF696A"/>
    <w:rsid w:val="00CF6DA4"/>
    <w:rsid w:val="00CF72A5"/>
    <w:rsid w:val="00CF75AC"/>
    <w:rsid w:val="00CF7CFF"/>
    <w:rsid w:val="00CF7E9E"/>
    <w:rsid w:val="00D001BC"/>
    <w:rsid w:val="00D005A3"/>
    <w:rsid w:val="00D00B38"/>
    <w:rsid w:val="00D01341"/>
    <w:rsid w:val="00D013CD"/>
    <w:rsid w:val="00D01B11"/>
    <w:rsid w:val="00D03EF9"/>
    <w:rsid w:val="00D04A5F"/>
    <w:rsid w:val="00D05A45"/>
    <w:rsid w:val="00D0624D"/>
    <w:rsid w:val="00D06CFB"/>
    <w:rsid w:val="00D07AB5"/>
    <w:rsid w:val="00D102BA"/>
    <w:rsid w:val="00D10880"/>
    <w:rsid w:val="00D11D52"/>
    <w:rsid w:val="00D11D64"/>
    <w:rsid w:val="00D1207E"/>
    <w:rsid w:val="00D1254B"/>
    <w:rsid w:val="00D12B4F"/>
    <w:rsid w:val="00D13EF8"/>
    <w:rsid w:val="00D13F11"/>
    <w:rsid w:val="00D13F5A"/>
    <w:rsid w:val="00D140BC"/>
    <w:rsid w:val="00D158D8"/>
    <w:rsid w:val="00D16638"/>
    <w:rsid w:val="00D17424"/>
    <w:rsid w:val="00D2022D"/>
    <w:rsid w:val="00D20237"/>
    <w:rsid w:val="00D223A5"/>
    <w:rsid w:val="00D2327A"/>
    <w:rsid w:val="00D24F66"/>
    <w:rsid w:val="00D259EC"/>
    <w:rsid w:val="00D26D18"/>
    <w:rsid w:val="00D27297"/>
    <w:rsid w:val="00D274F8"/>
    <w:rsid w:val="00D27F9D"/>
    <w:rsid w:val="00D30062"/>
    <w:rsid w:val="00D30C82"/>
    <w:rsid w:val="00D31485"/>
    <w:rsid w:val="00D3160F"/>
    <w:rsid w:val="00D31F75"/>
    <w:rsid w:val="00D32098"/>
    <w:rsid w:val="00D33C38"/>
    <w:rsid w:val="00D355CE"/>
    <w:rsid w:val="00D359A4"/>
    <w:rsid w:val="00D35D79"/>
    <w:rsid w:val="00D361D1"/>
    <w:rsid w:val="00D363AA"/>
    <w:rsid w:val="00D37166"/>
    <w:rsid w:val="00D37A32"/>
    <w:rsid w:val="00D37F95"/>
    <w:rsid w:val="00D400D3"/>
    <w:rsid w:val="00D4036F"/>
    <w:rsid w:val="00D40B6D"/>
    <w:rsid w:val="00D40F56"/>
    <w:rsid w:val="00D43614"/>
    <w:rsid w:val="00D4399D"/>
    <w:rsid w:val="00D44690"/>
    <w:rsid w:val="00D446CC"/>
    <w:rsid w:val="00D4525D"/>
    <w:rsid w:val="00D4575B"/>
    <w:rsid w:val="00D459F2"/>
    <w:rsid w:val="00D45C81"/>
    <w:rsid w:val="00D46060"/>
    <w:rsid w:val="00D46D26"/>
    <w:rsid w:val="00D51520"/>
    <w:rsid w:val="00D51822"/>
    <w:rsid w:val="00D51BAE"/>
    <w:rsid w:val="00D5352D"/>
    <w:rsid w:val="00D53D53"/>
    <w:rsid w:val="00D5437F"/>
    <w:rsid w:val="00D552F6"/>
    <w:rsid w:val="00D561B8"/>
    <w:rsid w:val="00D57860"/>
    <w:rsid w:val="00D60DD1"/>
    <w:rsid w:val="00D622DC"/>
    <w:rsid w:val="00D62524"/>
    <w:rsid w:val="00D62584"/>
    <w:rsid w:val="00D62D7E"/>
    <w:rsid w:val="00D63169"/>
    <w:rsid w:val="00D63B0B"/>
    <w:rsid w:val="00D6451E"/>
    <w:rsid w:val="00D6462A"/>
    <w:rsid w:val="00D64BB7"/>
    <w:rsid w:val="00D64C97"/>
    <w:rsid w:val="00D64D84"/>
    <w:rsid w:val="00D703C0"/>
    <w:rsid w:val="00D717FF"/>
    <w:rsid w:val="00D71C31"/>
    <w:rsid w:val="00D71C67"/>
    <w:rsid w:val="00D71DAF"/>
    <w:rsid w:val="00D72112"/>
    <w:rsid w:val="00D72D6C"/>
    <w:rsid w:val="00D72F9A"/>
    <w:rsid w:val="00D7377E"/>
    <w:rsid w:val="00D73C60"/>
    <w:rsid w:val="00D7404C"/>
    <w:rsid w:val="00D7493E"/>
    <w:rsid w:val="00D74B1E"/>
    <w:rsid w:val="00D750DA"/>
    <w:rsid w:val="00D75367"/>
    <w:rsid w:val="00D75397"/>
    <w:rsid w:val="00D75B51"/>
    <w:rsid w:val="00D76A5B"/>
    <w:rsid w:val="00D76BAF"/>
    <w:rsid w:val="00D770FA"/>
    <w:rsid w:val="00D77FB6"/>
    <w:rsid w:val="00D81875"/>
    <w:rsid w:val="00D819E2"/>
    <w:rsid w:val="00D829EA"/>
    <w:rsid w:val="00D82AF5"/>
    <w:rsid w:val="00D83169"/>
    <w:rsid w:val="00D834F5"/>
    <w:rsid w:val="00D84A2C"/>
    <w:rsid w:val="00D84E3A"/>
    <w:rsid w:val="00D85B55"/>
    <w:rsid w:val="00D915F2"/>
    <w:rsid w:val="00D91B9D"/>
    <w:rsid w:val="00D92670"/>
    <w:rsid w:val="00D92AEC"/>
    <w:rsid w:val="00D93A89"/>
    <w:rsid w:val="00D9449E"/>
    <w:rsid w:val="00D95646"/>
    <w:rsid w:val="00D95A34"/>
    <w:rsid w:val="00D95BA1"/>
    <w:rsid w:val="00D9634B"/>
    <w:rsid w:val="00D9649B"/>
    <w:rsid w:val="00D96BDD"/>
    <w:rsid w:val="00D96E3D"/>
    <w:rsid w:val="00D975E8"/>
    <w:rsid w:val="00D979D2"/>
    <w:rsid w:val="00DA0138"/>
    <w:rsid w:val="00DA028D"/>
    <w:rsid w:val="00DA3414"/>
    <w:rsid w:val="00DA3CA1"/>
    <w:rsid w:val="00DA40D1"/>
    <w:rsid w:val="00DA46FA"/>
    <w:rsid w:val="00DA4A13"/>
    <w:rsid w:val="00DA4C71"/>
    <w:rsid w:val="00DA552C"/>
    <w:rsid w:val="00DA6FB3"/>
    <w:rsid w:val="00DA719C"/>
    <w:rsid w:val="00DA73D4"/>
    <w:rsid w:val="00DA768E"/>
    <w:rsid w:val="00DB026E"/>
    <w:rsid w:val="00DB0944"/>
    <w:rsid w:val="00DB0F7E"/>
    <w:rsid w:val="00DB14B0"/>
    <w:rsid w:val="00DB16F0"/>
    <w:rsid w:val="00DB1E8E"/>
    <w:rsid w:val="00DB31C4"/>
    <w:rsid w:val="00DB37CD"/>
    <w:rsid w:val="00DB3F57"/>
    <w:rsid w:val="00DB4BDE"/>
    <w:rsid w:val="00DB5342"/>
    <w:rsid w:val="00DB548B"/>
    <w:rsid w:val="00DB5630"/>
    <w:rsid w:val="00DB6966"/>
    <w:rsid w:val="00DB6F69"/>
    <w:rsid w:val="00DB7E70"/>
    <w:rsid w:val="00DC0097"/>
    <w:rsid w:val="00DC02CA"/>
    <w:rsid w:val="00DC0488"/>
    <w:rsid w:val="00DC09B4"/>
    <w:rsid w:val="00DC0CAC"/>
    <w:rsid w:val="00DC0E84"/>
    <w:rsid w:val="00DC0F85"/>
    <w:rsid w:val="00DC220F"/>
    <w:rsid w:val="00DC36CA"/>
    <w:rsid w:val="00DC3F29"/>
    <w:rsid w:val="00DC41F4"/>
    <w:rsid w:val="00DC4482"/>
    <w:rsid w:val="00DC4F4B"/>
    <w:rsid w:val="00DC5154"/>
    <w:rsid w:val="00DC72F2"/>
    <w:rsid w:val="00DC747A"/>
    <w:rsid w:val="00DC77FE"/>
    <w:rsid w:val="00DC7A71"/>
    <w:rsid w:val="00DD050F"/>
    <w:rsid w:val="00DD053A"/>
    <w:rsid w:val="00DD0934"/>
    <w:rsid w:val="00DD1197"/>
    <w:rsid w:val="00DD1438"/>
    <w:rsid w:val="00DD17BD"/>
    <w:rsid w:val="00DD1905"/>
    <w:rsid w:val="00DD1D2B"/>
    <w:rsid w:val="00DD2888"/>
    <w:rsid w:val="00DD3509"/>
    <w:rsid w:val="00DD417B"/>
    <w:rsid w:val="00DD45E6"/>
    <w:rsid w:val="00DD51E3"/>
    <w:rsid w:val="00DD524E"/>
    <w:rsid w:val="00DD6457"/>
    <w:rsid w:val="00DD6639"/>
    <w:rsid w:val="00DD6EF1"/>
    <w:rsid w:val="00DD7486"/>
    <w:rsid w:val="00DD7C81"/>
    <w:rsid w:val="00DD7CC6"/>
    <w:rsid w:val="00DE084B"/>
    <w:rsid w:val="00DE096C"/>
    <w:rsid w:val="00DE11F2"/>
    <w:rsid w:val="00DE12DF"/>
    <w:rsid w:val="00DE1FE6"/>
    <w:rsid w:val="00DE25E2"/>
    <w:rsid w:val="00DE3DF2"/>
    <w:rsid w:val="00DE41B5"/>
    <w:rsid w:val="00DE435F"/>
    <w:rsid w:val="00DE48FA"/>
    <w:rsid w:val="00DE4D68"/>
    <w:rsid w:val="00DE5759"/>
    <w:rsid w:val="00DE7014"/>
    <w:rsid w:val="00DE72C3"/>
    <w:rsid w:val="00DF0199"/>
    <w:rsid w:val="00DF0EEF"/>
    <w:rsid w:val="00DF0F46"/>
    <w:rsid w:val="00DF12F3"/>
    <w:rsid w:val="00DF1F70"/>
    <w:rsid w:val="00DF2A79"/>
    <w:rsid w:val="00DF3C85"/>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E9"/>
    <w:rsid w:val="00E024FB"/>
    <w:rsid w:val="00E02885"/>
    <w:rsid w:val="00E030AF"/>
    <w:rsid w:val="00E038A2"/>
    <w:rsid w:val="00E038B3"/>
    <w:rsid w:val="00E0420A"/>
    <w:rsid w:val="00E04E85"/>
    <w:rsid w:val="00E05782"/>
    <w:rsid w:val="00E0595D"/>
    <w:rsid w:val="00E1022F"/>
    <w:rsid w:val="00E118CD"/>
    <w:rsid w:val="00E11F54"/>
    <w:rsid w:val="00E12AD0"/>
    <w:rsid w:val="00E12E46"/>
    <w:rsid w:val="00E13441"/>
    <w:rsid w:val="00E135D8"/>
    <w:rsid w:val="00E13951"/>
    <w:rsid w:val="00E1401D"/>
    <w:rsid w:val="00E1465C"/>
    <w:rsid w:val="00E14E3A"/>
    <w:rsid w:val="00E15134"/>
    <w:rsid w:val="00E1582F"/>
    <w:rsid w:val="00E15F13"/>
    <w:rsid w:val="00E15FEF"/>
    <w:rsid w:val="00E165A1"/>
    <w:rsid w:val="00E16DE1"/>
    <w:rsid w:val="00E17435"/>
    <w:rsid w:val="00E17768"/>
    <w:rsid w:val="00E2014F"/>
    <w:rsid w:val="00E2037C"/>
    <w:rsid w:val="00E204B7"/>
    <w:rsid w:val="00E20CB2"/>
    <w:rsid w:val="00E21BEE"/>
    <w:rsid w:val="00E23655"/>
    <w:rsid w:val="00E23C81"/>
    <w:rsid w:val="00E23F10"/>
    <w:rsid w:val="00E24294"/>
    <w:rsid w:val="00E248A1"/>
    <w:rsid w:val="00E24AF8"/>
    <w:rsid w:val="00E2501A"/>
    <w:rsid w:val="00E26A56"/>
    <w:rsid w:val="00E26BDD"/>
    <w:rsid w:val="00E26E1E"/>
    <w:rsid w:val="00E2702E"/>
    <w:rsid w:val="00E27893"/>
    <w:rsid w:val="00E27ED0"/>
    <w:rsid w:val="00E30374"/>
    <w:rsid w:val="00E30B84"/>
    <w:rsid w:val="00E310CE"/>
    <w:rsid w:val="00E314B0"/>
    <w:rsid w:val="00E31750"/>
    <w:rsid w:val="00E32013"/>
    <w:rsid w:val="00E323F9"/>
    <w:rsid w:val="00E32E04"/>
    <w:rsid w:val="00E32F91"/>
    <w:rsid w:val="00E3485B"/>
    <w:rsid w:val="00E34B10"/>
    <w:rsid w:val="00E360F9"/>
    <w:rsid w:val="00E36A4A"/>
    <w:rsid w:val="00E36D46"/>
    <w:rsid w:val="00E36E7F"/>
    <w:rsid w:val="00E40898"/>
    <w:rsid w:val="00E40F8B"/>
    <w:rsid w:val="00E41BD2"/>
    <w:rsid w:val="00E41C9C"/>
    <w:rsid w:val="00E43488"/>
    <w:rsid w:val="00E43686"/>
    <w:rsid w:val="00E43C07"/>
    <w:rsid w:val="00E44758"/>
    <w:rsid w:val="00E44B42"/>
    <w:rsid w:val="00E46612"/>
    <w:rsid w:val="00E4779C"/>
    <w:rsid w:val="00E4790A"/>
    <w:rsid w:val="00E50D69"/>
    <w:rsid w:val="00E512ED"/>
    <w:rsid w:val="00E5145A"/>
    <w:rsid w:val="00E51F07"/>
    <w:rsid w:val="00E521A9"/>
    <w:rsid w:val="00E52569"/>
    <w:rsid w:val="00E52908"/>
    <w:rsid w:val="00E541C1"/>
    <w:rsid w:val="00E543A6"/>
    <w:rsid w:val="00E54D40"/>
    <w:rsid w:val="00E5536C"/>
    <w:rsid w:val="00E5593F"/>
    <w:rsid w:val="00E55C4D"/>
    <w:rsid w:val="00E5623E"/>
    <w:rsid w:val="00E5656F"/>
    <w:rsid w:val="00E57100"/>
    <w:rsid w:val="00E60003"/>
    <w:rsid w:val="00E60AB5"/>
    <w:rsid w:val="00E6100D"/>
    <w:rsid w:val="00E61A5A"/>
    <w:rsid w:val="00E6271D"/>
    <w:rsid w:val="00E62B44"/>
    <w:rsid w:val="00E62CFE"/>
    <w:rsid w:val="00E630BE"/>
    <w:rsid w:val="00E63A93"/>
    <w:rsid w:val="00E63F9A"/>
    <w:rsid w:val="00E65AC9"/>
    <w:rsid w:val="00E65C14"/>
    <w:rsid w:val="00E65CA2"/>
    <w:rsid w:val="00E66592"/>
    <w:rsid w:val="00E66BCF"/>
    <w:rsid w:val="00E66CEA"/>
    <w:rsid w:val="00E66FFA"/>
    <w:rsid w:val="00E67015"/>
    <w:rsid w:val="00E6730E"/>
    <w:rsid w:val="00E674EA"/>
    <w:rsid w:val="00E708A8"/>
    <w:rsid w:val="00E709CF"/>
    <w:rsid w:val="00E72015"/>
    <w:rsid w:val="00E72649"/>
    <w:rsid w:val="00E731FA"/>
    <w:rsid w:val="00E7357B"/>
    <w:rsid w:val="00E74199"/>
    <w:rsid w:val="00E74362"/>
    <w:rsid w:val="00E74B5C"/>
    <w:rsid w:val="00E756D5"/>
    <w:rsid w:val="00E764CB"/>
    <w:rsid w:val="00E7698C"/>
    <w:rsid w:val="00E80236"/>
    <w:rsid w:val="00E81901"/>
    <w:rsid w:val="00E82AE5"/>
    <w:rsid w:val="00E842CF"/>
    <w:rsid w:val="00E84C3B"/>
    <w:rsid w:val="00E84FB9"/>
    <w:rsid w:val="00E85D1F"/>
    <w:rsid w:val="00E85EF4"/>
    <w:rsid w:val="00E86693"/>
    <w:rsid w:val="00E87BD5"/>
    <w:rsid w:val="00E90778"/>
    <w:rsid w:val="00E911F4"/>
    <w:rsid w:val="00E918C0"/>
    <w:rsid w:val="00E91A33"/>
    <w:rsid w:val="00E92DE4"/>
    <w:rsid w:val="00E935BB"/>
    <w:rsid w:val="00E93CB6"/>
    <w:rsid w:val="00E93F3D"/>
    <w:rsid w:val="00E94624"/>
    <w:rsid w:val="00E95282"/>
    <w:rsid w:val="00E95526"/>
    <w:rsid w:val="00E95FC2"/>
    <w:rsid w:val="00E961DB"/>
    <w:rsid w:val="00EA126B"/>
    <w:rsid w:val="00EA17F9"/>
    <w:rsid w:val="00EA1B6F"/>
    <w:rsid w:val="00EA2488"/>
    <w:rsid w:val="00EA3914"/>
    <w:rsid w:val="00EA4241"/>
    <w:rsid w:val="00EA57D1"/>
    <w:rsid w:val="00EA5E20"/>
    <w:rsid w:val="00EA7C56"/>
    <w:rsid w:val="00EB02A2"/>
    <w:rsid w:val="00EB0F95"/>
    <w:rsid w:val="00EB1381"/>
    <w:rsid w:val="00EB2086"/>
    <w:rsid w:val="00EB2345"/>
    <w:rsid w:val="00EB2EB4"/>
    <w:rsid w:val="00EB3827"/>
    <w:rsid w:val="00EB4C97"/>
    <w:rsid w:val="00EB5582"/>
    <w:rsid w:val="00EB5A1F"/>
    <w:rsid w:val="00EB5B34"/>
    <w:rsid w:val="00EB5FF6"/>
    <w:rsid w:val="00EB64B1"/>
    <w:rsid w:val="00EB6587"/>
    <w:rsid w:val="00EB7911"/>
    <w:rsid w:val="00EB79B6"/>
    <w:rsid w:val="00EC22A5"/>
    <w:rsid w:val="00EC2337"/>
    <w:rsid w:val="00EC348D"/>
    <w:rsid w:val="00EC3EC9"/>
    <w:rsid w:val="00EC3F36"/>
    <w:rsid w:val="00EC40F6"/>
    <w:rsid w:val="00EC4130"/>
    <w:rsid w:val="00EC41FE"/>
    <w:rsid w:val="00EC4D96"/>
    <w:rsid w:val="00EC7264"/>
    <w:rsid w:val="00ED075C"/>
    <w:rsid w:val="00ED1AE5"/>
    <w:rsid w:val="00ED307D"/>
    <w:rsid w:val="00ED32AF"/>
    <w:rsid w:val="00ED3611"/>
    <w:rsid w:val="00ED3F6D"/>
    <w:rsid w:val="00ED3F6F"/>
    <w:rsid w:val="00ED4774"/>
    <w:rsid w:val="00ED4C63"/>
    <w:rsid w:val="00ED575B"/>
    <w:rsid w:val="00ED5F61"/>
    <w:rsid w:val="00ED60DC"/>
    <w:rsid w:val="00ED6DD1"/>
    <w:rsid w:val="00ED7E1A"/>
    <w:rsid w:val="00EE00B8"/>
    <w:rsid w:val="00EE00F7"/>
    <w:rsid w:val="00EE03DA"/>
    <w:rsid w:val="00EE173B"/>
    <w:rsid w:val="00EE2115"/>
    <w:rsid w:val="00EE2703"/>
    <w:rsid w:val="00EE5042"/>
    <w:rsid w:val="00EE51E1"/>
    <w:rsid w:val="00EE5468"/>
    <w:rsid w:val="00EE5F0D"/>
    <w:rsid w:val="00EE626E"/>
    <w:rsid w:val="00EE66AC"/>
    <w:rsid w:val="00EE6AA5"/>
    <w:rsid w:val="00EE7109"/>
    <w:rsid w:val="00EE7BD7"/>
    <w:rsid w:val="00EF01C6"/>
    <w:rsid w:val="00EF0555"/>
    <w:rsid w:val="00EF06BB"/>
    <w:rsid w:val="00EF1235"/>
    <w:rsid w:val="00EF1DE3"/>
    <w:rsid w:val="00EF216A"/>
    <w:rsid w:val="00EF21BF"/>
    <w:rsid w:val="00EF22EE"/>
    <w:rsid w:val="00EF41DC"/>
    <w:rsid w:val="00EF4991"/>
    <w:rsid w:val="00EF4C62"/>
    <w:rsid w:val="00EF4D3B"/>
    <w:rsid w:val="00EF4D99"/>
    <w:rsid w:val="00EF5F03"/>
    <w:rsid w:val="00EF5FE9"/>
    <w:rsid w:val="00EF6645"/>
    <w:rsid w:val="00EF695C"/>
    <w:rsid w:val="00EF6D8A"/>
    <w:rsid w:val="00F003B9"/>
    <w:rsid w:val="00F00469"/>
    <w:rsid w:val="00F008A5"/>
    <w:rsid w:val="00F00BA4"/>
    <w:rsid w:val="00F00EAB"/>
    <w:rsid w:val="00F0189B"/>
    <w:rsid w:val="00F02767"/>
    <w:rsid w:val="00F029A0"/>
    <w:rsid w:val="00F02CCA"/>
    <w:rsid w:val="00F036A6"/>
    <w:rsid w:val="00F036BA"/>
    <w:rsid w:val="00F03DAD"/>
    <w:rsid w:val="00F04D36"/>
    <w:rsid w:val="00F07E11"/>
    <w:rsid w:val="00F10324"/>
    <w:rsid w:val="00F104F5"/>
    <w:rsid w:val="00F10EAA"/>
    <w:rsid w:val="00F11162"/>
    <w:rsid w:val="00F117C3"/>
    <w:rsid w:val="00F1240C"/>
    <w:rsid w:val="00F12E33"/>
    <w:rsid w:val="00F1415B"/>
    <w:rsid w:val="00F15089"/>
    <w:rsid w:val="00F169C4"/>
    <w:rsid w:val="00F175F4"/>
    <w:rsid w:val="00F17F10"/>
    <w:rsid w:val="00F20A27"/>
    <w:rsid w:val="00F20D3F"/>
    <w:rsid w:val="00F2317A"/>
    <w:rsid w:val="00F23721"/>
    <w:rsid w:val="00F23A6F"/>
    <w:rsid w:val="00F23D22"/>
    <w:rsid w:val="00F24E4B"/>
    <w:rsid w:val="00F252BE"/>
    <w:rsid w:val="00F254E9"/>
    <w:rsid w:val="00F25646"/>
    <w:rsid w:val="00F25DB5"/>
    <w:rsid w:val="00F25FAA"/>
    <w:rsid w:val="00F260C3"/>
    <w:rsid w:val="00F26690"/>
    <w:rsid w:val="00F2677B"/>
    <w:rsid w:val="00F26F80"/>
    <w:rsid w:val="00F309B5"/>
    <w:rsid w:val="00F30A45"/>
    <w:rsid w:val="00F321DA"/>
    <w:rsid w:val="00F3258B"/>
    <w:rsid w:val="00F33225"/>
    <w:rsid w:val="00F33924"/>
    <w:rsid w:val="00F33B27"/>
    <w:rsid w:val="00F35609"/>
    <w:rsid w:val="00F358A8"/>
    <w:rsid w:val="00F35ED7"/>
    <w:rsid w:val="00F35F27"/>
    <w:rsid w:val="00F36731"/>
    <w:rsid w:val="00F3760D"/>
    <w:rsid w:val="00F37646"/>
    <w:rsid w:val="00F40028"/>
    <w:rsid w:val="00F4082D"/>
    <w:rsid w:val="00F4089B"/>
    <w:rsid w:val="00F4197F"/>
    <w:rsid w:val="00F426D7"/>
    <w:rsid w:val="00F42AA0"/>
    <w:rsid w:val="00F42DCE"/>
    <w:rsid w:val="00F44403"/>
    <w:rsid w:val="00F44438"/>
    <w:rsid w:val="00F4518E"/>
    <w:rsid w:val="00F46043"/>
    <w:rsid w:val="00F462A8"/>
    <w:rsid w:val="00F46C96"/>
    <w:rsid w:val="00F47C43"/>
    <w:rsid w:val="00F50D17"/>
    <w:rsid w:val="00F5197E"/>
    <w:rsid w:val="00F51EBA"/>
    <w:rsid w:val="00F52387"/>
    <w:rsid w:val="00F52521"/>
    <w:rsid w:val="00F52DE4"/>
    <w:rsid w:val="00F52F20"/>
    <w:rsid w:val="00F536A2"/>
    <w:rsid w:val="00F537A7"/>
    <w:rsid w:val="00F558DF"/>
    <w:rsid w:val="00F55C4E"/>
    <w:rsid w:val="00F55E7A"/>
    <w:rsid w:val="00F569D2"/>
    <w:rsid w:val="00F60CE7"/>
    <w:rsid w:val="00F614E5"/>
    <w:rsid w:val="00F620BD"/>
    <w:rsid w:val="00F627F1"/>
    <w:rsid w:val="00F62C6B"/>
    <w:rsid w:val="00F6300F"/>
    <w:rsid w:val="00F647E1"/>
    <w:rsid w:val="00F6524D"/>
    <w:rsid w:val="00F6595B"/>
    <w:rsid w:val="00F65D74"/>
    <w:rsid w:val="00F66118"/>
    <w:rsid w:val="00F668EF"/>
    <w:rsid w:val="00F67321"/>
    <w:rsid w:val="00F67A98"/>
    <w:rsid w:val="00F7067E"/>
    <w:rsid w:val="00F71710"/>
    <w:rsid w:val="00F721F4"/>
    <w:rsid w:val="00F7253B"/>
    <w:rsid w:val="00F728CD"/>
    <w:rsid w:val="00F72B12"/>
    <w:rsid w:val="00F748AE"/>
    <w:rsid w:val="00F75681"/>
    <w:rsid w:val="00F766C0"/>
    <w:rsid w:val="00F769E0"/>
    <w:rsid w:val="00F76A4A"/>
    <w:rsid w:val="00F77887"/>
    <w:rsid w:val="00F77C14"/>
    <w:rsid w:val="00F80584"/>
    <w:rsid w:val="00F80675"/>
    <w:rsid w:val="00F81073"/>
    <w:rsid w:val="00F82FE4"/>
    <w:rsid w:val="00F8310C"/>
    <w:rsid w:val="00F83B85"/>
    <w:rsid w:val="00F83EFE"/>
    <w:rsid w:val="00F84045"/>
    <w:rsid w:val="00F842CB"/>
    <w:rsid w:val="00F85773"/>
    <w:rsid w:val="00F867CE"/>
    <w:rsid w:val="00F86B3A"/>
    <w:rsid w:val="00F878B1"/>
    <w:rsid w:val="00F87F60"/>
    <w:rsid w:val="00F9032F"/>
    <w:rsid w:val="00F92B43"/>
    <w:rsid w:val="00F93EE1"/>
    <w:rsid w:val="00F9491B"/>
    <w:rsid w:val="00F94E2C"/>
    <w:rsid w:val="00F95A00"/>
    <w:rsid w:val="00F9629A"/>
    <w:rsid w:val="00F97CF9"/>
    <w:rsid w:val="00F97F5F"/>
    <w:rsid w:val="00F97F7D"/>
    <w:rsid w:val="00FA00CC"/>
    <w:rsid w:val="00FA06DD"/>
    <w:rsid w:val="00FA1CA3"/>
    <w:rsid w:val="00FA1E25"/>
    <w:rsid w:val="00FA2101"/>
    <w:rsid w:val="00FA2667"/>
    <w:rsid w:val="00FA2D8A"/>
    <w:rsid w:val="00FA3BF6"/>
    <w:rsid w:val="00FA52D0"/>
    <w:rsid w:val="00FA5B73"/>
    <w:rsid w:val="00FA6545"/>
    <w:rsid w:val="00FA6FF0"/>
    <w:rsid w:val="00FA74CF"/>
    <w:rsid w:val="00FA7DD0"/>
    <w:rsid w:val="00FB03AE"/>
    <w:rsid w:val="00FB09D7"/>
    <w:rsid w:val="00FB0BD8"/>
    <w:rsid w:val="00FB134E"/>
    <w:rsid w:val="00FB16CE"/>
    <w:rsid w:val="00FB1D60"/>
    <w:rsid w:val="00FB24BE"/>
    <w:rsid w:val="00FB5704"/>
    <w:rsid w:val="00FB60AD"/>
    <w:rsid w:val="00FB6A44"/>
    <w:rsid w:val="00FB7B45"/>
    <w:rsid w:val="00FC0E10"/>
    <w:rsid w:val="00FC22FC"/>
    <w:rsid w:val="00FC3303"/>
    <w:rsid w:val="00FC3308"/>
    <w:rsid w:val="00FC5E57"/>
    <w:rsid w:val="00FC7241"/>
    <w:rsid w:val="00FC738F"/>
    <w:rsid w:val="00FC77D6"/>
    <w:rsid w:val="00FD011C"/>
    <w:rsid w:val="00FD0530"/>
    <w:rsid w:val="00FD10D5"/>
    <w:rsid w:val="00FD21E6"/>
    <w:rsid w:val="00FD2513"/>
    <w:rsid w:val="00FD251E"/>
    <w:rsid w:val="00FD2733"/>
    <w:rsid w:val="00FD2ABC"/>
    <w:rsid w:val="00FD2F59"/>
    <w:rsid w:val="00FD3311"/>
    <w:rsid w:val="00FD3687"/>
    <w:rsid w:val="00FD3F1B"/>
    <w:rsid w:val="00FD45FC"/>
    <w:rsid w:val="00FD4992"/>
    <w:rsid w:val="00FD595B"/>
    <w:rsid w:val="00FD5C7E"/>
    <w:rsid w:val="00FD5DBD"/>
    <w:rsid w:val="00FD6D31"/>
    <w:rsid w:val="00FE16BE"/>
    <w:rsid w:val="00FE2A8A"/>
    <w:rsid w:val="00FE3503"/>
    <w:rsid w:val="00FE35BD"/>
    <w:rsid w:val="00FE5D98"/>
    <w:rsid w:val="00FE6BD7"/>
    <w:rsid w:val="00FE74D8"/>
    <w:rsid w:val="00FE77BE"/>
    <w:rsid w:val="00FE7AAF"/>
    <w:rsid w:val="00FE7F41"/>
    <w:rsid w:val="00FF0365"/>
    <w:rsid w:val="00FF11B9"/>
    <w:rsid w:val="00FF11C7"/>
    <w:rsid w:val="00FF1331"/>
    <w:rsid w:val="00FF1F56"/>
    <w:rsid w:val="00FF22B9"/>
    <w:rsid w:val="00FF2912"/>
    <w:rsid w:val="00FF32DC"/>
    <w:rsid w:val="00FF347B"/>
    <w:rsid w:val="00FF382B"/>
    <w:rsid w:val="00FF4E95"/>
    <w:rsid w:val="00FF532A"/>
    <w:rsid w:val="00FF5B05"/>
    <w:rsid w:val="00FF62F1"/>
    <w:rsid w:val="00FF6374"/>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8E3D"/>
  <w15:docId w15:val="{4118D7E2-7258-4194-85FC-1EFAE05C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60"/>
      </w:numPr>
    </w:pPr>
  </w:style>
  <w:style w:type="numbering" w:customStyle="1" w:styleId="LowercaseAlphaListMultilevel">
    <w:name w:val="Lowercase Alpha List (Multilevel)"/>
    <w:uiPriority w:val="99"/>
    <w:rsid w:val="00C414FD"/>
    <w:pPr>
      <w:numPr>
        <w:numId w:val="61"/>
      </w:numPr>
    </w:pPr>
  </w:style>
  <w:style w:type="paragraph" w:customStyle="1" w:styleId="ListAlphaLC">
    <w:name w:val="List AlphaLC"/>
    <w:uiPriority w:val="22"/>
    <w:qFormat/>
    <w:rsid w:val="00955DC9"/>
    <w:pPr>
      <w:widowControl/>
      <w:numPr>
        <w:numId w:val="62"/>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4777-1287-427F-A48F-D0EDB29D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39582</Words>
  <Characters>225619</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Chee, Ben</cp:lastModifiedBy>
  <cp:revision>8</cp:revision>
  <cp:lastPrinted>2020-07-24T19:20:00Z</cp:lastPrinted>
  <dcterms:created xsi:type="dcterms:W3CDTF">2020-09-04T18:21:00Z</dcterms:created>
  <dcterms:modified xsi:type="dcterms:W3CDTF">2020-09-04T19:01:00Z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